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B223" w14:textId="55368F55" w:rsidR="0017242E" w:rsidRPr="00C815CE" w:rsidRDefault="00632395" w:rsidP="00DB2071">
      <w:pPr>
        <w:spacing w:after="0" w:line="264" w:lineRule="auto"/>
        <w:rPr>
          <w:rFonts w:cstheme="minorHAnsi"/>
          <w:b/>
          <w:sz w:val="32"/>
          <w:szCs w:val="32"/>
          <w:u w:val="single"/>
        </w:rPr>
      </w:pPr>
      <w:r w:rsidRPr="00C815CE">
        <w:rPr>
          <w:rFonts w:cstheme="minorHAnsi"/>
          <w:b/>
          <w:sz w:val="32"/>
          <w:szCs w:val="32"/>
          <w:u w:val="single"/>
        </w:rPr>
        <w:t>Netezza DDL</w:t>
      </w:r>
      <w:r w:rsidR="00922144" w:rsidRPr="00C815CE">
        <w:rPr>
          <w:rFonts w:cstheme="minorHAnsi"/>
          <w:b/>
          <w:sz w:val="32"/>
          <w:szCs w:val="32"/>
          <w:u w:val="single"/>
        </w:rPr>
        <w:t xml:space="preserve"> </w:t>
      </w:r>
      <w:r w:rsidRPr="00C815CE">
        <w:rPr>
          <w:rFonts w:cstheme="minorHAnsi"/>
          <w:b/>
          <w:sz w:val="32"/>
          <w:szCs w:val="32"/>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1D9F7776" w14:textId="77777777" w:rsidR="00BF76CE"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w:t>
      </w:r>
      <w:r w:rsidR="00EF38BA">
        <w:rPr>
          <w:rFonts w:cstheme="minorHAnsi"/>
          <w:sz w:val="24"/>
          <w:szCs w:val="24"/>
        </w:rPr>
        <w:t xml:space="preserve">an application that can </w:t>
      </w:r>
      <w:r>
        <w:rPr>
          <w:rFonts w:cstheme="minorHAnsi"/>
          <w:sz w:val="24"/>
          <w:szCs w:val="24"/>
        </w:rPr>
        <w:t xml:space="preserve">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SQL equivalent.</w:t>
      </w:r>
      <w:r w:rsidR="00BF76CE">
        <w:rPr>
          <w:rFonts w:cstheme="minorHAnsi"/>
          <w:sz w:val="24"/>
          <w:szCs w:val="24"/>
        </w:rPr>
        <w:t xml:space="preserve"> This utility was written by various members of the Data Migration Jumpstart team and migrated some early work by the Azure SQL DW Customer Success Engineering team from a PowerShell script to a C# utility. Subsequently, one of the Program Managers on the Azure SQL DW team developed an ATLR based migration utility (targeting only Azure SQL DW), so the DMJ stopped all development on this utility. </w:t>
      </w:r>
    </w:p>
    <w:p w14:paraId="3EE71D52" w14:textId="77777777" w:rsidR="00BF76CE" w:rsidRDefault="00BF76CE" w:rsidP="00DB2071">
      <w:pPr>
        <w:spacing w:after="0" w:line="264" w:lineRule="auto"/>
        <w:rPr>
          <w:rFonts w:cstheme="minorHAnsi"/>
          <w:sz w:val="24"/>
          <w:szCs w:val="24"/>
        </w:rPr>
      </w:pPr>
    </w:p>
    <w:p w14:paraId="10BF17E1" w14:textId="518AF6A0" w:rsidR="00BF76CE" w:rsidRDefault="00BF76CE" w:rsidP="00DB2071">
      <w:pPr>
        <w:spacing w:after="0" w:line="264" w:lineRule="auto"/>
        <w:rPr>
          <w:rFonts w:cstheme="minorHAnsi"/>
          <w:sz w:val="24"/>
          <w:szCs w:val="24"/>
        </w:rPr>
      </w:pPr>
      <w:r>
        <w:rPr>
          <w:rFonts w:cstheme="minorHAnsi"/>
          <w:sz w:val="24"/>
          <w:szCs w:val="24"/>
        </w:rPr>
        <w:t xml:space="preserve">Recently, DMJ had a customer wanting to migrate 1600 stored procs to Azure SQL DW, but the new ATLR based tool does not convert stored procs, so DMJ cracked open the code to attempt to add this functionality. The DMJ developer tackling this challenge has had </w:t>
      </w:r>
      <w:r w:rsidR="00F872E6">
        <w:rPr>
          <w:rFonts w:cstheme="minorHAnsi"/>
          <w:sz w:val="24"/>
          <w:szCs w:val="24"/>
        </w:rPr>
        <w:t xml:space="preserve">some </w:t>
      </w:r>
      <w:r>
        <w:rPr>
          <w:rFonts w:cstheme="minorHAnsi"/>
          <w:sz w:val="24"/>
          <w:szCs w:val="24"/>
        </w:rPr>
        <w:t xml:space="preserve">regrets </w:t>
      </w:r>
      <w:r w:rsidR="00F872E6">
        <w:rPr>
          <w:rFonts w:cstheme="minorHAnsi"/>
          <w:sz w:val="24"/>
          <w:szCs w:val="24"/>
        </w:rPr>
        <w:t xml:space="preserve">regarding the </w:t>
      </w:r>
      <w:r>
        <w:rPr>
          <w:rFonts w:cstheme="minorHAnsi"/>
          <w:sz w:val="24"/>
          <w:szCs w:val="24"/>
        </w:rPr>
        <w:t xml:space="preserve">offer to add this functionality, given the amount of work </w:t>
      </w:r>
      <w:r w:rsidR="00F872E6">
        <w:rPr>
          <w:rFonts w:cstheme="minorHAnsi"/>
          <w:sz w:val="24"/>
          <w:szCs w:val="24"/>
        </w:rPr>
        <w:t>required</w:t>
      </w:r>
      <w:r>
        <w:rPr>
          <w:rFonts w:cstheme="minorHAnsi"/>
          <w:sz w:val="24"/>
          <w:szCs w:val="24"/>
        </w:rPr>
        <w:t>, but the good news is that the holiday season provide</w:t>
      </w:r>
      <w:r w:rsidR="00F872E6">
        <w:rPr>
          <w:rFonts w:cstheme="minorHAnsi"/>
          <w:sz w:val="24"/>
          <w:szCs w:val="24"/>
        </w:rPr>
        <w:t>d</w:t>
      </w:r>
      <w:r>
        <w:rPr>
          <w:rFonts w:cstheme="minorHAnsi"/>
          <w:sz w:val="24"/>
          <w:szCs w:val="24"/>
        </w:rPr>
        <w:t xml:space="preserve"> some spare time to persevere and in the end the new code provides something like </w:t>
      </w:r>
      <w:r w:rsidR="00F872E6">
        <w:rPr>
          <w:rFonts w:cstheme="minorHAnsi"/>
          <w:sz w:val="24"/>
          <w:szCs w:val="24"/>
        </w:rPr>
        <w:t xml:space="preserve">a </w:t>
      </w:r>
      <w:r>
        <w:rPr>
          <w:rFonts w:cstheme="minorHAnsi"/>
          <w:sz w:val="24"/>
          <w:szCs w:val="24"/>
        </w:rPr>
        <w:t>95% conversion</w:t>
      </w:r>
      <w:r w:rsidR="00F872E6">
        <w:rPr>
          <w:rFonts w:cstheme="minorHAnsi"/>
          <w:sz w:val="24"/>
          <w:szCs w:val="24"/>
        </w:rPr>
        <w:t>,</w:t>
      </w:r>
      <w:r>
        <w:rPr>
          <w:rFonts w:cstheme="minorHAnsi"/>
          <w:sz w:val="24"/>
          <w:szCs w:val="24"/>
        </w:rPr>
        <w:t xml:space="preserve"> with only minor manual fixes required.</w:t>
      </w:r>
    </w:p>
    <w:p w14:paraId="44E2FA9B" w14:textId="77777777" w:rsidR="00BF76CE" w:rsidRDefault="00BF76CE" w:rsidP="00DB2071">
      <w:pPr>
        <w:spacing w:after="0" w:line="264" w:lineRule="auto"/>
        <w:rPr>
          <w:rFonts w:cstheme="minorHAnsi"/>
          <w:sz w:val="24"/>
          <w:szCs w:val="24"/>
        </w:rPr>
      </w:pPr>
    </w:p>
    <w:p w14:paraId="7B358ABA" w14:textId="0E03DA86" w:rsidR="00EF38BA" w:rsidRDefault="00785AE7" w:rsidP="00DB2071">
      <w:pPr>
        <w:spacing w:after="0" w:line="264" w:lineRule="auto"/>
        <w:rPr>
          <w:rFonts w:cstheme="minorHAnsi"/>
          <w:sz w:val="24"/>
          <w:szCs w:val="24"/>
        </w:rPr>
      </w:pPr>
      <w:r>
        <w:rPr>
          <w:rFonts w:cstheme="minorHAnsi"/>
          <w:sz w:val="24"/>
          <w:szCs w:val="24"/>
        </w:rPr>
        <w:t xml:space="preserve"> The </w:t>
      </w:r>
      <w:r w:rsidR="00EF38BA">
        <w:rPr>
          <w:rFonts w:cstheme="minorHAnsi"/>
          <w:sz w:val="24"/>
          <w:szCs w:val="24"/>
        </w:rPr>
        <w:t>key features of this utility are that it can;</w:t>
      </w:r>
    </w:p>
    <w:p w14:paraId="6BE6AAB4" w14:textId="1567305F"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C</w:t>
      </w:r>
      <w:r w:rsidR="00EF38BA" w:rsidRPr="00EF38BA">
        <w:rPr>
          <w:rFonts w:cstheme="minorHAnsi"/>
          <w:sz w:val="24"/>
          <w:szCs w:val="24"/>
        </w:rPr>
        <w:t xml:space="preserve">onvert Netezza </w:t>
      </w:r>
      <w:r w:rsidR="00785AE7" w:rsidRPr="00EF38BA">
        <w:rPr>
          <w:rFonts w:cstheme="minorHAnsi"/>
          <w:sz w:val="24"/>
          <w:szCs w:val="24"/>
        </w:rPr>
        <w:t xml:space="preserve">MPP DDL to SQL </w:t>
      </w:r>
      <w:r w:rsidR="00EF38BA" w:rsidRPr="00EF38BA">
        <w:rPr>
          <w:rFonts w:cstheme="minorHAnsi"/>
          <w:sz w:val="24"/>
          <w:szCs w:val="24"/>
        </w:rPr>
        <w:t xml:space="preserve">Server </w:t>
      </w:r>
      <w:r w:rsidR="00785AE7" w:rsidRPr="00EF38BA">
        <w:rPr>
          <w:rFonts w:cstheme="minorHAnsi"/>
          <w:sz w:val="24"/>
          <w:szCs w:val="24"/>
        </w:rPr>
        <w:t xml:space="preserve">MPP </w:t>
      </w:r>
      <w:r w:rsidR="00EF38BA" w:rsidRPr="00EF38BA">
        <w:rPr>
          <w:rFonts w:cstheme="minorHAnsi"/>
          <w:sz w:val="24"/>
          <w:szCs w:val="24"/>
        </w:rPr>
        <w:t xml:space="preserve">(Azure SQL DW) </w:t>
      </w:r>
      <w:r w:rsidR="00785AE7" w:rsidRPr="00EF38BA">
        <w:rPr>
          <w:rFonts w:cstheme="minorHAnsi"/>
          <w:sz w:val="24"/>
          <w:szCs w:val="24"/>
        </w:rPr>
        <w:t xml:space="preserve">or SMP </w:t>
      </w:r>
      <w:r w:rsidR="00EF38BA" w:rsidRPr="00EF38BA">
        <w:rPr>
          <w:rFonts w:cstheme="minorHAnsi"/>
          <w:sz w:val="24"/>
          <w:szCs w:val="24"/>
        </w:rPr>
        <w:t>(Azure SQL DB/MI</w:t>
      </w:r>
      <w:r w:rsidR="007C6501">
        <w:rPr>
          <w:rFonts w:cstheme="minorHAnsi"/>
          <w:sz w:val="24"/>
          <w:szCs w:val="24"/>
        </w:rPr>
        <w:t>, SQL on IaaS</w:t>
      </w:r>
      <w:r w:rsidR="00EF38BA" w:rsidRPr="00EF38BA">
        <w:rPr>
          <w:rFonts w:cstheme="minorHAnsi"/>
          <w:sz w:val="24"/>
          <w:szCs w:val="24"/>
        </w:rPr>
        <w:t xml:space="preserve"> or on premises SQL Server) </w:t>
      </w:r>
      <w:r w:rsidR="00785AE7" w:rsidRPr="00EF38BA">
        <w:rPr>
          <w:rFonts w:cstheme="minorHAnsi"/>
          <w:sz w:val="24"/>
          <w:szCs w:val="24"/>
        </w:rPr>
        <w:t>equivalent</w:t>
      </w:r>
      <w:r w:rsidR="00EF38BA" w:rsidRPr="00EF38BA">
        <w:rPr>
          <w:rFonts w:cstheme="minorHAnsi"/>
          <w:sz w:val="24"/>
          <w:szCs w:val="24"/>
        </w:rPr>
        <w:t>s</w:t>
      </w:r>
    </w:p>
    <w:p w14:paraId="0BA4C8C8" w14:textId="434E5787" w:rsidR="00EF38BA" w:rsidRDefault="00F872E6" w:rsidP="00EF38BA">
      <w:pPr>
        <w:pStyle w:val="ListParagraph"/>
        <w:numPr>
          <w:ilvl w:val="0"/>
          <w:numId w:val="7"/>
        </w:numPr>
        <w:spacing w:after="0" w:line="264" w:lineRule="auto"/>
        <w:rPr>
          <w:rFonts w:cstheme="minorHAnsi"/>
          <w:sz w:val="24"/>
          <w:szCs w:val="24"/>
        </w:rPr>
      </w:pPr>
      <w:r>
        <w:rPr>
          <w:rFonts w:cstheme="minorHAnsi"/>
          <w:sz w:val="24"/>
          <w:szCs w:val="24"/>
        </w:rPr>
        <w:t>T</w:t>
      </w:r>
      <w:r w:rsidR="00EF38BA" w:rsidRPr="00EF38BA">
        <w:rPr>
          <w:rFonts w:cstheme="minorHAnsi"/>
          <w:sz w:val="24"/>
          <w:szCs w:val="24"/>
        </w:rPr>
        <w:t xml:space="preserve">ake you a long way toward converting stored procedures to SQL Server platforms. </w:t>
      </w:r>
    </w:p>
    <w:p w14:paraId="1E42345C" w14:textId="77777777" w:rsidR="00785AE7" w:rsidRDefault="00785AE7" w:rsidP="00DB2071">
      <w:pPr>
        <w:spacing w:after="0" w:line="264" w:lineRule="auto"/>
        <w:rPr>
          <w:rFonts w:cstheme="minorHAnsi"/>
          <w:sz w:val="24"/>
          <w:szCs w:val="24"/>
        </w:rPr>
      </w:pPr>
    </w:p>
    <w:p w14:paraId="7F7E26F0" w14:textId="55C386CD" w:rsidR="0084040B" w:rsidRDefault="00037783" w:rsidP="007C6501">
      <w:pPr>
        <w:spacing w:after="0" w:line="264" w:lineRule="auto"/>
        <w:rPr>
          <w:rFonts w:cstheme="minorHAnsi"/>
          <w:sz w:val="24"/>
          <w:szCs w:val="24"/>
        </w:rPr>
      </w:pPr>
      <w:r>
        <w:rPr>
          <w:rFonts w:cstheme="minorHAnsi"/>
          <w:sz w:val="24"/>
          <w:szCs w:val="24"/>
        </w:rPr>
        <w:t>Th</w:t>
      </w:r>
      <w:r w:rsidR="00EF38BA">
        <w:rPr>
          <w:rFonts w:cstheme="minorHAnsi"/>
          <w:sz w:val="24"/>
          <w:szCs w:val="24"/>
        </w:rPr>
        <w:t xml:space="preserve">e application </w:t>
      </w:r>
      <w:r>
        <w:rPr>
          <w:rFonts w:cstheme="minorHAnsi"/>
          <w:sz w:val="24"/>
          <w:szCs w:val="24"/>
        </w:rPr>
        <w:t xml:space="preserve">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w:t>
      </w:r>
      <w:r w:rsidR="00EF38BA">
        <w:rPr>
          <w:rFonts w:cstheme="minorHAnsi"/>
          <w:sz w:val="24"/>
          <w:szCs w:val="24"/>
        </w:rPr>
        <w:t xml:space="preserve"> views, stored procedures, synonyms, </w:t>
      </w:r>
      <w:r w:rsidR="00DE72A0">
        <w:rPr>
          <w:rFonts w:cstheme="minorHAnsi"/>
          <w:sz w:val="24"/>
          <w:szCs w:val="24"/>
        </w:rPr>
        <w:t xml:space="preserve">defaults and constraints. </w:t>
      </w:r>
      <w:r w:rsidR="007C6501">
        <w:rPr>
          <w:rFonts w:cstheme="minorHAnsi"/>
          <w:sz w:val="24"/>
          <w:szCs w:val="24"/>
        </w:rPr>
        <w:t xml:space="preserve">For Azure SQL DW targets, the application with keep table distributions (moving them as appropriate) and you have the option of turning on </w:t>
      </w:r>
      <w:r w:rsidR="0084040B">
        <w:rPr>
          <w:rFonts w:cstheme="minorHAnsi"/>
          <w:sz w:val="24"/>
          <w:szCs w:val="24"/>
        </w:rPr>
        <w:t xml:space="preserve">External Table </w:t>
      </w:r>
      <w:r w:rsidR="001208E4">
        <w:rPr>
          <w:rFonts w:cstheme="minorHAnsi"/>
          <w:sz w:val="24"/>
          <w:szCs w:val="24"/>
        </w:rPr>
        <w:t>Creation</w:t>
      </w:r>
      <w:r w:rsidR="007C6501">
        <w:rPr>
          <w:rFonts w:cstheme="minorHAnsi"/>
          <w:sz w:val="24"/>
          <w:szCs w:val="24"/>
        </w:rPr>
        <w:t>.</w:t>
      </w:r>
    </w:p>
    <w:p w14:paraId="72C84C4E" w14:textId="77777777" w:rsidR="0084040B" w:rsidRPr="007C6501" w:rsidRDefault="0084040B" w:rsidP="007C6501">
      <w:pPr>
        <w:spacing w:after="0" w:line="264" w:lineRule="auto"/>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09C36D07"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a XML config file which stores all configuration related to conversion. One must edit this file to update </w:t>
      </w:r>
      <w:r w:rsidR="00C815CE">
        <w:rPr>
          <w:rFonts w:cstheme="minorHAnsi"/>
          <w:sz w:val="24"/>
          <w:szCs w:val="24"/>
        </w:rPr>
        <w:t xml:space="preserve">the </w:t>
      </w:r>
      <w:r>
        <w:rPr>
          <w:rFonts w:cstheme="minorHAnsi"/>
          <w:sz w:val="24"/>
          <w:szCs w:val="24"/>
        </w:rPr>
        <w:t>desired conversion configurations.</w:t>
      </w:r>
    </w:p>
    <w:p w14:paraId="2E8B9176" w14:textId="3E00A541" w:rsidR="000E61CE" w:rsidRDefault="007C6501" w:rsidP="000E61CE">
      <w:pPr>
        <w:pStyle w:val="ListParagraph"/>
        <w:spacing w:after="0" w:line="264" w:lineRule="auto"/>
        <w:rPr>
          <w:rFonts w:cstheme="minorHAnsi"/>
          <w:sz w:val="24"/>
          <w:szCs w:val="24"/>
        </w:rPr>
      </w:pPr>
      <w:r w:rsidRPr="007C6501">
        <w:rPr>
          <w:rFonts w:cstheme="minorHAnsi"/>
          <w:noProof/>
          <w:sz w:val="24"/>
          <w:szCs w:val="24"/>
        </w:rPr>
        <w:drawing>
          <wp:inline distT="0" distB="0" distL="0" distR="0" wp14:anchorId="39D09591" wp14:editId="6AED9AF9">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4215"/>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6535142D"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w:t>
      </w:r>
      <w:proofErr w:type="spellEnd"/>
      <w:r>
        <w:rPr>
          <w:rFonts w:cstheme="minorHAnsi"/>
          <w:sz w:val="24"/>
          <w:szCs w:val="24"/>
        </w:rPr>
        <w:t xml:space="preserve"> – the </w:t>
      </w:r>
      <w:r w:rsidR="00E04015">
        <w:rPr>
          <w:rFonts w:cstheme="minorHAnsi"/>
          <w:sz w:val="24"/>
          <w:szCs w:val="24"/>
        </w:rPr>
        <w:t xml:space="preserve">full path and name of the </w:t>
      </w:r>
      <w:r>
        <w:rPr>
          <w:rFonts w:cstheme="minorHAnsi"/>
          <w:sz w:val="24"/>
          <w:szCs w:val="24"/>
        </w:rPr>
        <w:t>Netezza DDL source file</w:t>
      </w:r>
    </w:p>
    <w:p w14:paraId="2195BB1A" w14:textId="4CE00A89"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the file path</w:t>
      </w:r>
      <w:r w:rsidR="00554D14">
        <w:rPr>
          <w:rFonts w:cstheme="minorHAnsi"/>
          <w:sz w:val="24"/>
          <w:szCs w:val="24"/>
        </w:rPr>
        <w:t xml:space="preserve"> for converted DDL</w:t>
      </w:r>
    </w:p>
    <w:p w14:paraId="43567969" w14:textId="7CCE09C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the name of converted DDL file “</w:t>
      </w:r>
      <w:proofErr w:type="spellStart"/>
      <w:r>
        <w:rPr>
          <w:rFonts w:cstheme="minorHAnsi"/>
          <w:sz w:val="24"/>
          <w:szCs w:val="24"/>
        </w:rPr>
        <w:t>filename.sql</w:t>
      </w:r>
      <w:proofErr w:type="spellEnd"/>
      <w:r>
        <w:rPr>
          <w:rFonts w:cstheme="minorHAnsi"/>
          <w:sz w:val="24"/>
          <w:szCs w:val="24"/>
        </w:rPr>
        <w:t>”</w:t>
      </w:r>
    </w:p>
    <w:p w14:paraId="411A8B45" w14:textId="6BE4DC06"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w:t>
      </w:r>
      <w:r w:rsidR="007C6501">
        <w:rPr>
          <w:rFonts w:cstheme="minorHAnsi"/>
          <w:sz w:val="24"/>
          <w:szCs w:val="24"/>
        </w:rPr>
        <w:t xml:space="preserve">set </w:t>
      </w:r>
      <w:r>
        <w:rPr>
          <w:rFonts w:cstheme="minorHAnsi"/>
          <w:sz w:val="24"/>
          <w:szCs w:val="24"/>
        </w:rPr>
        <w:t>the value to 1 if conversion target is Azure SQL DW</w:t>
      </w:r>
      <w:r w:rsidR="00F359CA">
        <w:rPr>
          <w:rFonts w:cstheme="minorHAnsi"/>
          <w:sz w:val="24"/>
          <w:szCs w:val="24"/>
        </w:rPr>
        <w:t>, otherwise SQL Server on premise/IaaS, Azure SQL DB or MI is assumed.</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385F3506"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3781F6AE" w14:textId="1A0B57C1" w:rsidR="007C6501" w:rsidRDefault="007C6501" w:rsidP="000E61CE">
      <w:pPr>
        <w:pStyle w:val="ListParagraph"/>
        <w:numPr>
          <w:ilvl w:val="1"/>
          <w:numId w:val="5"/>
        </w:numPr>
        <w:spacing w:after="0" w:line="264" w:lineRule="auto"/>
        <w:rPr>
          <w:rFonts w:cstheme="minorHAnsi"/>
          <w:sz w:val="24"/>
          <w:szCs w:val="24"/>
        </w:rPr>
      </w:pPr>
      <w:proofErr w:type="spellStart"/>
      <w:r>
        <w:rPr>
          <w:rFonts w:cstheme="minorHAnsi"/>
          <w:sz w:val="24"/>
          <w:szCs w:val="24"/>
        </w:rPr>
        <w:t>targetschema</w:t>
      </w:r>
      <w:proofErr w:type="spellEnd"/>
      <w:r>
        <w:rPr>
          <w:rFonts w:cstheme="minorHAnsi"/>
          <w:sz w:val="24"/>
          <w:szCs w:val="24"/>
        </w:rPr>
        <w:t xml:space="preserve"> – Update to set the schema name to use for target objects.</w:t>
      </w:r>
    </w:p>
    <w:p w14:paraId="4E96904A" w14:textId="2905816D"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w:t>
      </w:r>
      <w:r w:rsidR="00F872E6">
        <w:rPr>
          <w:rFonts w:cstheme="minorHAnsi"/>
          <w:sz w:val="24"/>
          <w:szCs w:val="24"/>
        </w:rPr>
        <w:t>that does not require any parameters to run, so it can be run by double clicking the executable.</w:t>
      </w:r>
      <w:r>
        <w:rPr>
          <w:rFonts w:cstheme="minorHAnsi"/>
          <w:sz w:val="24"/>
          <w:szCs w:val="24"/>
        </w:rPr>
        <w:t xml:space="preserve"> </w:t>
      </w:r>
      <w:r w:rsidR="00F872E6">
        <w:rPr>
          <w:rFonts w:cstheme="minorHAnsi"/>
          <w:sz w:val="24"/>
          <w:szCs w:val="24"/>
        </w:rPr>
        <w:t xml:space="preserve">The </w:t>
      </w:r>
      <w:r w:rsidR="00F872E6" w:rsidRPr="00F872E6">
        <w:rPr>
          <w:rFonts w:cstheme="minorHAnsi"/>
          <w:sz w:val="24"/>
          <w:szCs w:val="24"/>
        </w:rPr>
        <w:t xml:space="preserve">application </w:t>
      </w:r>
      <w:r w:rsidR="00F872E6">
        <w:rPr>
          <w:rFonts w:cstheme="minorHAnsi"/>
          <w:sz w:val="24"/>
          <w:szCs w:val="24"/>
        </w:rPr>
        <w:t xml:space="preserve">pauses to read a line (press enter to continue) </w:t>
      </w:r>
      <w:r w:rsidR="00F872E6" w:rsidRPr="00F872E6">
        <w:rPr>
          <w:rFonts w:cstheme="minorHAnsi"/>
          <w:sz w:val="24"/>
          <w:szCs w:val="24"/>
        </w:rPr>
        <w:t>before exiting</w:t>
      </w:r>
      <w:r w:rsidR="00F872E6">
        <w:rPr>
          <w:rFonts w:cstheme="minorHAnsi"/>
          <w:sz w:val="24"/>
          <w:szCs w:val="24"/>
        </w:rPr>
        <w:t>,</w:t>
      </w:r>
      <w:r w:rsidR="00F872E6" w:rsidRPr="00F872E6">
        <w:rPr>
          <w:rFonts w:cstheme="minorHAnsi"/>
          <w:sz w:val="24"/>
          <w:szCs w:val="24"/>
        </w:rPr>
        <w:t xml:space="preserve"> so you have a chance to see </w:t>
      </w:r>
      <w:r w:rsidR="00F872E6">
        <w:rPr>
          <w:rFonts w:cstheme="minorHAnsi"/>
          <w:sz w:val="24"/>
          <w:szCs w:val="24"/>
        </w:rPr>
        <w:t>the application</w:t>
      </w:r>
      <w:r w:rsidR="00F872E6" w:rsidRPr="00F872E6">
        <w:rPr>
          <w:rFonts w:cstheme="minorHAnsi"/>
          <w:sz w:val="24"/>
          <w:szCs w:val="24"/>
        </w:rPr>
        <w:t xml:space="preserve"> output.</w:t>
      </w:r>
    </w:p>
    <w:p w14:paraId="1D5FAFDF" w14:textId="77777777" w:rsidR="007C6501" w:rsidRDefault="007C6501" w:rsidP="00D477EE">
      <w:pPr>
        <w:spacing w:after="0" w:line="288" w:lineRule="auto"/>
        <w:rPr>
          <w:rFonts w:cstheme="minorHAnsi"/>
          <w:b/>
          <w:sz w:val="24"/>
          <w:szCs w:val="24"/>
          <w:u w:val="single"/>
        </w:rPr>
      </w:pPr>
    </w:p>
    <w:p w14:paraId="08A1E76C" w14:textId="49C172D8"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D3CC40A" w14:textId="77777777" w:rsidR="007C6501" w:rsidRDefault="007C6501" w:rsidP="007C6501">
      <w:pPr>
        <w:pStyle w:val="ListParagraph"/>
        <w:spacing w:after="0" w:line="288" w:lineRule="auto"/>
        <w:ind w:left="360"/>
        <w:rPr>
          <w:rFonts w:cstheme="minorHAnsi"/>
          <w:sz w:val="24"/>
          <w:szCs w:val="24"/>
        </w:rPr>
      </w:pPr>
    </w:p>
    <w:p w14:paraId="54861A5A" w14:textId="52B0370D"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w:t>
      </w:r>
      <w:r w:rsidR="007C6501">
        <w:rPr>
          <w:rFonts w:cstheme="minorHAnsi"/>
          <w:sz w:val="24"/>
          <w:szCs w:val="24"/>
        </w:rPr>
        <w:t xml:space="preserve">that has the </w:t>
      </w:r>
      <w:r>
        <w:rPr>
          <w:rFonts w:cstheme="minorHAnsi"/>
          <w:sz w:val="24"/>
          <w:szCs w:val="24"/>
        </w:rPr>
        <w:t xml:space="preserve">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F872E6">
      <w:pPr>
        <w:spacing w:after="0" w:line="288" w:lineRule="auto"/>
        <w:contextualSpacing/>
        <w:rPr>
          <w:rFonts w:cstheme="minorHAnsi"/>
          <w:sz w:val="24"/>
          <w:szCs w:val="24"/>
        </w:rPr>
      </w:pPr>
    </w:p>
    <w:p w14:paraId="04BCA10A" w14:textId="12469927" w:rsidR="00100A0A" w:rsidRDefault="00737528" w:rsidP="00F872E6">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t>
      </w:r>
      <w:r w:rsidR="007C6501">
        <w:rPr>
          <w:rFonts w:cstheme="minorHAnsi"/>
          <w:sz w:val="24"/>
          <w:szCs w:val="24"/>
        </w:rPr>
        <w:t xml:space="preserve">configuration </w:t>
      </w:r>
      <w:r w:rsidR="002D7E0C">
        <w:rPr>
          <w:rFonts w:cstheme="minorHAnsi"/>
          <w:sz w:val="24"/>
          <w:szCs w:val="24"/>
        </w:rPr>
        <w:t xml:space="preserve">we are converting a Netezza DDL to </w:t>
      </w:r>
      <w:r w:rsidR="007C6501">
        <w:rPr>
          <w:rFonts w:cstheme="minorHAnsi"/>
          <w:sz w:val="24"/>
          <w:szCs w:val="24"/>
        </w:rPr>
        <w:t>Azure SQL DW.</w:t>
      </w:r>
    </w:p>
    <w:p w14:paraId="396E2C8F" w14:textId="77777777" w:rsidR="007C6501" w:rsidRDefault="007C6501" w:rsidP="00F872E6">
      <w:pPr>
        <w:pStyle w:val="ListParagraph"/>
        <w:spacing w:after="0" w:line="288" w:lineRule="auto"/>
        <w:ind w:left="360"/>
        <w:rPr>
          <w:rFonts w:cstheme="minorHAnsi"/>
          <w:sz w:val="24"/>
          <w:szCs w:val="24"/>
        </w:rPr>
      </w:pPr>
    </w:p>
    <w:p w14:paraId="05C283CA" w14:textId="16A122D1" w:rsidR="007C6501" w:rsidRDefault="007C6501" w:rsidP="00100A0A">
      <w:pPr>
        <w:pStyle w:val="ListParagraph"/>
        <w:numPr>
          <w:ilvl w:val="0"/>
          <w:numId w:val="6"/>
        </w:numPr>
        <w:spacing w:after="0" w:line="288" w:lineRule="auto"/>
        <w:rPr>
          <w:rFonts w:cstheme="minorHAnsi"/>
          <w:sz w:val="24"/>
          <w:szCs w:val="24"/>
        </w:rPr>
      </w:pPr>
      <w:r>
        <w:rPr>
          <w:rFonts w:cstheme="minorHAnsi"/>
          <w:sz w:val="24"/>
          <w:szCs w:val="24"/>
        </w:rPr>
        <w:t>Run the application exe</w:t>
      </w:r>
      <w:r w:rsidR="00F872E6">
        <w:rPr>
          <w:rFonts w:cstheme="minorHAnsi"/>
          <w:sz w:val="24"/>
          <w:szCs w:val="24"/>
        </w:rPr>
        <w:t>.</w:t>
      </w:r>
    </w:p>
    <w:p w14:paraId="1FC5926E" w14:textId="6CDA2EF0" w:rsidR="00F872E6" w:rsidRPr="00F872E6" w:rsidRDefault="00F872E6" w:rsidP="00F872E6">
      <w:pPr>
        <w:pStyle w:val="ListParagraph"/>
        <w:rPr>
          <w:rFonts w:cstheme="minorHAnsi"/>
          <w:sz w:val="24"/>
          <w:szCs w:val="24"/>
        </w:rPr>
      </w:pPr>
      <w:r w:rsidRPr="007C6501">
        <w:rPr>
          <w:rFonts w:cstheme="minorHAnsi"/>
          <w:noProof/>
          <w:sz w:val="24"/>
          <w:szCs w:val="24"/>
        </w:rPr>
        <w:drawing>
          <wp:inline distT="0" distB="0" distL="0" distR="0" wp14:anchorId="0947A17B" wp14:editId="2B3655AB">
            <wp:extent cx="5943600" cy="1311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1910"/>
                    </a:xfrm>
                    <a:prstGeom prst="rect">
                      <a:avLst/>
                    </a:prstGeom>
                  </pic:spPr>
                </pic:pic>
              </a:graphicData>
            </a:graphic>
          </wp:inline>
        </w:drawing>
      </w:r>
    </w:p>
    <w:p w14:paraId="66D51236" w14:textId="77777777" w:rsidR="00F872E6" w:rsidRDefault="00F872E6" w:rsidP="00F872E6">
      <w:pPr>
        <w:pStyle w:val="ListParagraph"/>
        <w:spacing w:after="0" w:line="288" w:lineRule="auto"/>
        <w:ind w:left="360"/>
        <w:rPr>
          <w:rFonts w:cstheme="minorHAnsi"/>
          <w:sz w:val="24"/>
          <w:szCs w:val="24"/>
        </w:rPr>
      </w:pPr>
    </w:p>
    <w:p w14:paraId="3EC17C2D" w14:textId="69D9E28C" w:rsidR="00F872E6" w:rsidRDefault="00F872E6" w:rsidP="00100A0A">
      <w:pPr>
        <w:pStyle w:val="ListParagraph"/>
        <w:numPr>
          <w:ilvl w:val="0"/>
          <w:numId w:val="6"/>
        </w:numPr>
        <w:spacing w:after="0" w:line="288" w:lineRule="auto"/>
        <w:rPr>
          <w:rFonts w:cstheme="minorHAnsi"/>
          <w:sz w:val="24"/>
          <w:szCs w:val="24"/>
        </w:rPr>
      </w:pPr>
      <w:r>
        <w:rPr>
          <w:rFonts w:cstheme="minorHAnsi"/>
          <w:sz w:val="24"/>
          <w:szCs w:val="24"/>
        </w:rPr>
        <w:t>Review the output in the configured output folder.</w:t>
      </w:r>
    </w:p>
    <w:p w14:paraId="5766952C" w14:textId="655AB4FD" w:rsidR="007C6501" w:rsidRPr="007C6501" w:rsidRDefault="007C6501" w:rsidP="007C6501">
      <w:pPr>
        <w:spacing w:after="0" w:line="288" w:lineRule="auto"/>
        <w:rPr>
          <w:rFonts w:cstheme="minorHAnsi"/>
          <w:sz w:val="24"/>
          <w:szCs w:val="24"/>
        </w:rPr>
      </w:pPr>
    </w:p>
    <w:p w14:paraId="2909279C" w14:textId="078522D4" w:rsidR="007C6501" w:rsidRPr="00F872E6" w:rsidRDefault="00F872E6" w:rsidP="00F872E6">
      <w:pPr>
        <w:rPr>
          <w:rFonts w:cstheme="minorHAnsi"/>
          <w:b/>
          <w:bCs/>
          <w:sz w:val="24"/>
          <w:szCs w:val="24"/>
          <w:u w:val="single"/>
        </w:rPr>
      </w:pPr>
      <w:r w:rsidRPr="00F872E6">
        <w:rPr>
          <w:rFonts w:cstheme="minorHAnsi"/>
          <w:b/>
          <w:bCs/>
          <w:sz w:val="24"/>
          <w:szCs w:val="24"/>
          <w:u w:val="single"/>
        </w:rPr>
        <w:lastRenderedPageBreak/>
        <w:t>Sample Conversions</w:t>
      </w:r>
    </w:p>
    <w:p w14:paraId="1995CB73" w14:textId="16665FDF" w:rsidR="00F872E6" w:rsidRPr="00F872E6" w:rsidRDefault="00F872E6" w:rsidP="00F872E6">
      <w:pPr>
        <w:rPr>
          <w:rFonts w:cstheme="minorHAnsi"/>
          <w:sz w:val="24"/>
          <w:szCs w:val="24"/>
        </w:rPr>
      </w:pPr>
      <w:r>
        <w:rPr>
          <w:rFonts w:cstheme="minorHAnsi"/>
          <w:sz w:val="24"/>
          <w:szCs w:val="24"/>
        </w:rPr>
        <w:t>Table DDL</w:t>
      </w:r>
    </w:p>
    <w:p w14:paraId="7C156DCE" w14:textId="2FCC5525" w:rsidR="00CD65EF" w:rsidRPr="00100A0A" w:rsidRDefault="00091DC6" w:rsidP="00CD65EF">
      <w:pPr>
        <w:pStyle w:val="ListParagraph"/>
        <w:spacing w:after="0" w:line="288" w:lineRule="auto"/>
        <w:ind w:left="360"/>
        <w:rPr>
          <w:rFonts w:cstheme="minorHAnsi"/>
          <w:sz w:val="24"/>
          <w:szCs w:val="24"/>
        </w:rPr>
      </w:pPr>
      <w:r w:rsidRPr="00091DC6">
        <w:rPr>
          <w:rFonts w:cstheme="minorHAnsi"/>
          <w:noProof/>
          <w:sz w:val="24"/>
          <w:szCs w:val="24"/>
        </w:rPr>
        <w:drawing>
          <wp:inline distT="0" distB="0" distL="0" distR="0" wp14:anchorId="4CEB3280" wp14:editId="76BA65C1">
            <wp:extent cx="2857500" cy="272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9601" cy="2739402"/>
                    </a:xfrm>
                    <a:prstGeom prst="rect">
                      <a:avLst/>
                    </a:prstGeom>
                  </pic:spPr>
                </pic:pic>
              </a:graphicData>
            </a:graphic>
          </wp:inline>
        </w:drawing>
      </w:r>
    </w:p>
    <w:p w14:paraId="631C58F0" w14:textId="6E94256E" w:rsidR="00F872E6" w:rsidRDefault="00F872E6" w:rsidP="00DB2071">
      <w:pPr>
        <w:spacing w:after="0" w:line="288" w:lineRule="auto"/>
        <w:rPr>
          <w:rFonts w:cstheme="minorHAnsi"/>
          <w:sz w:val="24"/>
          <w:szCs w:val="24"/>
        </w:rPr>
      </w:pPr>
      <w:r>
        <w:rPr>
          <w:rFonts w:cstheme="minorHAnsi"/>
          <w:sz w:val="24"/>
          <w:szCs w:val="24"/>
        </w:rPr>
        <w:t>Converted Table DDL</w:t>
      </w:r>
    </w:p>
    <w:p w14:paraId="50253892" w14:textId="09A420B5" w:rsidR="00D3190B" w:rsidRPr="00D3190B" w:rsidRDefault="00091DC6" w:rsidP="00D3190B">
      <w:pPr>
        <w:pStyle w:val="ListParagraph"/>
        <w:spacing w:after="0" w:line="288" w:lineRule="auto"/>
        <w:ind w:left="360"/>
        <w:rPr>
          <w:rFonts w:cstheme="minorHAnsi"/>
          <w:sz w:val="24"/>
          <w:szCs w:val="24"/>
        </w:rPr>
      </w:pPr>
      <w:r w:rsidRPr="00091DC6">
        <w:rPr>
          <w:rFonts w:cstheme="minorHAnsi"/>
          <w:noProof/>
          <w:sz w:val="24"/>
          <w:szCs w:val="24"/>
        </w:rPr>
        <w:drawing>
          <wp:inline distT="0" distB="0" distL="0" distR="0" wp14:anchorId="78876B95" wp14:editId="73D9D0DE">
            <wp:extent cx="4524375" cy="46079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937" cy="4625885"/>
                    </a:xfrm>
                    <a:prstGeom prst="rect">
                      <a:avLst/>
                    </a:prstGeom>
                  </pic:spPr>
                </pic:pic>
              </a:graphicData>
            </a:graphic>
          </wp:inline>
        </w:drawing>
      </w:r>
    </w:p>
    <w:p w14:paraId="1BF4020F" w14:textId="446CE8BE" w:rsidR="00A3272B" w:rsidRDefault="00A3272B" w:rsidP="00DB2071">
      <w:pPr>
        <w:spacing w:after="0" w:line="288" w:lineRule="auto"/>
        <w:rPr>
          <w:rFonts w:cstheme="minorHAnsi"/>
          <w:sz w:val="24"/>
          <w:szCs w:val="24"/>
        </w:rPr>
      </w:pPr>
    </w:p>
    <w:p w14:paraId="3C7ABD11" w14:textId="2BFC888F" w:rsidR="00091DC6" w:rsidRDefault="00091DC6" w:rsidP="00DB2071">
      <w:pPr>
        <w:spacing w:after="0" w:line="288" w:lineRule="auto"/>
        <w:rPr>
          <w:rFonts w:cstheme="minorHAnsi"/>
          <w:sz w:val="24"/>
          <w:szCs w:val="24"/>
        </w:rPr>
      </w:pPr>
      <w:r>
        <w:rPr>
          <w:rFonts w:cstheme="minorHAnsi"/>
          <w:sz w:val="24"/>
          <w:szCs w:val="24"/>
        </w:rPr>
        <w:t>View DDL</w:t>
      </w:r>
    </w:p>
    <w:p w14:paraId="120FA155" w14:textId="77777777" w:rsidR="00BC3373" w:rsidRDefault="00BC3373" w:rsidP="00DB2071">
      <w:pPr>
        <w:spacing w:after="0" w:line="288" w:lineRule="auto"/>
        <w:rPr>
          <w:rFonts w:cstheme="minorHAnsi"/>
          <w:sz w:val="24"/>
          <w:szCs w:val="24"/>
        </w:rPr>
      </w:pPr>
    </w:p>
    <w:p w14:paraId="3C257955" w14:textId="160795F5"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3C108F61" wp14:editId="537B17A8">
            <wp:extent cx="5943600" cy="78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2955"/>
                    </a:xfrm>
                    <a:prstGeom prst="rect">
                      <a:avLst/>
                    </a:prstGeom>
                  </pic:spPr>
                </pic:pic>
              </a:graphicData>
            </a:graphic>
          </wp:inline>
        </w:drawing>
      </w:r>
    </w:p>
    <w:p w14:paraId="6B8CD719" w14:textId="77777777" w:rsidR="00091DC6" w:rsidRDefault="00091DC6" w:rsidP="00DB2071">
      <w:pPr>
        <w:spacing w:after="0" w:line="288" w:lineRule="auto"/>
        <w:rPr>
          <w:rFonts w:cstheme="minorHAnsi"/>
          <w:sz w:val="24"/>
          <w:szCs w:val="24"/>
        </w:rPr>
      </w:pPr>
    </w:p>
    <w:p w14:paraId="3FF9C9BC" w14:textId="7CACE303" w:rsidR="00091DC6" w:rsidRDefault="00091DC6" w:rsidP="00DB2071">
      <w:pPr>
        <w:spacing w:after="0" w:line="288" w:lineRule="auto"/>
        <w:rPr>
          <w:rFonts w:cstheme="minorHAnsi"/>
          <w:sz w:val="24"/>
          <w:szCs w:val="24"/>
        </w:rPr>
      </w:pPr>
      <w:r>
        <w:rPr>
          <w:rFonts w:cstheme="minorHAnsi"/>
          <w:sz w:val="24"/>
          <w:szCs w:val="24"/>
        </w:rPr>
        <w:t>Converted View DDL</w:t>
      </w:r>
    </w:p>
    <w:p w14:paraId="0F8DDF95" w14:textId="77777777" w:rsidR="00BC3373" w:rsidRDefault="00BC3373" w:rsidP="00DB2071">
      <w:pPr>
        <w:spacing w:after="0" w:line="288" w:lineRule="auto"/>
        <w:rPr>
          <w:rFonts w:cstheme="minorHAnsi"/>
          <w:sz w:val="24"/>
          <w:szCs w:val="24"/>
        </w:rPr>
      </w:pPr>
    </w:p>
    <w:p w14:paraId="604D5EED" w14:textId="6C1DC9FF" w:rsidR="00091DC6" w:rsidRDefault="00091DC6" w:rsidP="00DB2071">
      <w:pPr>
        <w:spacing w:after="0" w:line="288" w:lineRule="auto"/>
        <w:rPr>
          <w:rFonts w:cstheme="minorHAnsi"/>
          <w:sz w:val="24"/>
          <w:szCs w:val="24"/>
        </w:rPr>
      </w:pPr>
      <w:r w:rsidRPr="00091DC6">
        <w:rPr>
          <w:rFonts w:cstheme="minorHAnsi"/>
          <w:noProof/>
          <w:sz w:val="24"/>
          <w:szCs w:val="24"/>
        </w:rPr>
        <w:drawing>
          <wp:inline distT="0" distB="0" distL="0" distR="0" wp14:anchorId="4DDB36F8" wp14:editId="4B8B5B63">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6650"/>
                    </a:xfrm>
                    <a:prstGeom prst="rect">
                      <a:avLst/>
                    </a:prstGeom>
                  </pic:spPr>
                </pic:pic>
              </a:graphicData>
            </a:graphic>
          </wp:inline>
        </w:drawing>
      </w:r>
    </w:p>
    <w:p w14:paraId="2B63EF42" w14:textId="2E42B6FD" w:rsidR="00091DC6" w:rsidRDefault="00091DC6" w:rsidP="00DB2071">
      <w:pPr>
        <w:spacing w:after="0" w:line="288" w:lineRule="auto"/>
        <w:rPr>
          <w:rFonts w:cstheme="minorHAnsi"/>
          <w:sz w:val="24"/>
          <w:szCs w:val="24"/>
        </w:rPr>
      </w:pPr>
    </w:p>
    <w:p w14:paraId="721AF7CB" w14:textId="77777777" w:rsidR="00091DC6" w:rsidRDefault="00091DC6">
      <w:pPr>
        <w:rPr>
          <w:rFonts w:cstheme="minorHAnsi"/>
          <w:sz w:val="24"/>
          <w:szCs w:val="24"/>
        </w:rPr>
      </w:pPr>
      <w:r>
        <w:rPr>
          <w:rFonts w:cstheme="minorHAnsi"/>
          <w:sz w:val="24"/>
          <w:szCs w:val="24"/>
        </w:rPr>
        <w:br w:type="page"/>
      </w:r>
    </w:p>
    <w:p w14:paraId="627C3239" w14:textId="519F94C4" w:rsidR="00091DC6" w:rsidRDefault="00091DC6" w:rsidP="00091DC6">
      <w:pPr>
        <w:spacing w:after="0" w:line="288" w:lineRule="auto"/>
        <w:rPr>
          <w:rFonts w:cstheme="minorHAnsi"/>
          <w:sz w:val="24"/>
          <w:szCs w:val="24"/>
        </w:rPr>
      </w:pPr>
      <w:r>
        <w:rPr>
          <w:rFonts w:cstheme="minorHAnsi"/>
          <w:sz w:val="24"/>
          <w:szCs w:val="24"/>
        </w:rPr>
        <w:lastRenderedPageBreak/>
        <w:t>Stored Proc Sample</w:t>
      </w:r>
    </w:p>
    <w:p w14:paraId="5072E306" w14:textId="77777777" w:rsidR="00091DC6" w:rsidRDefault="00091DC6" w:rsidP="00DB2071">
      <w:pPr>
        <w:spacing w:after="0" w:line="288" w:lineRule="auto"/>
        <w:rPr>
          <w:rFonts w:cstheme="minorHAnsi"/>
          <w:sz w:val="24"/>
          <w:szCs w:val="24"/>
        </w:rPr>
      </w:pPr>
    </w:p>
    <w:p w14:paraId="34CA652A" w14:textId="77777777" w:rsidR="00091DC6" w:rsidRDefault="00091DC6">
      <w:pPr>
        <w:rPr>
          <w:rFonts w:cstheme="minorHAnsi"/>
          <w:sz w:val="24"/>
          <w:szCs w:val="24"/>
        </w:rPr>
      </w:pPr>
      <w:r w:rsidRPr="00091DC6">
        <w:rPr>
          <w:rFonts w:cstheme="minorHAnsi"/>
          <w:noProof/>
          <w:sz w:val="24"/>
          <w:szCs w:val="24"/>
        </w:rPr>
        <w:drawing>
          <wp:inline distT="0" distB="0" distL="0" distR="0" wp14:anchorId="6C73BF6E" wp14:editId="7F2DE818">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5890"/>
                    </a:xfrm>
                    <a:prstGeom prst="rect">
                      <a:avLst/>
                    </a:prstGeom>
                  </pic:spPr>
                </pic:pic>
              </a:graphicData>
            </a:graphic>
          </wp:inline>
        </w:drawing>
      </w:r>
      <w:r w:rsidRPr="00091DC6">
        <w:rPr>
          <w:rFonts w:cstheme="minorHAnsi"/>
          <w:noProof/>
          <w:sz w:val="24"/>
          <w:szCs w:val="24"/>
        </w:rPr>
        <w:drawing>
          <wp:inline distT="0" distB="0" distL="0" distR="0" wp14:anchorId="48553F51" wp14:editId="39E5AF32">
            <wp:extent cx="59436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3645"/>
                    </a:xfrm>
                    <a:prstGeom prst="rect">
                      <a:avLst/>
                    </a:prstGeom>
                  </pic:spPr>
                </pic:pic>
              </a:graphicData>
            </a:graphic>
          </wp:inline>
        </w:drawing>
      </w:r>
    </w:p>
    <w:p w14:paraId="03116DDA" w14:textId="77777777" w:rsidR="00091DC6" w:rsidRDefault="00091DC6">
      <w:pPr>
        <w:rPr>
          <w:rFonts w:cstheme="minorHAnsi"/>
          <w:sz w:val="24"/>
          <w:szCs w:val="24"/>
        </w:rPr>
      </w:pPr>
    </w:p>
    <w:p w14:paraId="7FE26415" w14:textId="77777777" w:rsidR="00091DC6" w:rsidRDefault="00091DC6">
      <w:pPr>
        <w:rPr>
          <w:rFonts w:cstheme="minorHAnsi"/>
          <w:sz w:val="24"/>
          <w:szCs w:val="24"/>
        </w:rPr>
      </w:pPr>
      <w:r>
        <w:rPr>
          <w:rFonts w:cstheme="minorHAnsi"/>
          <w:sz w:val="24"/>
          <w:szCs w:val="24"/>
        </w:rPr>
        <w:br w:type="page"/>
      </w:r>
    </w:p>
    <w:p w14:paraId="214405FD" w14:textId="2B268453" w:rsidR="00091DC6" w:rsidRDefault="00091DC6">
      <w:pPr>
        <w:rPr>
          <w:rFonts w:cstheme="minorHAnsi"/>
          <w:sz w:val="24"/>
          <w:szCs w:val="24"/>
        </w:rPr>
      </w:pPr>
      <w:r>
        <w:rPr>
          <w:rFonts w:cstheme="minorHAnsi"/>
          <w:sz w:val="24"/>
          <w:szCs w:val="24"/>
        </w:rPr>
        <w:lastRenderedPageBreak/>
        <w:t>Converted Stored Proc</w:t>
      </w:r>
    </w:p>
    <w:p w14:paraId="7FAF2004" w14:textId="620CC853" w:rsidR="00091DC6" w:rsidRDefault="00091DC6">
      <w:pPr>
        <w:rPr>
          <w:rFonts w:cstheme="minorHAnsi"/>
          <w:sz w:val="24"/>
          <w:szCs w:val="24"/>
        </w:rPr>
      </w:pPr>
      <w:r w:rsidRPr="00091DC6">
        <w:rPr>
          <w:rFonts w:cstheme="minorHAnsi"/>
          <w:noProof/>
          <w:sz w:val="24"/>
          <w:szCs w:val="24"/>
        </w:rPr>
        <w:drawing>
          <wp:inline distT="0" distB="0" distL="0" distR="0" wp14:anchorId="0562DFD5" wp14:editId="4BED1A0A">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1F6DF810" w14:textId="2CEBC1C3" w:rsidR="00091DC6" w:rsidRDefault="00091DC6">
      <w:pPr>
        <w:rPr>
          <w:rFonts w:cstheme="minorHAnsi"/>
          <w:sz w:val="24"/>
          <w:szCs w:val="24"/>
        </w:rPr>
      </w:pPr>
      <w:r w:rsidRPr="00091DC6">
        <w:rPr>
          <w:rFonts w:cstheme="minorHAnsi"/>
          <w:noProof/>
          <w:sz w:val="24"/>
          <w:szCs w:val="24"/>
        </w:rPr>
        <w:drawing>
          <wp:inline distT="0" distB="0" distL="0" distR="0" wp14:anchorId="6B752244" wp14:editId="69BF1097">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78FC2B28"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t>
      </w:r>
      <w:r w:rsidR="00BC3373">
        <w:rPr>
          <w:rFonts w:cstheme="minorHAnsi"/>
          <w:sz w:val="24"/>
          <w:szCs w:val="24"/>
        </w:rPr>
        <w:t>B</w:t>
      </w:r>
      <w:r>
        <w:rPr>
          <w:rFonts w:cstheme="minorHAnsi"/>
          <w:sz w:val="24"/>
          <w:szCs w:val="24"/>
        </w:rPr>
        <w:t xml:space="preserve"> </w:t>
      </w:r>
    </w:p>
    <w:p w14:paraId="21F37BC7" w14:textId="7D10830E"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7D80B515" w14:textId="0EEA4A2B" w:rsidR="00BC3373" w:rsidRDefault="00BC3373" w:rsidP="00A3272B">
      <w:pPr>
        <w:pStyle w:val="ListParagraph"/>
        <w:numPr>
          <w:ilvl w:val="0"/>
          <w:numId w:val="4"/>
        </w:numPr>
        <w:spacing w:after="0" w:line="288" w:lineRule="auto"/>
        <w:rPr>
          <w:rFonts w:cstheme="minorHAnsi"/>
          <w:sz w:val="24"/>
          <w:szCs w:val="24"/>
        </w:rPr>
      </w:pPr>
      <w:r>
        <w:rPr>
          <w:rFonts w:cstheme="minorHAnsi"/>
          <w:sz w:val="24"/>
          <w:szCs w:val="24"/>
        </w:rPr>
        <w:t>Etc.</w:t>
      </w:r>
    </w:p>
    <w:p w14:paraId="058C4F26" w14:textId="125404AE" w:rsidR="00A3272B" w:rsidRDefault="00A3272B" w:rsidP="00A3272B">
      <w:pPr>
        <w:spacing w:after="0" w:line="288" w:lineRule="auto"/>
        <w:rPr>
          <w:rFonts w:cstheme="minorHAnsi"/>
          <w:sz w:val="24"/>
          <w:szCs w:val="24"/>
        </w:rPr>
      </w:pPr>
    </w:p>
    <w:p w14:paraId="6B052D00" w14:textId="77777777" w:rsidR="00660940" w:rsidRDefault="00660940">
      <w:pPr>
        <w:rPr>
          <w:rFonts w:cstheme="minorHAnsi"/>
          <w:b/>
          <w:bCs/>
          <w:sz w:val="24"/>
          <w:szCs w:val="24"/>
          <w:u w:val="single"/>
        </w:rPr>
      </w:pPr>
      <w:r>
        <w:rPr>
          <w:rFonts w:cstheme="minorHAnsi"/>
          <w:b/>
          <w:bCs/>
          <w:sz w:val="24"/>
          <w:szCs w:val="24"/>
          <w:u w:val="single"/>
        </w:rPr>
        <w:br w:type="page"/>
      </w:r>
    </w:p>
    <w:p w14:paraId="518D71C7" w14:textId="4F898D79" w:rsidR="00A3272B" w:rsidRPr="00660940" w:rsidRDefault="00660940" w:rsidP="00DB2071">
      <w:pPr>
        <w:spacing w:after="0" w:line="288" w:lineRule="auto"/>
        <w:rPr>
          <w:rFonts w:cstheme="minorHAnsi"/>
          <w:b/>
          <w:bCs/>
          <w:sz w:val="24"/>
          <w:szCs w:val="24"/>
          <w:u w:val="single"/>
        </w:rPr>
      </w:pPr>
      <w:r w:rsidRPr="00660940">
        <w:rPr>
          <w:rFonts w:cstheme="minorHAnsi"/>
          <w:b/>
          <w:bCs/>
          <w:sz w:val="24"/>
          <w:szCs w:val="24"/>
          <w:u w:val="single"/>
        </w:rPr>
        <w:lastRenderedPageBreak/>
        <w:t>Known Issues</w:t>
      </w:r>
    </w:p>
    <w:p w14:paraId="652B6277" w14:textId="77777777" w:rsidR="00660940" w:rsidRDefault="00660940" w:rsidP="00660940">
      <w:pPr>
        <w:spacing w:after="0" w:line="288" w:lineRule="auto"/>
        <w:rPr>
          <w:rFonts w:cstheme="minorHAnsi"/>
          <w:sz w:val="24"/>
          <w:szCs w:val="24"/>
        </w:rPr>
      </w:pPr>
    </w:p>
    <w:p w14:paraId="3EC31FC2" w14:textId="2C64016C" w:rsidR="00660940" w:rsidRPr="00660940" w:rsidRDefault="00660940" w:rsidP="00660940">
      <w:pPr>
        <w:spacing w:after="0" w:line="288" w:lineRule="auto"/>
        <w:rPr>
          <w:rFonts w:cstheme="minorHAnsi"/>
          <w:sz w:val="24"/>
          <w:szCs w:val="24"/>
        </w:rPr>
      </w:pPr>
      <w:r>
        <w:rPr>
          <w:rFonts w:cstheme="minorHAnsi"/>
          <w:sz w:val="24"/>
          <w:szCs w:val="24"/>
        </w:rPr>
        <w:t>There are a few issues that we don’t have work arounds for or haven’t gotten to handling yet.</w:t>
      </w:r>
    </w:p>
    <w:p w14:paraId="13833570" w14:textId="6730308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 xml:space="preserve">Create Table As Select (CTAS) – this is support on </w:t>
      </w:r>
      <w:proofErr w:type="spellStart"/>
      <w:r>
        <w:rPr>
          <w:rFonts w:cstheme="minorHAnsi"/>
          <w:sz w:val="24"/>
          <w:szCs w:val="24"/>
        </w:rPr>
        <w:t>Synaps</w:t>
      </w:r>
      <w:proofErr w:type="spellEnd"/>
      <w:r>
        <w:rPr>
          <w:rFonts w:cstheme="minorHAnsi"/>
          <w:sz w:val="24"/>
          <w:szCs w:val="24"/>
        </w:rPr>
        <w:t xml:space="preserve"> but these statements don’t work on SQL Server, they need to be refactored to select … into</w:t>
      </w:r>
    </w:p>
    <w:p w14:paraId="12DB2DC3" w14:textId="409C553B"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Statements like Create Table that have a WITH clause will not work. They can likely be easily refactored to WITH () SELECT … INTO …</w:t>
      </w:r>
    </w:p>
    <w:p w14:paraId="487E9891" w14:textId="20AA0D8D" w:rsidR="00660940" w:rsidRDefault="00660940" w:rsidP="00660940">
      <w:pPr>
        <w:pStyle w:val="ListParagraph"/>
        <w:numPr>
          <w:ilvl w:val="0"/>
          <w:numId w:val="7"/>
        </w:numPr>
        <w:spacing w:after="0" w:line="288" w:lineRule="auto"/>
        <w:rPr>
          <w:rFonts w:cstheme="minorHAnsi"/>
          <w:sz w:val="24"/>
          <w:szCs w:val="24"/>
        </w:rPr>
      </w:pPr>
      <w:r>
        <w:rPr>
          <w:rFonts w:cstheme="minorHAnsi"/>
          <w:sz w:val="24"/>
          <w:szCs w:val="24"/>
        </w:rPr>
        <w:t>MIN/MAX/GREATEST/LEAST type functions with multiple parameters do not easily translate to TSQL – there are some work arounds, but it isn’t an easy substitution.</w:t>
      </w:r>
    </w:p>
    <w:p w14:paraId="5C87811F" w14:textId="4F3A2630" w:rsidR="00660940" w:rsidRDefault="00660940" w:rsidP="00660940">
      <w:pPr>
        <w:spacing w:after="0" w:line="288" w:lineRule="auto"/>
        <w:rPr>
          <w:rFonts w:cstheme="minorHAnsi"/>
          <w:sz w:val="24"/>
          <w:szCs w:val="24"/>
        </w:rPr>
      </w:pPr>
    </w:p>
    <w:p w14:paraId="04D7D5C2" w14:textId="77777777" w:rsidR="00660940" w:rsidRPr="00660940" w:rsidRDefault="00660940" w:rsidP="00660940">
      <w:pPr>
        <w:spacing w:after="0" w:line="288" w:lineRule="auto"/>
        <w:rPr>
          <w:rFonts w:cstheme="minorHAnsi"/>
          <w:sz w:val="24"/>
          <w:szCs w:val="24"/>
        </w:rPr>
      </w:pPr>
    </w:p>
    <w:p w14:paraId="391F559B" w14:textId="255CFB54" w:rsidR="001E409D" w:rsidRPr="00D477EE" w:rsidRDefault="00A3272B" w:rsidP="00DB2071">
      <w:pPr>
        <w:spacing w:after="0" w:line="288" w:lineRule="auto"/>
        <w:rPr>
          <w:rFonts w:cstheme="minorHAnsi"/>
          <w:sz w:val="24"/>
          <w:szCs w:val="24"/>
        </w:rPr>
      </w:pPr>
      <w:r>
        <w:rPr>
          <w:rFonts w:cstheme="minorHAnsi"/>
          <w:sz w:val="24"/>
          <w:szCs w:val="24"/>
        </w:rPr>
        <w:t>For an</w:t>
      </w:r>
      <w:r w:rsidR="001E409D">
        <w:rPr>
          <w:rFonts w:cstheme="minorHAnsi"/>
          <w:sz w:val="24"/>
          <w:szCs w:val="24"/>
        </w:rPr>
        <w:t>y questions or comments</w:t>
      </w:r>
      <w:r>
        <w:rPr>
          <w:rFonts w:cstheme="minorHAnsi"/>
          <w:sz w:val="24"/>
          <w:szCs w:val="24"/>
        </w:rPr>
        <w:t xml:space="preserve">, please reach out to </w:t>
      </w:r>
      <w:proofErr w:type="spellStart"/>
      <w:r w:rsidR="00660940">
        <w:rPr>
          <w:rFonts w:cstheme="minorHAnsi"/>
          <w:sz w:val="24"/>
          <w:szCs w:val="24"/>
        </w:rPr>
        <w:t>Mitch.van.Huuksloot</w:t>
      </w:r>
      <w:proofErr w:type="spellEnd"/>
      <w:r w:rsidR="00660940">
        <w:rPr>
          <w:rFonts w:cstheme="minorHAnsi"/>
          <w:sz w:val="24"/>
          <w:szCs w:val="24"/>
        </w:rPr>
        <w:t xml:space="preserve"> @ Microsoft.com</w:t>
      </w:r>
      <w:r w:rsidR="001E409D">
        <w:rPr>
          <w:rFonts w:cstheme="minorHAnsi"/>
          <w:sz w:val="24"/>
          <w:szCs w:val="24"/>
        </w:rPr>
        <w:t xml:space="preserve"> </w:t>
      </w:r>
      <w:hyperlink r:id="rId21" w:history="1"/>
      <w:r w:rsidR="00660940">
        <w:rPr>
          <w:rFonts w:cstheme="minorHAnsi"/>
          <w:sz w:val="24"/>
          <w:szCs w:val="24"/>
        </w:rPr>
        <w:t xml:space="preserve">and/or </w:t>
      </w:r>
      <w:proofErr w:type="spellStart"/>
      <w:r w:rsidR="00660940">
        <w:rPr>
          <w:rFonts w:cstheme="minorHAnsi"/>
          <w:sz w:val="24"/>
          <w:szCs w:val="24"/>
        </w:rPr>
        <w:t>Kuldeep.chauhan</w:t>
      </w:r>
      <w:proofErr w:type="spellEnd"/>
      <w:r w:rsidR="00660940">
        <w:rPr>
          <w:rFonts w:cstheme="minorHAnsi"/>
          <w:sz w:val="24"/>
          <w:szCs w:val="24"/>
        </w:rPr>
        <w:t xml:space="preserve"> @ Microsoft.com</w:t>
      </w:r>
    </w:p>
    <w:sectPr w:rsidR="001E409D" w:rsidRPr="00D477E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C1649" w14:textId="77777777" w:rsidR="00F6595A" w:rsidRDefault="00F6595A" w:rsidP="0017242E">
      <w:pPr>
        <w:spacing w:after="0" w:line="240" w:lineRule="auto"/>
      </w:pPr>
      <w:r>
        <w:separator/>
      </w:r>
    </w:p>
  </w:endnote>
  <w:endnote w:type="continuationSeparator" w:id="0">
    <w:p w14:paraId="5D19696E" w14:textId="77777777" w:rsidR="00F6595A" w:rsidRDefault="00F6595A"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54F79" w14:textId="77777777" w:rsidR="00F6595A" w:rsidRDefault="00F6595A" w:rsidP="0017242E">
      <w:pPr>
        <w:spacing w:after="0" w:line="240" w:lineRule="auto"/>
      </w:pPr>
      <w:r>
        <w:separator/>
      </w:r>
    </w:p>
  </w:footnote>
  <w:footnote w:type="continuationSeparator" w:id="0">
    <w:p w14:paraId="7CD560A6" w14:textId="77777777" w:rsidR="00F6595A" w:rsidRDefault="00F6595A"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5C0A"/>
    <w:multiLevelType w:val="hybridMultilevel"/>
    <w:tmpl w:val="2FB8EFC4"/>
    <w:lvl w:ilvl="0" w:tplc="EC3C7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91DC6"/>
    <w:rsid w:val="000B6002"/>
    <w:rsid w:val="000C5876"/>
    <w:rsid w:val="000E61CE"/>
    <w:rsid w:val="00100A0A"/>
    <w:rsid w:val="00103259"/>
    <w:rsid w:val="001208E4"/>
    <w:rsid w:val="0017242E"/>
    <w:rsid w:val="001E409D"/>
    <w:rsid w:val="00251803"/>
    <w:rsid w:val="002843EB"/>
    <w:rsid w:val="00294CA6"/>
    <w:rsid w:val="002A3960"/>
    <w:rsid w:val="002D7E0C"/>
    <w:rsid w:val="00354C48"/>
    <w:rsid w:val="00382B7B"/>
    <w:rsid w:val="003A3920"/>
    <w:rsid w:val="003B1499"/>
    <w:rsid w:val="0040140C"/>
    <w:rsid w:val="00487D22"/>
    <w:rsid w:val="00494248"/>
    <w:rsid w:val="00494362"/>
    <w:rsid w:val="004A619D"/>
    <w:rsid w:val="005041AA"/>
    <w:rsid w:val="00531B37"/>
    <w:rsid w:val="00554D14"/>
    <w:rsid w:val="00632395"/>
    <w:rsid w:val="006577B2"/>
    <w:rsid w:val="00660940"/>
    <w:rsid w:val="006E4E92"/>
    <w:rsid w:val="00724880"/>
    <w:rsid w:val="00736140"/>
    <w:rsid w:val="00737528"/>
    <w:rsid w:val="00772DAF"/>
    <w:rsid w:val="00785AE7"/>
    <w:rsid w:val="007C6501"/>
    <w:rsid w:val="007E099C"/>
    <w:rsid w:val="0084040B"/>
    <w:rsid w:val="00845649"/>
    <w:rsid w:val="00852052"/>
    <w:rsid w:val="00866D5C"/>
    <w:rsid w:val="00922144"/>
    <w:rsid w:val="00A01610"/>
    <w:rsid w:val="00A3272B"/>
    <w:rsid w:val="00BC3373"/>
    <w:rsid w:val="00BC6308"/>
    <w:rsid w:val="00BF76CE"/>
    <w:rsid w:val="00C161A8"/>
    <w:rsid w:val="00C26C41"/>
    <w:rsid w:val="00C342F2"/>
    <w:rsid w:val="00C5449C"/>
    <w:rsid w:val="00C815CE"/>
    <w:rsid w:val="00CB7B58"/>
    <w:rsid w:val="00CD65EF"/>
    <w:rsid w:val="00D3190B"/>
    <w:rsid w:val="00D477EE"/>
    <w:rsid w:val="00D96D5D"/>
    <w:rsid w:val="00DA4852"/>
    <w:rsid w:val="00DA5FDD"/>
    <w:rsid w:val="00DB2071"/>
    <w:rsid w:val="00DE72A0"/>
    <w:rsid w:val="00E04015"/>
    <w:rsid w:val="00E060A7"/>
    <w:rsid w:val="00E66F4C"/>
    <w:rsid w:val="00E848C8"/>
    <w:rsid w:val="00EB18F7"/>
    <w:rsid w:val="00EE3E1D"/>
    <w:rsid w:val="00EF38BA"/>
    <w:rsid w:val="00EF5E95"/>
    <w:rsid w:val="00F359CA"/>
    <w:rsid w:val="00F6595A"/>
    <w:rsid w:val="00F65AD9"/>
    <w:rsid w:val="00F872E6"/>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mailto:"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B4BE38-B0CC-4C18-A614-BD67930DDCAF}">
  <ds:schemaRefs>
    <ds:schemaRef ds:uri="http://schemas.microsoft.com/sharepoint/v3/contenttype/forms"/>
  </ds:schemaRefs>
</ds:datastoreItem>
</file>

<file path=customXml/itemProps2.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8</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Mitch van Huuksloot</cp:lastModifiedBy>
  <cp:revision>5</cp:revision>
  <dcterms:created xsi:type="dcterms:W3CDTF">2020-01-03T20:16:00Z</dcterms:created>
  <dcterms:modified xsi:type="dcterms:W3CDTF">2020-03-29T20:32:00Z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