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F65C" w14:textId="77777777" w:rsidR="004B465F" w:rsidRPr="00E765FE" w:rsidRDefault="00000000" w:rsidP="00E765FE">
      <w:pPr>
        <w:pStyle w:val="Ttulo"/>
        <w:jc w:val="center"/>
      </w:pPr>
      <w:proofErr w:type="spellStart"/>
      <w:r w:rsidRPr="00E765FE">
        <w:t>Ficha</w:t>
      </w:r>
      <w:proofErr w:type="spellEnd"/>
      <w:r w:rsidRPr="00E765FE">
        <w:t xml:space="preserve"> </w:t>
      </w:r>
      <w:proofErr w:type="spellStart"/>
      <w:r w:rsidRPr="00E765FE">
        <w:t>técnica</w:t>
      </w:r>
      <w:proofErr w:type="spellEnd"/>
      <w:r w:rsidRPr="00E765FE">
        <w:t xml:space="preserve"> del </w:t>
      </w:r>
      <w:proofErr w:type="spellStart"/>
      <w:r w:rsidRPr="00E765FE">
        <w:t>modelo</w:t>
      </w:r>
      <w:proofErr w:type="spellEnd"/>
      <w:r w:rsidRPr="00E765FE">
        <w:t xml:space="preserve"> de Telco</w:t>
      </w:r>
    </w:p>
    <w:p w14:paraId="352FDF52" w14:textId="77777777" w:rsidR="004B465F" w:rsidRPr="00E765FE" w:rsidRDefault="00000000">
      <w:pPr>
        <w:jc w:val="center"/>
        <w:rPr>
          <w:lang w:val="es-MX"/>
        </w:rPr>
      </w:pPr>
      <w:r w:rsidRPr="00E765FE">
        <w:rPr>
          <w:rFonts w:cs="Calibri"/>
          <w:lang w:val="es-MX"/>
        </w:rPr>
        <w:t>Alejandro José Orellana Reyes</w:t>
      </w:r>
    </w:p>
    <w:p w14:paraId="0897139A" w14:textId="77777777" w:rsidR="004B465F" w:rsidRPr="00E765FE" w:rsidRDefault="00000000">
      <w:pPr>
        <w:pStyle w:val="Ttulo2"/>
        <w:rPr>
          <w:lang w:val="es-MX"/>
        </w:rPr>
      </w:pPr>
      <w:r w:rsidRPr="00E765FE">
        <w:rPr>
          <w:rFonts w:cs="Calibri"/>
          <w:lang w:val="es-MX"/>
        </w:rPr>
        <w:t>Problema de negocio</w:t>
      </w:r>
    </w:p>
    <w:p w14:paraId="26D7A103" w14:textId="77777777" w:rsidR="004B465F" w:rsidRPr="00E765FE" w:rsidRDefault="00000000">
      <w:pPr>
        <w:rPr>
          <w:lang w:val="es-MX"/>
        </w:rPr>
      </w:pPr>
      <w:proofErr w:type="spellStart"/>
      <w:r w:rsidRPr="00E765FE">
        <w:rPr>
          <w:rFonts w:cs="Calibri"/>
          <w:lang w:val="es-MX"/>
        </w:rPr>
        <w:t>CompaCompany</w:t>
      </w:r>
      <w:proofErr w:type="spellEnd"/>
      <w:r w:rsidRPr="00E765FE">
        <w:rPr>
          <w:rFonts w:cs="Calibri"/>
          <w:lang w:val="es-MX"/>
        </w:rPr>
        <w:t xml:space="preserve"> es una empresa de telecomunicaciones que pierde cerca del </w:t>
      </w:r>
      <w:r w:rsidRPr="00E765FE">
        <w:rPr>
          <w:rFonts w:cs="Calibri"/>
          <w:b/>
          <w:bCs/>
          <w:lang w:val="es-MX"/>
        </w:rPr>
        <w:t>26.5 %</w:t>
      </w:r>
      <w:r w:rsidRPr="00E765FE">
        <w:rPr>
          <w:rFonts w:cs="Calibri"/>
          <w:lang w:val="es-MX"/>
        </w:rPr>
        <w:t xml:space="preserve"> de sus clientes cada mes. Cada baja implica dejar de ingresar el cargo recurrente del cliente y asumir el coste de captar un reemplazo, que en telecomunicaciones es sensiblemente mayor que el de retener al cliente actual.</w:t>
      </w:r>
    </w:p>
    <w:p w14:paraId="3948AE0E" w14:textId="77777777" w:rsidR="004B465F" w:rsidRPr="00E765FE" w:rsidRDefault="00000000">
      <w:pPr>
        <w:rPr>
          <w:lang w:val="es-MX"/>
        </w:rPr>
      </w:pPr>
      <w:r w:rsidRPr="00E765FE">
        <w:rPr>
          <w:rFonts w:cs="Calibri"/>
          <w:lang w:val="es-MX"/>
        </w:rPr>
        <w:t xml:space="preserve">El equipo de retención cuenta con un presupuesto limitado para acciones como llamadas proactivas, ofertas de descuento o migración a contratos de mayor duración. El problema actual es que </w:t>
      </w:r>
      <w:r w:rsidRPr="00E765FE">
        <w:rPr>
          <w:rFonts w:cs="Calibri"/>
          <w:b/>
          <w:bCs/>
          <w:lang w:val="es-MX"/>
        </w:rPr>
        <w:t>la empresa no sabe a qué clientes activos dirigir esas acciones</w:t>
      </w:r>
      <w:r w:rsidRPr="00E765FE">
        <w:rPr>
          <w:rFonts w:cs="Calibri"/>
          <w:lang w:val="es-MX"/>
        </w:rPr>
        <w:t>: contactar a toda la base es económicamente inviable, y contactar por intuición desperdicia presupuesto en clientes que no iban a abandonar.</w:t>
      </w:r>
    </w:p>
    <w:p w14:paraId="344A313E" w14:textId="77777777" w:rsidR="004B465F" w:rsidRPr="00E765FE" w:rsidRDefault="00000000">
      <w:pPr>
        <w:rPr>
          <w:lang w:val="es-MX"/>
        </w:rPr>
      </w:pPr>
      <w:r w:rsidRPr="00E765FE">
        <w:rPr>
          <w:rFonts w:cs="Calibri"/>
          <w:lang w:val="es-MX"/>
        </w:rPr>
        <w:t>La pregunta de negocio es, por tanto:</w:t>
      </w:r>
    </w:p>
    <w:p w14:paraId="1D4FEF6B" w14:textId="77777777" w:rsidR="004B465F" w:rsidRPr="00E765FE" w:rsidRDefault="00000000">
      <w:pPr>
        <w:pStyle w:val="Citadestacada"/>
        <w:rPr>
          <w:lang w:val="es-MX"/>
        </w:rPr>
      </w:pPr>
      <w:r w:rsidRPr="00E765FE">
        <w:rPr>
          <w:rFonts w:cs="Calibri"/>
          <w:color w:val="4F81BD"/>
          <w:lang w:val="es-MX"/>
        </w:rPr>
        <w:t>¿Qué clientes activos tienen mayor probabilidad de cancelar y, por tanto, deberían recibir primero las acciones de retención?</w:t>
      </w:r>
    </w:p>
    <w:p w14:paraId="1EA091D2" w14:textId="77777777" w:rsidR="004B465F" w:rsidRDefault="00000000">
      <w:pPr>
        <w:pStyle w:val="Ttulo3"/>
      </w:pPr>
      <w:r>
        <w:rPr>
          <w:rFonts w:cs="Calibri"/>
        </w:rPr>
        <w:t>KPI</w:t>
      </w:r>
    </w:p>
    <w:tbl>
      <w:tblPr>
        <w:tblStyle w:val="Tabladecuadrcula4"/>
        <w:tblW w:w="0" w:type="auto"/>
        <w:tblLook w:val="07E0" w:firstRow="1" w:lastRow="1" w:firstColumn="1" w:lastColumn="1" w:noHBand="1" w:noVBand="1"/>
      </w:tblPr>
      <w:tblGrid>
        <w:gridCol w:w="2880"/>
        <w:gridCol w:w="2880"/>
        <w:gridCol w:w="2880"/>
      </w:tblGrid>
      <w:tr w:rsidR="004B465F" w14:paraId="0571E88A" w14:textId="77777777" w:rsidTr="00E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6F6BD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KPI</w:t>
            </w:r>
          </w:p>
        </w:tc>
        <w:tc>
          <w:tcPr>
            <w:tcW w:w="2880" w:type="dxa"/>
          </w:tcPr>
          <w:p w14:paraId="53347525" w14:textId="77777777" w:rsidR="004B465F" w:rsidRDefault="000000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HAnsi" w:eastAsiaTheme="majorEastAsia" w:hAnsiTheme="majorHAnsi" w:cs="Calibri"/>
              </w:rPr>
              <w:t>Definición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1E7EE708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Meta</w:t>
            </w:r>
          </w:p>
        </w:tc>
      </w:tr>
      <w:tr w:rsidR="004B465F" w:rsidRPr="00E765FE" w14:paraId="6AE86277" w14:textId="77777777" w:rsidTr="00E765FE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2A64F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Tasa de churn mensual</w:t>
            </w:r>
          </w:p>
        </w:tc>
        <w:tc>
          <w:tcPr>
            <w:tcW w:w="2880" w:type="dxa"/>
          </w:tcPr>
          <w:p w14:paraId="60E31D08" w14:textId="77777777" w:rsidR="004B465F" w:rsidRPr="00E765FE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clientes que cancelan en el mes ÷ clientes activos al inicio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03DDB153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reducir de 26.5 % a menos del 20 %</w:t>
            </w:r>
          </w:p>
        </w:tc>
      </w:tr>
      <w:tr w:rsidR="004B465F" w14:paraId="73935228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165A9A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 xml:space="preserve">MRR </w:t>
            </w:r>
            <w:proofErr w:type="spellStart"/>
            <w:r>
              <w:rPr>
                <w:rFonts w:asciiTheme="majorHAnsi" w:eastAsiaTheme="majorEastAsia" w:hAnsiTheme="majorHAnsi" w:cs="Calibri"/>
              </w:rPr>
              <w:t>en</w:t>
            </w:r>
            <w:proofErr w:type="spellEnd"/>
            <w:r>
              <w:rPr>
                <w:rFonts w:asciiTheme="majorHAnsi" w:eastAsiaTheme="majorEastAsia" w:hAnsiTheme="majorHAnsi" w:cs="Calibri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="Calibri"/>
              </w:rPr>
              <w:t>riesgo</w:t>
            </w:r>
            <w:proofErr w:type="spellEnd"/>
          </w:p>
        </w:tc>
        <w:tc>
          <w:tcPr>
            <w:tcW w:w="2880" w:type="dxa"/>
          </w:tcPr>
          <w:p w14:paraId="249EAB07" w14:textId="77777777" w:rsidR="004B465F" w:rsidRPr="00E765FE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 xml:space="preserve">suma del cargo mensual de los clientes con probabilidad de </w:t>
            </w:r>
            <w:proofErr w:type="spellStart"/>
            <w:r w:rsidRPr="00E765FE">
              <w:rPr>
                <w:rFonts w:cs="Calibri"/>
                <w:lang w:val="es-MX"/>
              </w:rPr>
              <w:t>churn</w:t>
            </w:r>
            <w:proofErr w:type="spellEnd"/>
            <w:r w:rsidRPr="00E765FE">
              <w:rPr>
                <w:rFonts w:cs="Calibri"/>
                <w:lang w:val="es-MX"/>
              </w:rPr>
              <w:t xml:space="preserve"> por encima del umbral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7613E05D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cs="Calibri"/>
              </w:rPr>
              <w:t>minimizar</w:t>
            </w:r>
            <w:proofErr w:type="spellEnd"/>
            <w:r>
              <w:rPr>
                <w:rFonts w:cs="Calibri"/>
              </w:rPr>
              <w:t xml:space="preserve"> el </w:t>
            </w:r>
            <w:proofErr w:type="spellStart"/>
            <w:r>
              <w:rPr>
                <w:rFonts w:cs="Calibri"/>
              </w:rPr>
              <w:t>importe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expuesto</w:t>
            </w:r>
            <w:proofErr w:type="spellEnd"/>
          </w:p>
        </w:tc>
      </w:tr>
      <w:tr w:rsidR="004B465F" w14:paraId="256916CA" w14:textId="77777777" w:rsidTr="00E765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3CAD4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ROI de campaña (derivado)</w:t>
            </w:r>
          </w:p>
        </w:tc>
        <w:tc>
          <w:tcPr>
            <w:tcW w:w="2880" w:type="dxa"/>
          </w:tcPr>
          <w:p w14:paraId="7349226B" w14:textId="77777777" w:rsidR="004B465F" w:rsidRPr="00E765FE" w:rsidRDefault="00000000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(clientes retenidos × valor de vida) ÷ coste de la campaña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57BA695E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&gt; 1</w:t>
            </w:r>
          </w:p>
        </w:tc>
      </w:tr>
    </w:tbl>
    <w:p w14:paraId="4B9BFC7A" w14:textId="77777777" w:rsidR="004B465F" w:rsidRDefault="004B465F"/>
    <w:p w14:paraId="3A31BDE5" w14:textId="77777777" w:rsidR="004B465F" w:rsidRPr="00E765FE" w:rsidRDefault="00000000">
      <w:pPr>
        <w:pStyle w:val="Ttulo3"/>
        <w:rPr>
          <w:lang w:val="es-MX"/>
        </w:rPr>
      </w:pPr>
      <w:r w:rsidRPr="00E765FE">
        <w:rPr>
          <w:rFonts w:cs="Calibri"/>
          <w:lang w:val="es-MX"/>
        </w:rPr>
        <w:t>Por qué se necesita analítica predictiva</w:t>
      </w:r>
    </w:p>
    <w:p w14:paraId="214ED169" w14:textId="77777777" w:rsidR="004B465F" w:rsidRPr="00E765FE" w:rsidRDefault="00000000">
      <w:pPr>
        <w:rPr>
          <w:lang w:val="es-MX"/>
        </w:rPr>
      </w:pPr>
      <w:r w:rsidRPr="00E765FE">
        <w:rPr>
          <w:rFonts w:cs="Calibri"/>
          <w:lang w:val="es-MX"/>
        </w:rPr>
        <w:t xml:space="preserve">La analítica descriptiva permite </w:t>
      </w:r>
      <w:r w:rsidRPr="00E765FE">
        <w:rPr>
          <w:rFonts w:cs="Calibri"/>
          <w:i/>
          <w:iCs/>
          <w:lang w:val="es-MX"/>
        </w:rPr>
        <w:t>entender</w:t>
      </w:r>
      <w:r w:rsidRPr="00E765FE">
        <w:rPr>
          <w:rFonts w:cs="Calibri"/>
          <w:lang w:val="es-MX"/>
        </w:rPr>
        <w:t xml:space="preserve"> lo ocurrido (por ejemplo, que los contratos mensuales se cancelan mucho más), pero n</w:t>
      </w:r>
      <w:r w:rsidRPr="00E765FE">
        <w:rPr>
          <w:rFonts w:cs="Calibri"/>
          <w:b/>
          <w:bCs/>
          <w:lang w:val="es-MX"/>
        </w:rPr>
        <w:t>o permite decidir sobre la base activa</w:t>
      </w:r>
      <w:r w:rsidRPr="00E765FE">
        <w:rPr>
          <w:rFonts w:cs="Calibri"/>
          <w:lang w:val="es-MX"/>
        </w:rPr>
        <w:t xml:space="preserve">, porque no identifica a los clientes concretos que están a punto de irse. Para asignar un presupuesto limitado en el momento </w:t>
      </w:r>
      <w:r w:rsidRPr="00E765FE">
        <w:rPr>
          <w:rFonts w:cs="Calibri"/>
          <w:lang w:val="es-MX"/>
        </w:rPr>
        <w:lastRenderedPageBreak/>
        <w:t xml:space="preserve">adecuado hace falta un </w:t>
      </w:r>
      <w:r w:rsidRPr="00E765FE">
        <w:rPr>
          <w:rFonts w:cs="Calibri"/>
          <w:b/>
          <w:bCs/>
          <w:lang w:val="es-MX"/>
        </w:rPr>
        <w:t>score de riesgo por cliente antes de que ocurra la baja</w:t>
      </w:r>
      <w:r w:rsidRPr="00E765FE">
        <w:rPr>
          <w:rFonts w:cs="Calibri"/>
          <w:lang w:val="es-MX"/>
        </w:rPr>
        <w:t>: eso es precisamente la analítica predictiva.</w:t>
      </w:r>
    </w:p>
    <w:p w14:paraId="67C46D1A" w14:textId="77777777" w:rsidR="004B465F" w:rsidRPr="00E765FE" w:rsidRDefault="00000000">
      <w:pPr>
        <w:pStyle w:val="Ttulo2"/>
        <w:rPr>
          <w:lang w:val="es-MX"/>
        </w:rPr>
      </w:pPr>
      <w:r w:rsidRPr="00E765FE">
        <w:rPr>
          <w:rFonts w:cs="Calibri"/>
          <w:lang w:val="es-MX"/>
        </w:rPr>
        <w:t>Traducción del KPI a la variable objetivo</w:t>
      </w:r>
    </w:p>
    <w:tbl>
      <w:tblPr>
        <w:tblStyle w:val="Tabladecuadrcula4"/>
        <w:tblW w:w="0" w:type="auto"/>
        <w:tblLook w:val="07E0" w:firstRow="1" w:lastRow="1" w:firstColumn="1" w:lastColumn="1" w:noHBand="1" w:noVBand="1"/>
      </w:tblPr>
      <w:tblGrid>
        <w:gridCol w:w="4320"/>
        <w:gridCol w:w="4320"/>
      </w:tblGrid>
      <w:tr w:rsidR="004B465F" w14:paraId="66012F63" w14:textId="77777777" w:rsidTr="00E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A74FB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Elemento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4186A8A9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Definición</w:t>
            </w:r>
          </w:p>
        </w:tc>
      </w:tr>
      <w:tr w:rsidR="004B465F" w:rsidRPr="00E765FE" w14:paraId="74FDB5F4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83DA8E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Variable objetivo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1B646184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ascii="Consolas" w:hAnsi="Consolas" w:cs="Consolas"/>
                <w:sz w:val="20"/>
                <w:szCs w:val="20"/>
                <w:lang w:val="es-MX"/>
              </w:rPr>
              <w:t>Churn</w:t>
            </w:r>
            <w:r w:rsidRPr="00E765FE">
              <w:rPr>
                <w:rFonts w:cs="Calibri"/>
                <w:lang w:val="es-MX"/>
              </w:rPr>
              <w:t xml:space="preserve"> → </w:t>
            </w:r>
            <w:r w:rsidRPr="00E765FE">
              <w:rPr>
                <w:rFonts w:ascii="Consolas" w:hAnsi="Consolas" w:cs="Consolas"/>
                <w:sz w:val="20"/>
                <w:szCs w:val="20"/>
                <w:lang w:val="es-MX"/>
              </w:rPr>
              <w:t>Yes = 1</w:t>
            </w:r>
            <w:r w:rsidRPr="00E765FE">
              <w:rPr>
                <w:rFonts w:cs="Calibri"/>
                <w:lang w:val="es-MX"/>
              </w:rPr>
              <w:t xml:space="preserve"> (abandona), </w:t>
            </w:r>
            <w:r w:rsidRPr="00E765FE">
              <w:rPr>
                <w:rFonts w:ascii="Consolas" w:hAnsi="Consolas" w:cs="Consolas"/>
                <w:sz w:val="20"/>
                <w:szCs w:val="20"/>
                <w:lang w:val="es-MX"/>
              </w:rPr>
              <w:t>No = 0</w:t>
            </w:r>
            <w:r w:rsidRPr="00E765FE">
              <w:rPr>
                <w:rFonts w:cs="Calibri"/>
                <w:lang w:val="es-MX"/>
              </w:rPr>
              <w:t xml:space="preserve"> (permanece)</w:t>
            </w:r>
          </w:p>
        </w:tc>
      </w:tr>
      <w:tr w:rsidR="004B465F" w14:paraId="150E4EEE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A49E7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 xml:space="preserve">Tipo de </w:t>
            </w:r>
            <w:proofErr w:type="spellStart"/>
            <w:r>
              <w:rPr>
                <w:rFonts w:asciiTheme="majorHAnsi" w:eastAsiaTheme="majorEastAsia" w:hAnsiTheme="majorHAnsi" w:cs="Calibri"/>
              </w:rPr>
              <w:t>problema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0B31EAED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Clasificación binaria</w:t>
            </w:r>
          </w:p>
        </w:tc>
      </w:tr>
      <w:tr w:rsidR="004B465F" w14:paraId="608D7D42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6C937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Unidad de predicción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76922B21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un cliente activo</w:t>
            </w:r>
          </w:p>
        </w:tc>
      </w:tr>
      <w:tr w:rsidR="004B465F" w14:paraId="4ABD6D83" w14:textId="77777777" w:rsidTr="00E765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B38F3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Horizonte de predicción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5C94924D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30 días</w:t>
            </w:r>
          </w:p>
        </w:tc>
      </w:tr>
    </w:tbl>
    <w:p w14:paraId="601F16C0" w14:textId="77777777" w:rsidR="004B465F" w:rsidRDefault="004B465F"/>
    <w:p w14:paraId="23B8ADA0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>Se elige clasificación binaria</w:t>
      </w:r>
      <w:r w:rsidRPr="00E765FE">
        <w:rPr>
          <w:rFonts w:cs="Calibri"/>
          <w:lang w:val="es-MX"/>
        </w:rPr>
        <w:t xml:space="preserve"> porque el resultado es una categoría con dos estados (abandona / permanece). No es regresión (el objetivo no es una cantidad continua) ni clasificación multiclase (solo hay dos clases).</w:t>
      </w:r>
    </w:p>
    <w:p w14:paraId="7EE99FD9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 xml:space="preserve">El KPI de </w:t>
      </w:r>
      <w:proofErr w:type="spellStart"/>
      <w:r w:rsidRPr="00E765FE">
        <w:rPr>
          <w:rFonts w:cs="Calibri"/>
          <w:b/>
          <w:bCs/>
          <w:lang w:val="es-MX"/>
        </w:rPr>
        <w:t>churn</w:t>
      </w:r>
      <w:proofErr w:type="spellEnd"/>
      <w:r w:rsidRPr="00E765FE">
        <w:rPr>
          <w:rFonts w:cs="Calibri"/>
          <w:b/>
          <w:bCs/>
          <w:lang w:val="es-MX"/>
        </w:rPr>
        <w:t xml:space="preserve"> mensual se traduce directamente en el </w:t>
      </w:r>
      <w:proofErr w:type="gramStart"/>
      <w:r w:rsidRPr="00E765FE">
        <w:rPr>
          <w:rFonts w:cs="Calibri"/>
          <w:b/>
          <w:bCs/>
          <w:lang w:val="es-MX"/>
        </w:rPr>
        <w:t>target</w:t>
      </w:r>
      <w:proofErr w:type="gramEnd"/>
      <w:r w:rsidRPr="00E765FE">
        <w:rPr>
          <w:rFonts w:cs="Calibri"/>
          <w:lang w:val="es-MX"/>
        </w:rPr>
        <w:t xml:space="preserve">: predecir </w:t>
      </w:r>
      <w:r w:rsidRPr="00E765FE">
        <w:rPr>
          <w:rFonts w:ascii="Consolas" w:hAnsi="Consolas" w:cs="Consolas"/>
          <w:sz w:val="20"/>
          <w:szCs w:val="20"/>
          <w:lang w:val="es-MX"/>
        </w:rPr>
        <w:t>Churn</w:t>
      </w:r>
      <w:r w:rsidRPr="00E765FE">
        <w:rPr>
          <w:rFonts w:cs="Calibri"/>
          <w:lang w:val="es-MX"/>
        </w:rPr>
        <w:t xml:space="preserve"> equivale a estimar si el cliente aparecerá como baja en el próximo ciclo.</w:t>
      </w:r>
    </w:p>
    <w:p w14:paraId="63A64808" w14:textId="77777777" w:rsidR="004B465F" w:rsidRPr="00E765FE" w:rsidRDefault="00000000">
      <w:pPr>
        <w:pStyle w:val="Ttulo3"/>
        <w:rPr>
          <w:lang w:val="es-MX"/>
        </w:rPr>
      </w:pPr>
      <w:r w:rsidRPr="00E765FE">
        <w:rPr>
          <w:rFonts w:cs="Calibri"/>
          <w:lang w:val="es-MX"/>
        </w:rPr>
        <w:t>Justificación de la ventana temporal de 30 días</w:t>
      </w:r>
    </w:p>
    <w:p w14:paraId="7D265303" w14:textId="77777777" w:rsidR="004B465F" w:rsidRPr="00E765FE" w:rsidRDefault="00000000">
      <w:pPr>
        <w:pStyle w:val="Listaconnmeros"/>
        <w:rPr>
          <w:lang w:val="es-MX"/>
        </w:rPr>
      </w:pPr>
      <w:r w:rsidRPr="00E765FE">
        <w:rPr>
          <w:rFonts w:cs="Calibri"/>
          <w:lang w:val="es-MX"/>
        </w:rPr>
        <w:t xml:space="preserve">El </w:t>
      </w:r>
      <w:r w:rsidRPr="00E765FE">
        <w:rPr>
          <w:rFonts w:cs="Calibri"/>
          <w:b/>
          <w:bCs/>
          <w:lang w:val="es-MX"/>
        </w:rPr>
        <w:t>ciclo de facturación es mensual</w:t>
      </w:r>
      <w:r w:rsidRPr="00E765FE">
        <w:rPr>
          <w:rFonts w:cs="Calibri"/>
          <w:lang w:val="es-MX"/>
        </w:rPr>
        <w:t>, que es el momento natural de decisión del cliente.</w:t>
      </w:r>
    </w:p>
    <w:p w14:paraId="424BA0D0" w14:textId="77777777" w:rsidR="004B465F" w:rsidRPr="00E765FE" w:rsidRDefault="00000000">
      <w:pPr>
        <w:pStyle w:val="Listaconnmeros"/>
        <w:rPr>
          <w:lang w:val="es-MX"/>
        </w:rPr>
      </w:pPr>
      <w:r w:rsidRPr="00E765FE">
        <w:rPr>
          <w:rFonts w:cs="Calibri"/>
          <w:lang w:val="es-MX"/>
        </w:rPr>
        <w:t xml:space="preserve">Los contratos </w:t>
      </w:r>
      <w:proofErr w:type="spellStart"/>
      <w:r w:rsidRPr="00E765FE">
        <w:rPr>
          <w:rFonts w:cs="Calibri"/>
          <w:i/>
          <w:iCs/>
          <w:lang w:val="es-MX"/>
        </w:rPr>
        <w:t>Month-to-month</w:t>
      </w:r>
      <w:proofErr w:type="spellEnd"/>
      <w:r w:rsidRPr="00E765FE">
        <w:rPr>
          <w:rFonts w:cs="Calibri"/>
          <w:lang w:val="es-MX"/>
        </w:rPr>
        <w:t xml:space="preserve"> pueden cancelarse prácticamente en cualquier momento, por lo que un horizonte mensual captura el riesgo más inmediato.</w:t>
      </w:r>
    </w:p>
    <w:p w14:paraId="6A6515D0" w14:textId="77777777" w:rsidR="004B465F" w:rsidRPr="00E765FE" w:rsidRDefault="00000000">
      <w:pPr>
        <w:pStyle w:val="Listaconnmeros"/>
        <w:rPr>
          <w:lang w:val="es-MX"/>
        </w:rPr>
      </w:pPr>
      <w:r w:rsidRPr="00E765FE">
        <w:rPr>
          <w:rFonts w:cs="Calibri"/>
          <w:lang w:val="es-MX"/>
        </w:rPr>
        <w:t xml:space="preserve">El equipo de retención necesita el score </w:t>
      </w:r>
      <w:r w:rsidRPr="00E765FE">
        <w:rPr>
          <w:rFonts w:cs="Calibri"/>
          <w:b/>
          <w:bCs/>
          <w:lang w:val="es-MX"/>
        </w:rPr>
        <w:t>al inicio del mes</w:t>
      </w:r>
      <w:r w:rsidRPr="00E765FE">
        <w:rPr>
          <w:rFonts w:cs="Calibri"/>
          <w:lang w:val="es-MX"/>
        </w:rPr>
        <w:t xml:space="preserve"> para poder actuar antes del corte; un horizonte mayor haría la acción inútil y uno menor daría poco margen de actuación.</w:t>
      </w:r>
    </w:p>
    <w:p w14:paraId="4302CCFD" w14:textId="77777777" w:rsidR="004B465F" w:rsidRPr="00E765FE" w:rsidRDefault="00000000">
      <w:pPr>
        <w:pStyle w:val="Cita"/>
        <w:rPr>
          <w:lang w:val="es-MX"/>
        </w:rPr>
      </w:pPr>
      <w:r w:rsidRPr="00E765FE">
        <w:rPr>
          <w:rFonts w:cs="Calibri"/>
          <w:color w:val="999999"/>
          <w:lang w:val="es-MX"/>
        </w:rPr>
        <w:t xml:space="preserve">Limitación importante: el </w:t>
      </w:r>
      <w:proofErr w:type="spellStart"/>
      <w:r w:rsidRPr="00E765FE">
        <w:rPr>
          <w:rFonts w:cs="Calibri"/>
          <w:color w:val="999999"/>
          <w:lang w:val="es-MX"/>
        </w:rPr>
        <w:t>dataset</w:t>
      </w:r>
      <w:proofErr w:type="spellEnd"/>
      <w:r w:rsidRPr="00E765FE">
        <w:rPr>
          <w:rFonts w:cs="Calibri"/>
          <w:color w:val="999999"/>
          <w:lang w:val="es-MX"/>
        </w:rPr>
        <w:t xml:space="preserve"> es transversal (no incluye fechas de alta ni de baja). La ventana de 30 días es un supuesto de diseño: se asume que cada fila representa el estado de la cuenta al inicio del mes y que Churn es el desenlace dentro de ese mes.</w:t>
      </w:r>
    </w:p>
    <w:p w14:paraId="5D7EEC7C" w14:textId="77777777" w:rsidR="004B465F" w:rsidRDefault="00000000">
      <w:pPr>
        <w:pStyle w:val="Ttulo2"/>
      </w:pPr>
      <w:proofErr w:type="spellStart"/>
      <w:r>
        <w:rPr>
          <w:rFonts w:cs="Calibri"/>
        </w:rPr>
        <w:t>Selección</w:t>
      </w:r>
      <w:proofErr w:type="spellEnd"/>
      <w:r>
        <w:rPr>
          <w:rFonts w:cs="Calibri"/>
        </w:rPr>
        <w:t xml:space="preserve"> de variables</w:t>
      </w:r>
    </w:p>
    <w:p w14:paraId="6943446F" w14:textId="77777777" w:rsidR="004B465F" w:rsidRDefault="00000000">
      <w:pPr>
        <w:pStyle w:val="Ttulo3"/>
      </w:pPr>
      <w:r>
        <w:rPr>
          <w:rFonts w:cs="Calibri"/>
        </w:rPr>
        <w:t>Variables seleccionadas</w:t>
      </w:r>
    </w:p>
    <w:tbl>
      <w:tblPr>
        <w:tblStyle w:val="Tabladecuadrcula4"/>
        <w:tblW w:w="0" w:type="auto"/>
        <w:tblLook w:val="07E0" w:firstRow="1" w:lastRow="1" w:firstColumn="1" w:lastColumn="1" w:noHBand="1" w:noVBand="1"/>
      </w:tblPr>
      <w:tblGrid>
        <w:gridCol w:w="2880"/>
        <w:gridCol w:w="2880"/>
        <w:gridCol w:w="2880"/>
      </w:tblGrid>
      <w:tr w:rsidR="004B465F" w14:paraId="008A87DB" w14:textId="77777777" w:rsidTr="00E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54C09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Variable</w:t>
            </w:r>
          </w:p>
        </w:tc>
        <w:tc>
          <w:tcPr>
            <w:tcW w:w="2880" w:type="dxa"/>
          </w:tcPr>
          <w:p w14:paraId="6462DCD2" w14:textId="77777777" w:rsidR="004B465F" w:rsidRDefault="000000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HAnsi" w:eastAsiaTheme="majorEastAsia" w:hAnsiTheme="majorHAnsi" w:cs="Calibri"/>
              </w:rPr>
              <w:t>Tipo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3FBE3F2D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Justificación de negocio</w:t>
            </w:r>
          </w:p>
        </w:tc>
      </w:tr>
      <w:tr w:rsidR="004B465F" w:rsidRPr="00E765FE" w14:paraId="28D92A76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A7C40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tenure</w:t>
            </w:r>
          </w:p>
        </w:tc>
        <w:tc>
          <w:tcPr>
            <w:tcW w:w="2880" w:type="dxa"/>
          </w:tcPr>
          <w:p w14:paraId="24CD9D16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numérica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7F102144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antigüedad; los clientes nuevos abandonan más</w:t>
            </w:r>
          </w:p>
        </w:tc>
      </w:tr>
      <w:tr w:rsidR="004B465F" w:rsidRPr="00E765FE" w14:paraId="1E80BE56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3EB4FA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Contract</w:t>
            </w:r>
          </w:p>
        </w:tc>
        <w:tc>
          <w:tcPr>
            <w:tcW w:w="2880" w:type="dxa"/>
          </w:tcPr>
          <w:p w14:paraId="36B1B8EE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5B1061B2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el contrato mensual es el de mayor riesgo</w:t>
            </w:r>
          </w:p>
        </w:tc>
      </w:tr>
      <w:tr w:rsidR="004B465F" w:rsidRPr="00E765FE" w14:paraId="5562C58E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2A675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lastRenderedPageBreak/>
              <w:t>InternetService</w:t>
            </w:r>
            <w:proofErr w:type="spellEnd"/>
          </w:p>
        </w:tc>
        <w:tc>
          <w:tcPr>
            <w:tcW w:w="2880" w:type="dxa"/>
          </w:tcPr>
          <w:p w14:paraId="0288BFB5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532F3721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la fibra óptica concentra más bajas</w:t>
            </w:r>
          </w:p>
        </w:tc>
      </w:tr>
      <w:tr w:rsidR="004B465F" w:rsidRPr="00E765FE" w14:paraId="3C4DCEE7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1BDE4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MonthlyCharges</w:t>
            </w:r>
            <w:proofErr w:type="spellEnd"/>
          </w:p>
        </w:tc>
        <w:tc>
          <w:tcPr>
            <w:tcW w:w="2880" w:type="dxa"/>
          </w:tcPr>
          <w:p w14:paraId="7A1E9D7B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numérica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038C66BB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precio mensual; sensibilidad al precio</w:t>
            </w:r>
          </w:p>
        </w:tc>
      </w:tr>
      <w:tr w:rsidR="004B465F" w:rsidRPr="00E765FE" w14:paraId="37837B53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74BE3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2880" w:type="dxa"/>
          </w:tcPr>
          <w:p w14:paraId="02F70063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58D67CED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 xml:space="preserve">el pago con cheque electrónico se asocia a más </w:t>
            </w:r>
            <w:proofErr w:type="spellStart"/>
            <w:r w:rsidRPr="00E765FE">
              <w:rPr>
                <w:rFonts w:cs="Calibri"/>
                <w:lang w:val="es-MX"/>
              </w:rPr>
              <w:t>churn</w:t>
            </w:r>
            <w:proofErr w:type="spellEnd"/>
          </w:p>
        </w:tc>
      </w:tr>
      <w:tr w:rsidR="004B465F" w:rsidRPr="00E765FE" w14:paraId="7E84B77D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EE6DC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PaperlessBilling</w:t>
            </w:r>
            <w:proofErr w:type="spellEnd"/>
          </w:p>
        </w:tc>
        <w:tc>
          <w:tcPr>
            <w:tcW w:w="2880" w:type="dxa"/>
          </w:tcPr>
          <w:p w14:paraId="1E8B593F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62EB78C3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modalidad de facturación, ligada al perfil de riesgo</w:t>
            </w:r>
          </w:p>
        </w:tc>
      </w:tr>
      <w:tr w:rsidR="004B465F" w:rsidRPr="00E765FE" w14:paraId="23C5EEBE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030C5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TechSupport</w:t>
            </w:r>
            <w:proofErr w:type="spellEnd"/>
          </w:p>
        </w:tc>
        <w:tc>
          <w:tcPr>
            <w:tcW w:w="2880" w:type="dxa"/>
          </w:tcPr>
          <w:p w14:paraId="04DBC0E0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7D82F38A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tener soporte reduce la fricción</w:t>
            </w:r>
          </w:p>
        </w:tc>
      </w:tr>
      <w:tr w:rsidR="004B465F" w:rsidRPr="00E765FE" w14:paraId="1C6F3B62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64C15E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OnlineSecurity</w:t>
            </w:r>
            <w:proofErr w:type="spellEnd"/>
          </w:p>
        </w:tc>
        <w:tc>
          <w:tcPr>
            <w:tcW w:w="2880" w:type="dxa"/>
          </w:tcPr>
          <w:p w14:paraId="635B24E3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3AA30E7A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servicio de valor que indica compromiso</w:t>
            </w:r>
          </w:p>
        </w:tc>
      </w:tr>
      <w:tr w:rsidR="004B465F" w:rsidRPr="00E765FE" w14:paraId="255DD41D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5E901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SeniorCitizen</w:t>
            </w:r>
          </w:p>
        </w:tc>
        <w:tc>
          <w:tcPr>
            <w:tcW w:w="2880" w:type="dxa"/>
          </w:tcPr>
          <w:p w14:paraId="7F08B35C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binaria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0BD5D520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segmento demográfico con más fricción</w:t>
            </w:r>
          </w:p>
        </w:tc>
      </w:tr>
      <w:tr w:rsidR="004B465F" w14:paraId="42DC1EE3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F2BD0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Partner</w:t>
            </w:r>
            <w:r>
              <w:rPr>
                <w:rFonts w:asciiTheme="majorHAnsi" w:eastAsiaTheme="majorEastAsia" w:hAnsiTheme="majorHAnsi" w:cs="Calibri"/>
              </w:rPr>
              <w:t xml:space="preserve">, </w:t>
            </w:r>
            <w:r>
              <w:rPr>
                <w:rFonts w:ascii="Consolas" w:eastAsiaTheme="majorEastAsia" w:hAnsi="Consolas" w:cs="Consolas"/>
                <w:sz w:val="20"/>
                <w:szCs w:val="20"/>
              </w:rPr>
              <w:t>Dependents</w:t>
            </w:r>
          </w:p>
        </w:tc>
        <w:tc>
          <w:tcPr>
            <w:tcW w:w="2880" w:type="dxa"/>
          </w:tcPr>
          <w:p w14:paraId="446084C8" w14:textId="77777777" w:rsidR="004B465F" w:rsidRDefault="000000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45D2CBAA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composición del hogar; estabilidad</w:t>
            </w:r>
          </w:p>
        </w:tc>
      </w:tr>
      <w:tr w:rsidR="004B465F" w14:paraId="7825051F" w14:textId="77777777" w:rsidTr="00E765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99B40C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MultipleLines</w:t>
            </w:r>
            <w:r>
              <w:rPr>
                <w:rFonts w:asciiTheme="majorHAnsi" w:eastAsiaTheme="majorEastAsia" w:hAnsiTheme="majorHAnsi" w:cs="Calibri"/>
              </w:rPr>
              <w:t xml:space="preserve">, </w:t>
            </w:r>
            <w:r>
              <w:rPr>
                <w:rFonts w:ascii="Consolas" w:eastAsiaTheme="majorEastAsia" w:hAnsi="Consolas" w:cs="Consolas"/>
                <w:sz w:val="20"/>
                <w:szCs w:val="20"/>
              </w:rPr>
              <w:t>StreamingTV</w:t>
            </w:r>
            <w:r>
              <w:rPr>
                <w:rFonts w:asciiTheme="majorHAnsi" w:eastAsiaTheme="majorEastAsia" w:hAnsiTheme="majorHAnsi" w:cs="Calibri"/>
              </w:rPr>
              <w:t xml:space="preserve">, </w:t>
            </w:r>
            <w:r>
              <w:rPr>
                <w:rFonts w:ascii="Consolas" w:eastAsiaTheme="majorEastAsia" w:hAnsi="Consolas" w:cs="Consolas"/>
                <w:sz w:val="20"/>
                <w:szCs w:val="20"/>
              </w:rPr>
              <w:t>StreamingMovies</w:t>
            </w:r>
          </w:p>
        </w:tc>
        <w:tc>
          <w:tcPr>
            <w:tcW w:w="2880" w:type="dxa"/>
          </w:tcPr>
          <w:p w14:paraId="509CF212" w14:textId="77777777" w:rsidR="004B465F" w:rsidRDefault="00000000">
            <w:pPr>
              <w:spacing w:after="200"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Calibri"/>
              </w:rPr>
              <w:t>categóricas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80" w:type="dxa"/>
          </w:tcPr>
          <w:p w14:paraId="2FFF81D8" w14:textId="77777777" w:rsidR="004B465F" w:rsidRDefault="00000000">
            <w:pPr>
              <w:spacing w:after="200" w:line="276" w:lineRule="auto"/>
            </w:pPr>
            <w:r>
              <w:rPr>
                <w:rFonts w:cs="Calibri"/>
              </w:rPr>
              <w:t>servicios contratados (</w:t>
            </w:r>
            <w:r>
              <w:rPr>
                <w:rFonts w:cs="Calibri"/>
                <w:i/>
                <w:iCs/>
              </w:rPr>
              <w:t>engagement</w:t>
            </w:r>
            <w:r>
              <w:rPr>
                <w:rFonts w:cs="Calibri"/>
              </w:rPr>
              <w:t>)</w:t>
            </w:r>
          </w:p>
        </w:tc>
      </w:tr>
    </w:tbl>
    <w:p w14:paraId="3F42654E" w14:textId="77777777" w:rsidR="004B465F" w:rsidRDefault="004B465F"/>
    <w:p w14:paraId="713542AA" w14:textId="77777777" w:rsidR="004B465F" w:rsidRDefault="00000000">
      <w:pPr>
        <w:pStyle w:val="Ttulo3"/>
      </w:pPr>
      <w:r>
        <w:rPr>
          <w:rFonts w:cs="Calibri"/>
        </w:rPr>
        <w:t>Variables descartadas y motivo</w:t>
      </w:r>
    </w:p>
    <w:tbl>
      <w:tblPr>
        <w:tblStyle w:val="Tabladecuadrcula4"/>
        <w:tblW w:w="0" w:type="auto"/>
        <w:tblLook w:val="07E0" w:firstRow="1" w:lastRow="1" w:firstColumn="1" w:lastColumn="1" w:noHBand="1" w:noVBand="1"/>
      </w:tblPr>
      <w:tblGrid>
        <w:gridCol w:w="4320"/>
        <w:gridCol w:w="4320"/>
      </w:tblGrid>
      <w:tr w:rsidR="004B465F" w14:paraId="4E5E9F7F" w14:textId="77777777" w:rsidTr="00E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B7217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Variable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2064996D" w14:textId="77777777" w:rsidR="004B465F" w:rsidRDefault="00000000">
            <w:pPr>
              <w:spacing w:after="200" w:line="276" w:lineRule="auto"/>
            </w:pPr>
            <w:r>
              <w:rPr>
                <w:rFonts w:asciiTheme="majorHAnsi" w:eastAsiaTheme="majorEastAsia" w:hAnsiTheme="majorHAnsi" w:cs="Calibri"/>
              </w:rPr>
              <w:t>Motivo del descarte</w:t>
            </w:r>
          </w:p>
        </w:tc>
      </w:tr>
      <w:tr w:rsidR="004B465F" w:rsidRPr="00E765FE" w14:paraId="35D81DD3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9AE1F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customerID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37398CB7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identificador único sin poder predictivo; riesgo de fuga si tuviera orden</w:t>
            </w:r>
          </w:p>
        </w:tc>
      </w:tr>
      <w:tr w:rsidR="004B465F" w:rsidRPr="00E765FE" w14:paraId="19E92B0A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CFD39" w14:textId="77777777" w:rsidR="004B465F" w:rsidRDefault="00000000">
            <w:pPr>
              <w:spacing w:after="200" w:line="276" w:lineRule="auto"/>
            </w:pPr>
            <w:r>
              <w:rPr>
                <w:rFonts w:ascii="Consolas" w:eastAsiaTheme="majorEastAsia" w:hAnsi="Consolas" w:cs="Consolas"/>
                <w:sz w:val="20"/>
                <w:szCs w:val="20"/>
              </w:rPr>
              <w:t>gender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0A8B37D2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 xml:space="preserve">sin asociación relevante con el </w:t>
            </w:r>
            <w:proofErr w:type="spellStart"/>
            <w:r w:rsidRPr="00E765FE">
              <w:rPr>
                <w:rFonts w:cs="Calibri"/>
                <w:lang w:val="es-MX"/>
              </w:rPr>
              <w:t>churn</w:t>
            </w:r>
            <w:proofErr w:type="spellEnd"/>
            <w:r w:rsidRPr="00E765FE">
              <w:rPr>
                <w:rFonts w:cs="Calibri"/>
                <w:lang w:val="es-MX"/>
              </w:rPr>
              <w:t xml:space="preserve"> (V de </w:t>
            </w:r>
            <w:proofErr w:type="spellStart"/>
            <w:r w:rsidRPr="00E765FE">
              <w:rPr>
                <w:rFonts w:cs="Calibri"/>
                <w:lang w:val="es-MX"/>
              </w:rPr>
              <w:t>Cramér</w:t>
            </w:r>
            <w:proofErr w:type="spellEnd"/>
            <w:r w:rsidRPr="00E765FE">
              <w:rPr>
                <w:rFonts w:cs="Calibri"/>
                <w:lang w:val="es-MX"/>
              </w:rPr>
              <w:t xml:space="preserve"> ≈ 0.008)</w:t>
            </w:r>
          </w:p>
        </w:tc>
      </w:tr>
      <w:tr w:rsidR="004B465F" w:rsidRPr="00E765FE" w14:paraId="5D8DF8FC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4D781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PhoneService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1D6C4489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 xml:space="preserve">casi constante y redundante con </w:t>
            </w:r>
            <w:proofErr w:type="spellStart"/>
            <w:r w:rsidRPr="00E765FE">
              <w:rPr>
                <w:rFonts w:ascii="Consolas" w:hAnsi="Consolas" w:cs="Consolas"/>
                <w:sz w:val="20"/>
                <w:szCs w:val="20"/>
                <w:lang w:val="es-MX"/>
              </w:rPr>
              <w:t>MultipleLines</w:t>
            </w:r>
            <w:proofErr w:type="spellEnd"/>
          </w:p>
        </w:tc>
      </w:tr>
      <w:tr w:rsidR="004B465F" w:rsidRPr="00E765FE" w14:paraId="5E89DA30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5C4BF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OnlineBackup</w:t>
            </w:r>
            <w:proofErr w:type="spellEnd"/>
            <w:r>
              <w:rPr>
                <w:rFonts w:asciiTheme="majorHAnsi" w:eastAsiaTheme="majorEastAsia" w:hAnsiTheme="majorHAnsi" w:cs="Calibri"/>
              </w:rPr>
              <w:t xml:space="preserve">, </w:t>
            </w: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DeviceProtection</w:t>
            </w:r>
            <w:proofErr w:type="spellEnd"/>
            <w:r>
              <w:rPr>
                <w:rFonts w:asciiTheme="majorHAnsi" w:eastAsiaTheme="majorEastAsia" w:hAnsiTheme="majorHAnsi" w:cs="Calibri"/>
              </w:rPr>
              <w:t xml:space="preserve">, </w:t>
            </w: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StreamingTV</w:t>
            </w:r>
            <w:proofErr w:type="spellEnd"/>
            <w:r>
              <w:rPr>
                <w:rFonts w:asciiTheme="majorHAnsi" w:eastAsiaTheme="majorEastAsia" w:hAnsiTheme="majorHAnsi" w:cs="Calibri"/>
              </w:rPr>
              <w:t xml:space="preserve">, </w:t>
            </w: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t>StreamingMovies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4EA9AE20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 xml:space="preserve">comparten la categoría "No internet </w:t>
            </w:r>
            <w:proofErr w:type="spellStart"/>
            <w:r w:rsidRPr="00E765FE">
              <w:rPr>
                <w:rFonts w:cs="Calibri"/>
                <w:lang w:val="es-MX"/>
              </w:rPr>
              <w:t>service</w:t>
            </w:r>
            <w:proofErr w:type="spellEnd"/>
            <w:r w:rsidRPr="00E765FE">
              <w:rPr>
                <w:rFonts w:cs="Calibri"/>
                <w:lang w:val="es-MX"/>
              </w:rPr>
              <w:t xml:space="preserve">" y correlacionan entre sí; se conservan </w:t>
            </w:r>
            <w:r w:rsidRPr="00E765FE">
              <w:rPr>
                <w:rFonts w:cs="Calibri"/>
                <w:lang w:val="es-MX"/>
              </w:rPr>
              <w:lastRenderedPageBreak/>
              <w:t>representantes</w:t>
            </w:r>
          </w:p>
        </w:tc>
      </w:tr>
      <w:tr w:rsidR="004B465F" w:rsidRPr="00E765FE" w14:paraId="2157297B" w14:textId="77777777" w:rsidTr="00E765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45819" w14:textId="77777777" w:rsidR="004B465F" w:rsidRDefault="00000000">
            <w:pPr>
              <w:spacing w:after="200" w:line="276" w:lineRule="auto"/>
            </w:pPr>
            <w:proofErr w:type="spellStart"/>
            <w:r>
              <w:rPr>
                <w:rFonts w:ascii="Consolas" w:eastAsiaTheme="majorEastAsia" w:hAnsi="Consolas" w:cs="Consolas"/>
                <w:sz w:val="20"/>
                <w:szCs w:val="20"/>
              </w:rPr>
              <w:lastRenderedPageBreak/>
              <w:t>TotalCharges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320" w:type="dxa"/>
          </w:tcPr>
          <w:p w14:paraId="1534B02B" w14:textId="77777777" w:rsidR="004B465F" w:rsidRPr="00E765FE" w:rsidRDefault="00000000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rFonts w:cs="Calibri"/>
                <w:lang w:val="es-MX"/>
              </w:rPr>
              <w:t>fuga de datos y colinealidad severa (VIF 9.53)</w:t>
            </w:r>
          </w:p>
        </w:tc>
      </w:tr>
    </w:tbl>
    <w:p w14:paraId="27DF0E94" w14:textId="77777777" w:rsidR="004B465F" w:rsidRPr="00E765FE" w:rsidRDefault="004B465F">
      <w:pPr>
        <w:rPr>
          <w:lang w:val="es-MX"/>
        </w:rPr>
      </w:pPr>
    </w:p>
    <w:p w14:paraId="333F14C4" w14:textId="77777777" w:rsidR="004B465F" w:rsidRDefault="00000000">
      <w:pPr>
        <w:pStyle w:val="Ttulo3"/>
      </w:pPr>
      <w:proofErr w:type="spellStart"/>
      <w:r>
        <w:rPr>
          <w:rFonts w:cs="Calibri"/>
        </w:rPr>
        <w:t>Correlaciones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relevantes</w:t>
      </w:r>
      <w:proofErr w:type="spellEnd"/>
      <w:r>
        <w:rPr>
          <w:rFonts w:cs="Calibri"/>
        </w:rPr>
        <w:t xml:space="preserve"> entre </w:t>
      </w:r>
      <w:proofErr w:type="spellStart"/>
      <w:r>
        <w:rPr>
          <w:rFonts w:cs="Calibri"/>
        </w:rPr>
        <w:t>predictoras</w:t>
      </w:r>
      <w:proofErr w:type="spellEnd"/>
    </w:p>
    <w:p w14:paraId="160C643E" w14:textId="77777777" w:rsidR="004B465F" w:rsidRDefault="00000000">
      <w:pPr>
        <w:pStyle w:val="Listaconvietas"/>
      </w:pPr>
      <w:r>
        <w:rPr>
          <w:rFonts w:ascii="Consolas" w:hAnsi="Consolas" w:cs="Consolas"/>
          <w:sz w:val="20"/>
          <w:szCs w:val="20"/>
        </w:rPr>
        <w:t>tenure</w:t>
      </w:r>
      <w:r>
        <w:rPr>
          <w:rFonts w:cs="Calibri"/>
        </w:rPr>
        <w:t xml:space="preserve"> ↔ </w:t>
      </w:r>
      <w:r>
        <w:rPr>
          <w:rFonts w:ascii="Consolas" w:hAnsi="Consolas" w:cs="Consolas"/>
          <w:sz w:val="20"/>
          <w:szCs w:val="20"/>
        </w:rPr>
        <w:t>TotalCharges</w:t>
      </w:r>
      <w:r>
        <w:rPr>
          <w:rFonts w:cs="Calibri"/>
        </w:rPr>
        <w:t xml:space="preserve">: </w:t>
      </w:r>
      <w:r>
        <w:rPr>
          <w:rFonts w:cs="Calibri"/>
          <w:b/>
          <w:bCs/>
        </w:rPr>
        <w:t>0.83</w:t>
      </w:r>
      <w:r>
        <w:rPr>
          <w:rFonts w:cs="Calibri"/>
        </w:rPr>
        <w:t>.</w:t>
      </w:r>
    </w:p>
    <w:p w14:paraId="746E6B79" w14:textId="77777777" w:rsidR="004B465F" w:rsidRDefault="00000000">
      <w:pPr>
        <w:pStyle w:val="Listaconvietas"/>
      </w:pPr>
      <w:r>
        <w:rPr>
          <w:rFonts w:ascii="Consolas" w:hAnsi="Consolas" w:cs="Consolas"/>
          <w:sz w:val="20"/>
          <w:szCs w:val="20"/>
        </w:rPr>
        <w:t>MonthlyCharges</w:t>
      </w:r>
      <w:r>
        <w:rPr>
          <w:rFonts w:cs="Calibri"/>
        </w:rPr>
        <w:t xml:space="preserve"> ↔ </w:t>
      </w:r>
      <w:r>
        <w:rPr>
          <w:rFonts w:ascii="Consolas" w:hAnsi="Consolas" w:cs="Consolas"/>
          <w:sz w:val="20"/>
          <w:szCs w:val="20"/>
        </w:rPr>
        <w:t>TotalCharges</w:t>
      </w:r>
      <w:r>
        <w:rPr>
          <w:rFonts w:cs="Calibri"/>
        </w:rPr>
        <w:t xml:space="preserve">: </w:t>
      </w:r>
      <w:r>
        <w:rPr>
          <w:rFonts w:cs="Calibri"/>
          <w:b/>
          <w:bCs/>
        </w:rPr>
        <w:t>0.65</w:t>
      </w:r>
      <w:r>
        <w:rPr>
          <w:rFonts w:cs="Calibri"/>
        </w:rPr>
        <w:t>.</w:t>
      </w:r>
    </w:p>
    <w:p w14:paraId="4B1DEFB3" w14:textId="77777777" w:rsidR="004B465F" w:rsidRPr="00E765FE" w:rsidRDefault="00000000">
      <w:pPr>
        <w:pStyle w:val="Listaconvietas"/>
        <w:rPr>
          <w:lang w:val="es-MX"/>
        </w:rPr>
      </w:pPr>
      <w:proofErr w:type="spellStart"/>
      <w:r w:rsidRPr="00E765FE">
        <w:rPr>
          <w:rFonts w:ascii="Consolas" w:hAnsi="Consolas" w:cs="Consolas"/>
          <w:sz w:val="20"/>
          <w:szCs w:val="20"/>
          <w:lang w:val="es-MX"/>
        </w:rPr>
        <w:t>InternetService</w:t>
      </w:r>
      <w:proofErr w:type="spellEnd"/>
      <w:r w:rsidRPr="00E765FE">
        <w:rPr>
          <w:rFonts w:cs="Calibri"/>
          <w:lang w:val="es-MX"/>
        </w:rPr>
        <w:t xml:space="preserve"> ↔ </w:t>
      </w:r>
      <w:proofErr w:type="spellStart"/>
      <w:r w:rsidRPr="00E765FE">
        <w:rPr>
          <w:rFonts w:ascii="Consolas" w:hAnsi="Consolas" w:cs="Consolas"/>
          <w:sz w:val="20"/>
          <w:szCs w:val="20"/>
          <w:lang w:val="es-MX"/>
        </w:rPr>
        <w:t>MonthlyCharges</w:t>
      </w:r>
      <w:proofErr w:type="spellEnd"/>
      <w:r w:rsidRPr="00E765FE">
        <w:rPr>
          <w:rFonts w:cs="Calibri"/>
          <w:lang w:val="es-MX"/>
        </w:rPr>
        <w:t>: esperada, la fibra es el servicio más caro.</w:t>
      </w:r>
    </w:p>
    <w:p w14:paraId="568191D9" w14:textId="77777777" w:rsidR="004B465F" w:rsidRDefault="00000000">
      <w:pPr>
        <w:pStyle w:val="Ttulo2"/>
        <w:rPr>
          <w:rFonts w:hAnsi="Calibri" w:cs="Calibri"/>
          <w:lang w:val="es-MX"/>
        </w:rPr>
      </w:pPr>
      <w:r w:rsidRPr="00E765FE">
        <w:rPr>
          <w:rFonts w:hAnsi="Calibri" w:cs="Calibri"/>
          <w:lang w:val="es-MX"/>
        </w:rPr>
        <w:t>Riesgos detectados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97"/>
        <w:gridCol w:w="4659"/>
        <w:gridCol w:w="2830"/>
      </w:tblGrid>
      <w:tr w:rsidR="00E765FE" w:rsidRPr="00E765FE" w14:paraId="30D82724" w14:textId="77777777" w:rsidTr="00E76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3426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Problema</w:t>
            </w:r>
          </w:p>
        </w:tc>
        <w:tc>
          <w:tcPr>
            <w:tcW w:w="0" w:type="auto"/>
            <w:hideMark/>
          </w:tcPr>
          <w:p w14:paraId="6CF074BD" w14:textId="77777777" w:rsidR="00E765FE" w:rsidRPr="00E765FE" w:rsidRDefault="00E765FE" w:rsidP="00E765F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>¿Qué significa?</w:t>
            </w:r>
          </w:p>
        </w:tc>
        <w:tc>
          <w:tcPr>
            <w:tcW w:w="0" w:type="auto"/>
            <w:hideMark/>
          </w:tcPr>
          <w:p w14:paraId="5FBB55D1" w14:textId="77777777" w:rsidR="00E765FE" w:rsidRPr="00E765FE" w:rsidRDefault="00E765FE" w:rsidP="00E765F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>¿Qué hice?</w:t>
            </w:r>
          </w:p>
        </w:tc>
      </w:tr>
      <w:tr w:rsidR="00E765FE" w:rsidRPr="00E765FE" w14:paraId="65849878" w14:textId="77777777" w:rsidTr="00E76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25F5A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 xml:space="preserve">Fuga de datos en </w:t>
            </w:r>
            <w:proofErr w:type="spellStart"/>
            <w:r w:rsidRPr="00E765FE">
              <w:rPr>
                <w:lang w:val="es-MX"/>
              </w:rPr>
              <w:t>TotalCharges</w:t>
            </w:r>
            <w:proofErr w:type="spellEnd"/>
          </w:p>
        </w:tc>
        <w:tc>
          <w:tcPr>
            <w:tcW w:w="0" w:type="auto"/>
            <w:hideMark/>
          </w:tcPr>
          <w:p w14:paraId="2BF0E048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>Representa todo lo que el cliente ha pagado y está muy relacionado con su antigüedad (</w:t>
            </w:r>
            <w:proofErr w:type="spellStart"/>
            <w:r w:rsidRPr="00E765FE">
              <w:rPr>
                <w:lang w:val="es-MX"/>
              </w:rPr>
              <w:t>tenure</w:t>
            </w:r>
            <w:proofErr w:type="spellEnd"/>
            <w:r w:rsidRPr="00E765FE">
              <w:rPr>
                <w:lang w:val="es-MX"/>
              </w:rPr>
              <w:t>). Puede revelar información que no debería estar disponible al momento de predecir el abandono.</w:t>
            </w:r>
          </w:p>
        </w:tc>
        <w:tc>
          <w:tcPr>
            <w:tcW w:w="0" w:type="auto"/>
            <w:hideMark/>
          </w:tcPr>
          <w:p w14:paraId="52D8E2E0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b/>
                <w:bCs/>
                <w:lang w:val="es-MX"/>
              </w:rPr>
              <w:t>Se eliminó la variable.</w:t>
            </w:r>
          </w:p>
        </w:tc>
      </w:tr>
      <w:tr w:rsidR="00E765FE" w:rsidRPr="00E765FE" w14:paraId="64F6676E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A1F6B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Colinealidad</w:t>
            </w:r>
          </w:p>
        </w:tc>
        <w:tc>
          <w:tcPr>
            <w:tcW w:w="0" w:type="auto"/>
            <w:hideMark/>
          </w:tcPr>
          <w:p w14:paraId="0CF40DF6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E765FE">
              <w:rPr>
                <w:lang w:val="es-MX"/>
              </w:rPr>
              <w:t>TotalCharges</w:t>
            </w:r>
            <w:proofErr w:type="spellEnd"/>
            <w:r w:rsidRPr="00E765FE">
              <w:rPr>
                <w:lang w:val="es-MX"/>
              </w:rPr>
              <w:t xml:space="preserve"> está muy relacionada con otras variables, especialmente </w:t>
            </w:r>
            <w:proofErr w:type="spellStart"/>
            <w:r w:rsidRPr="00E765FE">
              <w:rPr>
                <w:lang w:val="es-MX"/>
              </w:rPr>
              <w:t>tenure</w:t>
            </w:r>
            <w:proofErr w:type="spellEnd"/>
            <w:r w:rsidRPr="00E765FE">
              <w:rPr>
                <w:lang w:val="es-MX"/>
              </w:rPr>
              <w:t xml:space="preserve"> y </w:t>
            </w:r>
            <w:proofErr w:type="spellStart"/>
            <w:r w:rsidRPr="00E765FE">
              <w:rPr>
                <w:lang w:val="es-MX"/>
              </w:rPr>
              <w:t>MonthlyCharges</w:t>
            </w:r>
            <w:proofErr w:type="spellEnd"/>
            <w:r w:rsidRPr="00E765FE">
              <w:rPr>
                <w:lang w:val="es-MX"/>
              </w:rPr>
              <w:t xml:space="preserve"> (VIF = 9.53). Esto aporta información repetida al modelo.</w:t>
            </w:r>
          </w:p>
        </w:tc>
        <w:tc>
          <w:tcPr>
            <w:tcW w:w="0" w:type="auto"/>
            <w:hideMark/>
          </w:tcPr>
          <w:p w14:paraId="09C851CA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b/>
                <w:bCs/>
                <w:lang w:val="es-MX"/>
              </w:rPr>
              <w:t xml:space="preserve">Se eliminó </w:t>
            </w:r>
            <w:proofErr w:type="spellStart"/>
            <w:r w:rsidRPr="00E765FE">
              <w:rPr>
                <w:b/>
                <w:bCs/>
                <w:lang w:val="es-MX"/>
              </w:rPr>
              <w:t>TotalCharges</w:t>
            </w:r>
            <w:proofErr w:type="spellEnd"/>
            <w:r w:rsidRPr="00E765FE">
              <w:rPr>
                <w:lang w:val="es-MX"/>
              </w:rPr>
              <w:t>, además de la razón anterior.</w:t>
            </w:r>
          </w:p>
        </w:tc>
      </w:tr>
      <w:tr w:rsidR="00E765FE" w:rsidRPr="00E765FE" w14:paraId="052AA60F" w14:textId="77777777" w:rsidTr="00E76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D7E0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Falta de información temporal</w:t>
            </w:r>
          </w:p>
        </w:tc>
        <w:tc>
          <w:tcPr>
            <w:tcW w:w="0" w:type="auto"/>
            <w:hideMark/>
          </w:tcPr>
          <w:p w14:paraId="5B68A250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>No existen fechas de alta o baja, por lo que no es posible comprobar directamente si la predicción a 30 días funciona con datos históricos.</w:t>
            </w:r>
          </w:p>
        </w:tc>
        <w:tc>
          <w:tcPr>
            <w:tcW w:w="0" w:type="auto"/>
            <w:hideMark/>
          </w:tcPr>
          <w:p w14:paraId="5827AD27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b/>
                <w:bCs/>
                <w:lang w:val="es-MX"/>
              </w:rPr>
              <w:t>Se documentó este supuesto</w:t>
            </w:r>
            <w:r w:rsidRPr="00E765FE">
              <w:rPr>
                <w:lang w:val="es-MX"/>
              </w:rPr>
              <w:t xml:space="preserve"> para validarlo posteriormente con datos reales.</w:t>
            </w:r>
          </w:p>
        </w:tc>
      </w:tr>
      <w:tr w:rsidR="00E765FE" w:rsidRPr="00E765FE" w14:paraId="600D4D89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14EB6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Desbalance de clases</w:t>
            </w:r>
          </w:p>
        </w:tc>
        <w:tc>
          <w:tcPr>
            <w:tcW w:w="0" w:type="auto"/>
            <w:hideMark/>
          </w:tcPr>
          <w:p w14:paraId="0EA57DFA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 xml:space="preserve">Solo el </w:t>
            </w:r>
            <w:r w:rsidRPr="00E765FE">
              <w:rPr>
                <w:b/>
                <w:bCs/>
                <w:lang w:val="es-MX"/>
              </w:rPr>
              <w:t>26.5 %</w:t>
            </w:r>
            <w:r w:rsidRPr="00E765FE">
              <w:rPr>
                <w:lang w:val="es-MX"/>
              </w:rPr>
              <w:t xml:space="preserve"> de los clientes abandona. Por eso, una </w:t>
            </w:r>
            <w:proofErr w:type="spellStart"/>
            <w:r w:rsidRPr="00E765FE">
              <w:rPr>
                <w:lang w:val="es-MX"/>
              </w:rPr>
              <w:t>accuracy</w:t>
            </w:r>
            <w:proofErr w:type="spellEnd"/>
            <w:r w:rsidRPr="00E765FE">
              <w:rPr>
                <w:lang w:val="es-MX"/>
              </w:rPr>
              <w:t xml:space="preserve"> alta podría dar una impresión equivocada del rendimiento.</w:t>
            </w:r>
          </w:p>
        </w:tc>
        <w:tc>
          <w:tcPr>
            <w:tcW w:w="0" w:type="auto"/>
            <w:hideMark/>
          </w:tcPr>
          <w:p w14:paraId="7DDE9BD6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 xml:space="preserve">Se priorizaron </w:t>
            </w:r>
            <w:proofErr w:type="spellStart"/>
            <w:r w:rsidRPr="00E765FE">
              <w:rPr>
                <w:b/>
                <w:bCs/>
                <w:lang w:val="es-MX"/>
              </w:rPr>
              <w:t>recall</w:t>
            </w:r>
            <w:proofErr w:type="spellEnd"/>
            <w:r w:rsidRPr="00E765FE">
              <w:rPr>
                <w:b/>
                <w:bCs/>
                <w:lang w:val="es-MX"/>
              </w:rPr>
              <w:t xml:space="preserve"> y F1</w:t>
            </w:r>
            <w:r w:rsidRPr="00E765FE">
              <w:rPr>
                <w:lang w:val="es-MX"/>
              </w:rPr>
              <w:t xml:space="preserve"> para evaluar mejor la detección de clientes en riesgo.</w:t>
            </w:r>
          </w:p>
        </w:tc>
      </w:tr>
      <w:tr w:rsidR="00E765FE" w:rsidRPr="00E765FE" w14:paraId="7FCDAD70" w14:textId="77777777" w:rsidTr="00E76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7714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Correlación engañosa</w:t>
            </w:r>
          </w:p>
        </w:tc>
        <w:tc>
          <w:tcPr>
            <w:tcW w:w="0" w:type="auto"/>
            <w:hideMark/>
          </w:tcPr>
          <w:p w14:paraId="1E393334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E765FE">
              <w:rPr>
                <w:lang w:val="es-MX"/>
              </w:rPr>
              <w:t>TotalCharges</w:t>
            </w:r>
            <w:proofErr w:type="spellEnd"/>
            <w:r w:rsidRPr="00E765FE">
              <w:rPr>
                <w:lang w:val="es-MX"/>
              </w:rPr>
              <w:t xml:space="preserve"> tiene una correlación de </w:t>
            </w:r>
            <w:r w:rsidRPr="00E765FE">
              <w:rPr>
                <w:b/>
                <w:bCs/>
                <w:lang w:val="es-MX"/>
              </w:rPr>
              <w:t>−0.20 con el abandono</w:t>
            </w:r>
            <w:r w:rsidRPr="00E765FE">
              <w:rPr>
                <w:lang w:val="es-MX"/>
              </w:rPr>
              <w:t>, lo que podría hacer pensar que pagar más genera mayor fidelidad. En realidad, la antigüedad del cliente influye en ambas variables.</w:t>
            </w:r>
          </w:p>
        </w:tc>
        <w:tc>
          <w:tcPr>
            <w:tcW w:w="0" w:type="auto"/>
            <w:hideMark/>
          </w:tcPr>
          <w:p w14:paraId="136E0BF7" w14:textId="77777777" w:rsidR="00E765FE" w:rsidRPr="00E765FE" w:rsidRDefault="00E765FE" w:rsidP="00E765F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b/>
                <w:bCs/>
                <w:lang w:val="es-MX"/>
              </w:rPr>
              <w:t>No se interpretó la correlación como causalidad.</w:t>
            </w:r>
          </w:p>
        </w:tc>
      </w:tr>
      <w:tr w:rsidR="00E765FE" w:rsidRPr="00E765FE" w14:paraId="7B795EAF" w14:textId="77777777" w:rsidTr="00E76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3900F" w14:textId="77777777" w:rsidR="00E765FE" w:rsidRPr="00E765FE" w:rsidRDefault="00E765FE" w:rsidP="00E765FE">
            <w:pPr>
              <w:spacing w:after="200" w:line="276" w:lineRule="auto"/>
              <w:rPr>
                <w:lang w:val="es-MX"/>
              </w:rPr>
            </w:pPr>
            <w:r w:rsidRPr="00E765FE">
              <w:rPr>
                <w:lang w:val="es-MX"/>
              </w:rPr>
              <w:t>Valores faltantes</w:t>
            </w:r>
          </w:p>
        </w:tc>
        <w:tc>
          <w:tcPr>
            <w:tcW w:w="0" w:type="auto"/>
            <w:hideMark/>
          </w:tcPr>
          <w:p w14:paraId="223A585B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t xml:space="preserve">Hay </w:t>
            </w:r>
            <w:r w:rsidRPr="00E765FE">
              <w:rPr>
                <w:b/>
                <w:bCs/>
                <w:lang w:val="es-MX"/>
              </w:rPr>
              <w:t xml:space="preserve">11 registros sin </w:t>
            </w:r>
            <w:proofErr w:type="spellStart"/>
            <w:r w:rsidRPr="00E765FE">
              <w:rPr>
                <w:b/>
                <w:bCs/>
                <w:lang w:val="es-MX"/>
              </w:rPr>
              <w:t>TotalCharges</w:t>
            </w:r>
            <w:proofErr w:type="spellEnd"/>
            <w:r w:rsidRPr="00E765FE">
              <w:rPr>
                <w:lang w:val="es-MX"/>
              </w:rPr>
              <w:t>, todos correspondientes a clientes nuevos (</w:t>
            </w:r>
            <w:proofErr w:type="spellStart"/>
            <w:r w:rsidRPr="00E765FE">
              <w:rPr>
                <w:lang w:val="es-MX"/>
              </w:rPr>
              <w:t>tenure</w:t>
            </w:r>
            <w:proofErr w:type="spellEnd"/>
            <w:r w:rsidRPr="00E765FE">
              <w:rPr>
                <w:lang w:val="es-MX"/>
              </w:rPr>
              <w:t xml:space="preserve"> = 0). </w:t>
            </w:r>
            <w:r w:rsidRPr="00E765FE">
              <w:rPr>
                <w:lang w:val="es-MX"/>
              </w:rPr>
              <w:lastRenderedPageBreak/>
              <w:t xml:space="preserve">Representan solo el </w:t>
            </w:r>
            <w:r w:rsidRPr="00E765FE">
              <w:rPr>
                <w:b/>
                <w:bCs/>
                <w:lang w:val="es-MX"/>
              </w:rPr>
              <w:t>0.16 %</w:t>
            </w:r>
            <w:r w:rsidRPr="00E765FE">
              <w:rPr>
                <w:lang w:val="es-MX"/>
              </w:rPr>
              <w:t xml:space="preserve"> de los datos.</w:t>
            </w:r>
          </w:p>
        </w:tc>
        <w:tc>
          <w:tcPr>
            <w:tcW w:w="0" w:type="auto"/>
            <w:hideMark/>
          </w:tcPr>
          <w:p w14:paraId="335C6AC9" w14:textId="77777777" w:rsidR="00E765FE" w:rsidRPr="00E765FE" w:rsidRDefault="00E765FE" w:rsidP="00E765F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765FE">
              <w:rPr>
                <w:lang w:val="es-MX"/>
              </w:rPr>
              <w:lastRenderedPageBreak/>
              <w:t xml:space="preserve">Se consideró un </w:t>
            </w:r>
            <w:r w:rsidRPr="00E765FE">
              <w:rPr>
                <w:b/>
                <w:bCs/>
                <w:lang w:val="es-MX"/>
              </w:rPr>
              <w:t>impacto mínimo</w:t>
            </w:r>
            <w:r w:rsidRPr="00E765FE">
              <w:rPr>
                <w:lang w:val="es-MX"/>
              </w:rPr>
              <w:t xml:space="preserve">, ya que </w:t>
            </w:r>
            <w:r w:rsidRPr="00E765FE">
              <w:rPr>
                <w:lang w:val="es-MX"/>
              </w:rPr>
              <w:lastRenderedPageBreak/>
              <w:t>corresponden a clientes sin una primera factura.</w:t>
            </w:r>
          </w:p>
        </w:tc>
      </w:tr>
    </w:tbl>
    <w:p w14:paraId="5E8BB464" w14:textId="77777777" w:rsidR="00E765FE" w:rsidRPr="00E765FE" w:rsidRDefault="00E765FE" w:rsidP="00E765FE">
      <w:pPr>
        <w:rPr>
          <w:lang w:val="es-MX"/>
        </w:rPr>
      </w:pPr>
    </w:p>
    <w:p w14:paraId="44B74A29" w14:textId="77777777" w:rsidR="004B465F" w:rsidRPr="00E765FE" w:rsidRDefault="00000000">
      <w:pPr>
        <w:pStyle w:val="Ttulo2"/>
        <w:rPr>
          <w:lang w:val="es-MX"/>
        </w:rPr>
      </w:pPr>
      <w:r w:rsidRPr="00E765FE">
        <w:rPr>
          <w:rFonts w:cs="Calibri"/>
          <w:lang w:val="es-MX"/>
        </w:rPr>
        <w:t>Supuestos del modelo</w:t>
      </w:r>
    </w:p>
    <w:p w14:paraId="46A4EE85" w14:textId="77777777" w:rsidR="004B465F" w:rsidRPr="00E765FE" w:rsidRDefault="00000000">
      <w:pPr>
        <w:pStyle w:val="Listaconnmeros"/>
        <w:numPr>
          <w:ilvl w:val="0"/>
          <w:numId w:val="1"/>
        </w:numPr>
        <w:rPr>
          <w:lang w:val="es-MX"/>
        </w:rPr>
      </w:pPr>
      <w:r w:rsidRPr="00E765FE">
        <w:rPr>
          <w:rFonts w:cs="Calibri"/>
          <w:lang w:val="es-MX"/>
        </w:rPr>
        <w:t xml:space="preserve">Cada fila representa el estado de la cuenta </w:t>
      </w:r>
      <w:r w:rsidRPr="00E765FE">
        <w:rPr>
          <w:rFonts w:cs="Calibri"/>
          <w:b/>
          <w:bCs/>
          <w:lang w:val="es-MX"/>
        </w:rPr>
        <w:t>al inicio del mes</w:t>
      </w:r>
      <w:r w:rsidRPr="00E765FE">
        <w:rPr>
          <w:rFonts w:cs="Calibri"/>
          <w:lang w:val="es-MX"/>
        </w:rPr>
        <w:t xml:space="preserve"> y </w:t>
      </w:r>
      <w:r w:rsidRPr="00E765FE">
        <w:rPr>
          <w:rFonts w:ascii="Consolas" w:hAnsi="Consolas" w:cs="Consolas"/>
          <w:sz w:val="20"/>
          <w:szCs w:val="20"/>
          <w:lang w:val="es-MX"/>
        </w:rPr>
        <w:t>Churn</w:t>
      </w:r>
      <w:r w:rsidRPr="00E765FE">
        <w:rPr>
          <w:rFonts w:cs="Calibri"/>
          <w:lang w:val="es-MX"/>
        </w:rPr>
        <w:t xml:space="preserve"> es el desenlace </w:t>
      </w:r>
      <w:r w:rsidRPr="00E765FE">
        <w:rPr>
          <w:rFonts w:cs="Calibri"/>
          <w:b/>
          <w:bCs/>
          <w:lang w:val="es-MX"/>
        </w:rPr>
        <w:t>dentro de ese mes</w:t>
      </w:r>
      <w:r w:rsidRPr="00E765FE">
        <w:rPr>
          <w:rFonts w:cs="Calibri"/>
          <w:lang w:val="es-MX"/>
        </w:rPr>
        <w:t>.</w:t>
      </w:r>
    </w:p>
    <w:p w14:paraId="405F462C" w14:textId="77777777" w:rsidR="004B465F" w:rsidRPr="00E765FE" w:rsidRDefault="00000000">
      <w:pPr>
        <w:pStyle w:val="Listaconnmeros"/>
        <w:numPr>
          <w:ilvl w:val="0"/>
          <w:numId w:val="1"/>
        </w:numPr>
        <w:rPr>
          <w:lang w:val="es-MX"/>
        </w:rPr>
      </w:pPr>
      <w:r w:rsidRPr="00E765FE">
        <w:rPr>
          <w:rFonts w:cs="Calibri"/>
          <w:lang w:val="es-MX"/>
        </w:rPr>
        <w:t>El comportamiento histórico es un buen indicador del comportamiento futuro reciente (estacionariedad a corto plazo).</w:t>
      </w:r>
    </w:p>
    <w:p w14:paraId="2213E85E" w14:textId="77777777" w:rsidR="004B465F" w:rsidRPr="00E765FE" w:rsidRDefault="00000000">
      <w:pPr>
        <w:pStyle w:val="Listaconnmeros"/>
        <w:numPr>
          <w:ilvl w:val="0"/>
          <w:numId w:val="1"/>
        </w:numPr>
        <w:rPr>
          <w:lang w:val="es-MX"/>
        </w:rPr>
      </w:pPr>
      <w:r w:rsidRPr="00E765FE">
        <w:rPr>
          <w:rFonts w:cs="Calibri"/>
          <w:lang w:val="es-MX"/>
        </w:rPr>
        <w:t xml:space="preserve">Las variables predictoras están disponibles </w:t>
      </w:r>
      <w:r w:rsidRPr="00E765FE">
        <w:rPr>
          <w:rFonts w:cs="Calibri"/>
          <w:b/>
          <w:bCs/>
          <w:lang w:val="es-MX"/>
        </w:rPr>
        <w:t>en el momento de la predicción</w:t>
      </w:r>
      <w:r w:rsidRPr="00E765FE">
        <w:rPr>
          <w:rFonts w:cs="Calibri"/>
          <w:lang w:val="es-MX"/>
        </w:rPr>
        <w:t>, sin depender de información futura.</w:t>
      </w:r>
    </w:p>
    <w:p w14:paraId="70C62494" w14:textId="77777777" w:rsidR="004B465F" w:rsidRPr="00E765FE" w:rsidRDefault="00000000">
      <w:pPr>
        <w:pStyle w:val="Listaconnmeros"/>
        <w:numPr>
          <w:ilvl w:val="0"/>
          <w:numId w:val="1"/>
        </w:numPr>
        <w:rPr>
          <w:lang w:val="es-MX"/>
        </w:rPr>
      </w:pPr>
      <w:r w:rsidRPr="00E765FE">
        <w:rPr>
          <w:rFonts w:cs="Calibri"/>
          <w:lang w:val="es-MX"/>
        </w:rPr>
        <w:t xml:space="preserve">La población representada por el </w:t>
      </w:r>
      <w:proofErr w:type="spellStart"/>
      <w:r w:rsidRPr="00E765FE">
        <w:rPr>
          <w:rFonts w:cs="Calibri"/>
          <w:lang w:val="es-MX"/>
        </w:rPr>
        <w:t>dataset</w:t>
      </w:r>
      <w:proofErr w:type="spellEnd"/>
      <w:r w:rsidRPr="00E765FE">
        <w:rPr>
          <w:rFonts w:cs="Calibri"/>
          <w:lang w:val="es-MX"/>
        </w:rPr>
        <w:t xml:space="preserve"> es comparable a la base activa sobre la que se aplicará el modelo.</w:t>
      </w:r>
    </w:p>
    <w:p w14:paraId="7C763813" w14:textId="77777777" w:rsidR="004B465F" w:rsidRDefault="00000000">
      <w:pPr>
        <w:pStyle w:val="Ttulo2"/>
      </w:pPr>
      <w:proofErr w:type="spellStart"/>
      <w:r>
        <w:rPr>
          <w:rFonts w:cs="Calibri"/>
        </w:rPr>
        <w:t>Justificación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empresarial</w:t>
      </w:r>
      <w:proofErr w:type="spellEnd"/>
    </w:p>
    <w:p w14:paraId="5E5229E9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>Impacto económico:</w:t>
      </w:r>
      <w:r w:rsidRPr="00E765FE">
        <w:rPr>
          <w:rFonts w:cs="Calibri"/>
          <w:lang w:val="es-MX"/>
        </w:rPr>
        <w:t xml:space="preserve"> incluso una reducción modesta de la tasa de </w:t>
      </w:r>
      <w:proofErr w:type="spellStart"/>
      <w:r w:rsidRPr="00E765FE">
        <w:rPr>
          <w:rFonts w:cs="Calibri"/>
          <w:lang w:val="es-MX"/>
        </w:rPr>
        <w:t>churn</w:t>
      </w:r>
      <w:proofErr w:type="spellEnd"/>
      <w:r w:rsidRPr="00E765FE">
        <w:rPr>
          <w:rFonts w:cs="Calibri"/>
          <w:lang w:val="es-MX"/>
        </w:rPr>
        <w:t xml:space="preserve"> (de 26.5 % a cerca del 20 %) libera un flujo de ingresos recurrentes muy superior al coste de la campaña de retención.</w:t>
      </w:r>
    </w:p>
    <w:p w14:paraId="111EB6F9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>Eficiencia del gasto:</w:t>
      </w:r>
      <w:r w:rsidRPr="00E765FE">
        <w:rPr>
          <w:rFonts w:cs="Calibri"/>
          <w:lang w:val="es-MX"/>
        </w:rPr>
        <w:t xml:space="preserve"> priorizar por probabilidad permite concentrar el presupuesto en los clientes con </w:t>
      </w:r>
      <w:proofErr w:type="gramStart"/>
      <w:r w:rsidRPr="00E765FE">
        <w:rPr>
          <w:rFonts w:cs="Calibri"/>
          <w:lang w:val="es-MX"/>
        </w:rPr>
        <w:t>mayor riesgo y mayor valor</w:t>
      </w:r>
      <w:proofErr w:type="gramEnd"/>
      <w:r w:rsidRPr="00E765FE">
        <w:rPr>
          <w:rFonts w:cs="Calibri"/>
          <w:lang w:val="es-MX"/>
        </w:rPr>
        <w:t>, en lugar de dispersarlo en acciones masivas.</w:t>
      </w:r>
    </w:p>
    <w:p w14:paraId="625E3470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>Decisiones basadas en datos:</w:t>
      </w:r>
      <w:r w:rsidRPr="00E765FE">
        <w:rPr>
          <w:rFonts w:cs="Calibri"/>
          <w:lang w:val="es-MX"/>
        </w:rPr>
        <w:t xml:space="preserve"> sustituye la intuición por un criterio medible y auditable (score por cliente), y permite calcular el ROI de la retención.</w:t>
      </w:r>
    </w:p>
    <w:p w14:paraId="530E9F8D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rFonts w:cs="Calibri"/>
          <w:b/>
          <w:bCs/>
          <w:lang w:val="es-MX"/>
        </w:rPr>
        <w:t>Coste de oportunidad:</w:t>
      </w:r>
      <w:r w:rsidRPr="00E765FE">
        <w:rPr>
          <w:rFonts w:cs="Calibri"/>
          <w:lang w:val="es-MX"/>
        </w:rPr>
        <w:t xml:space="preserve"> el modelo es un paso previo de bajo coste que evita construir sobre un problema mal planteado (por ejemplo, entrenando con una variable con fuga de datos).</w:t>
      </w:r>
    </w:p>
    <w:p w14:paraId="730BCF84" w14:textId="77777777" w:rsidR="004B465F" w:rsidRPr="00E765FE" w:rsidRDefault="004B465F">
      <w:pPr>
        <w:pStyle w:val="Listaconvietas"/>
        <w:rPr>
          <w:lang w:val="es-MX"/>
        </w:rPr>
      </w:pPr>
    </w:p>
    <w:p w14:paraId="2724FF5A" w14:textId="6C5D9217" w:rsidR="004B465F" w:rsidRDefault="00000000" w:rsidP="00E765FE">
      <w:pPr>
        <w:pStyle w:val="Ttulo2"/>
      </w:pPr>
      <w:proofErr w:type="spellStart"/>
      <w:r>
        <w:t>Reflexion</w:t>
      </w:r>
      <w:proofErr w:type="spellEnd"/>
    </w:p>
    <w:p w14:paraId="5164F809" w14:textId="77777777" w:rsidR="004B465F" w:rsidRPr="00E765FE" w:rsidRDefault="00000000">
      <w:pPr>
        <w:pStyle w:val="Listaconvietas"/>
        <w:rPr>
          <w:lang w:val="es-MX"/>
        </w:rPr>
      </w:pPr>
      <w:r w:rsidRPr="00E765FE">
        <w:rPr>
          <w:lang w:val="es-MX"/>
        </w:rPr>
        <w:t>Decidí identificar a los clientes con mayor riesgo de abandonar para poder priorizar los esfuerzos de retención. Para ello, utilicé el abandono de clientes y el dinero en riesgo como principales indicadores, con un periodo de 30 días.</w:t>
      </w:r>
    </w:p>
    <w:p w14:paraId="298C5108" w14:textId="77777777" w:rsidR="004B465F" w:rsidRPr="00E765FE" w:rsidRDefault="00000000">
      <w:pPr>
        <w:rPr>
          <w:lang w:val="es-MX"/>
        </w:rPr>
      </w:pPr>
      <w:r w:rsidRPr="00E765FE">
        <w:rPr>
          <w:lang w:val="es-MX"/>
        </w:rPr>
        <w:t xml:space="preserve">Una de las decisiones más importantes fue eliminar </w:t>
      </w:r>
      <w:proofErr w:type="spellStart"/>
      <w:r w:rsidRPr="00E765FE">
        <w:rPr>
          <w:b/>
          <w:bCs/>
          <w:lang w:val="es-MX"/>
        </w:rPr>
        <w:t>TotalCharges</w:t>
      </w:r>
      <w:proofErr w:type="spellEnd"/>
      <w:r w:rsidRPr="00E765FE">
        <w:rPr>
          <w:lang w:val="es-MX"/>
        </w:rPr>
        <w:t xml:space="preserve">, ya que depende mucho de otras variables y puede contener información que solo conocemos después de que el cliente abandona. Incluirla habría generado resultados engañosos. También decidí priorizar el </w:t>
      </w:r>
      <w:proofErr w:type="spellStart"/>
      <w:r w:rsidRPr="00E765FE">
        <w:rPr>
          <w:lang w:val="es-MX"/>
        </w:rPr>
        <w:t>recall</w:t>
      </w:r>
      <w:proofErr w:type="spellEnd"/>
      <w:r w:rsidRPr="00E765FE">
        <w:rPr>
          <w:lang w:val="es-MX"/>
        </w:rPr>
        <w:t xml:space="preserve"> de los clientes que podrían abandonar en lugar de utilizar únicamente la </w:t>
      </w:r>
      <w:proofErr w:type="spellStart"/>
      <w:r w:rsidRPr="00E765FE">
        <w:rPr>
          <w:lang w:val="es-MX"/>
        </w:rPr>
        <w:t>accuracy</w:t>
      </w:r>
      <w:proofErr w:type="spellEnd"/>
      <w:r w:rsidRPr="00E765FE">
        <w:rPr>
          <w:lang w:val="es-MX"/>
        </w:rPr>
        <w:t>, debido a que existe un desbalance entre las clases.</w:t>
      </w:r>
    </w:p>
    <w:p w14:paraId="070D58A1" w14:textId="77777777" w:rsidR="004B465F" w:rsidRPr="00E765FE" w:rsidRDefault="004B465F">
      <w:pPr>
        <w:rPr>
          <w:lang w:val="es-MX"/>
        </w:rPr>
      </w:pPr>
    </w:p>
    <w:p w14:paraId="260DDF39" w14:textId="77777777" w:rsidR="004B465F" w:rsidRPr="00E765FE" w:rsidRDefault="00000000">
      <w:pPr>
        <w:rPr>
          <w:lang w:val="es-MX"/>
        </w:rPr>
      </w:pPr>
      <w:r w:rsidRPr="00E765FE">
        <w:rPr>
          <w:lang w:val="es-MX"/>
        </w:rPr>
        <w:t xml:space="preserve">Por mi parte no rechace ninguna idea de la IA ya que sus justificaciones me parecían claras y me ayudó a visualizar el problema con </w:t>
      </w:r>
      <w:proofErr w:type="spellStart"/>
      <w:r w:rsidRPr="00E765FE">
        <w:rPr>
          <w:lang w:val="es-MX"/>
        </w:rPr>
        <w:t>TotalCharges</w:t>
      </w:r>
      <w:proofErr w:type="spellEnd"/>
      <w:r w:rsidRPr="00E765FE">
        <w:rPr>
          <w:lang w:val="es-MX"/>
        </w:rPr>
        <w:t>.</w:t>
      </w:r>
    </w:p>
    <w:p w14:paraId="7D39532A" w14:textId="77777777" w:rsidR="004B465F" w:rsidRPr="00E765FE" w:rsidRDefault="004B465F">
      <w:pPr>
        <w:rPr>
          <w:lang w:val="es-MX"/>
        </w:rPr>
      </w:pPr>
    </w:p>
    <w:p w14:paraId="1B385AB6" w14:textId="77777777" w:rsidR="004B465F" w:rsidRPr="00E765FE" w:rsidRDefault="00000000">
      <w:pPr>
        <w:pStyle w:val="Ttulo3"/>
        <w:rPr>
          <w:lang w:val="es-MX"/>
        </w:rPr>
      </w:pPr>
      <w:r w:rsidRPr="00E765FE">
        <w:rPr>
          <w:rFonts w:hAnsi="Calibri" w:cs="Calibri"/>
          <w:lang w:val="es-MX"/>
        </w:rPr>
        <w:lastRenderedPageBreak/>
        <w:t>Qué aprendí</w:t>
      </w:r>
    </w:p>
    <w:p w14:paraId="5BFCB3AF" w14:textId="77777777" w:rsidR="004B465F" w:rsidRPr="00E765FE" w:rsidRDefault="00000000">
      <w:pPr>
        <w:rPr>
          <w:lang w:val="es-MX"/>
        </w:rPr>
      </w:pPr>
      <w:r w:rsidRPr="00E765FE">
        <w:rPr>
          <w:lang w:val="es-MX"/>
        </w:rPr>
        <w:t>Aprendí que revisar y preparar correctamente los datos es fundamental antes de entrenar un modelo. Definir bien lo que se quiere predecir, evitar información que no estaría disponible en el momento de la decisión y entender las variables puede ser tan importante como elegir el modelo.</w:t>
      </w:r>
    </w:p>
    <w:p w14:paraId="088629ED" w14:textId="77777777" w:rsidR="004B465F" w:rsidRPr="00E765FE" w:rsidRDefault="00000000">
      <w:pPr>
        <w:rPr>
          <w:lang w:val="es-MX"/>
        </w:rPr>
      </w:pPr>
      <w:r w:rsidRPr="00E765FE">
        <w:rPr>
          <w:lang w:val="es-MX"/>
        </w:rPr>
        <w:t>También entendí que una variable puede parecer muy útil y aun así generar resultados engañosos</w:t>
      </w:r>
      <w:proofErr w:type="gramStart"/>
      <w:r w:rsidRPr="00E765FE">
        <w:rPr>
          <w:lang w:val="es-MX"/>
        </w:rPr>
        <w:t>. .</w:t>
      </w:r>
      <w:proofErr w:type="gramEnd"/>
    </w:p>
    <w:sectPr w:rsidR="004B465F" w:rsidRPr="00E765FE">
      <w:pgSz w:w="12240" w:h="15840"/>
      <w:pgMar w:top="1440" w:right="1800" w:bottom="1440" w:left="14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AAEACA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19864">
    <w:abstractNumId w:val="8"/>
  </w:num>
  <w:num w:numId="2" w16cid:durableId="209149689">
    <w:abstractNumId w:val="6"/>
  </w:num>
  <w:num w:numId="3" w16cid:durableId="1713117891">
    <w:abstractNumId w:val="5"/>
  </w:num>
  <w:num w:numId="4" w16cid:durableId="1176925049">
    <w:abstractNumId w:val="4"/>
  </w:num>
  <w:num w:numId="5" w16cid:durableId="2027558218">
    <w:abstractNumId w:val="7"/>
  </w:num>
  <w:num w:numId="6" w16cid:durableId="1410929656">
    <w:abstractNumId w:val="3"/>
  </w:num>
  <w:num w:numId="7" w16cid:durableId="1998606303">
    <w:abstractNumId w:val="2"/>
  </w:num>
  <w:num w:numId="8" w16cid:durableId="709766422">
    <w:abstractNumId w:val="1"/>
  </w:num>
  <w:num w:numId="9" w16cid:durableId="1096973167">
    <w:abstractNumId w:val="0"/>
  </w:num>
  <w:num w:numId="10" w16cid:durableId="47073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65F"/>
    <w:rsid w:val="006D009D"/>
    <w:rsid w:val="00AA1D8D"/>
    <w:rsid w:val="00B47730"/>
    <w:rsid w:val="00CB0664"/>
    <w:rsid w:val="00E76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18677"/>
  <w14:defaultImageDpi w14:val="300"/>
  <w15:docId w15:val="{6CA01554-645D-4326-A616-9731A052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87CC4"/>
    <w:rPr>
      <w:color w:val="0000FF" w:themeColor="hyperlink"/>
      <w:u w:val="single"/>
    </w:rPr>
  </w:style>
  <w:style w:type="table" w:styleId="Tabladelista3">
    <w:name w:val="List Table 3"/>
    <w:basedOn w:val="Tablanormal"/>
    <w:uiPriority w:val="48"/>
    <w:rsid w:val="00E765F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E765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1308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Orellana</cp:lastModifiedBy>
  <cp:revision>2</cp:revision>
  <dcterms:created xsi:type="dcterms:W3CDTF">2013-12-23T23:15:00Z</dcterms:created>
  <dcterms:modified xsi:type="dcterms:W3CDTF">2026-09-13T02:38:00Z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1.46.1</vt:lpwstr>
  </property>
  <property fmtid="{D5CDD505-2E9C-101B-9397-08002B2CF9AE}" pid="3" name="SuperdocDocumentOrigin">
    <vt:lpwstr>unknown</vt:lpwstr>
  </property>
  <property fmtid="{D5CDD505-2E9C-101B-9397-08002B2CF9AE}" pid="4" name="DocumentGuid">
    <vt:lpwstr>f3c3aaa8-c69b-4bb7-88e4-302e8fdcb396</vt:lpwstr>
  </property>
</Properties>
</file>