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Modelo de Evaluación y Diagnóstico de Competencias: Guía Simple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Este documento explica de manera sencilla, sin fórmulas matemáticas complejas, cómo funciona el motor de evaluación para el Grupo Vázquez. El objetivo del modelo no es solo "poner una nota", sino entender qué necesita cada colaborador para crecer y quiénes son los expertos que pueden ayudar a otros.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1. ¿Cómo funciona el puntaje? (Las Reglas del Juego)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que la evaluación sea justa y representativa, el modelo usa tres reglas básicas: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Todo se mide del 1 al 4:</w:t>
      </w:r>
      <w:r w:rsidDel="00000000" w:rsidR="00000000" w:rsidRPr="00000000">
        <w:rPr>
          <w:rFonts w:ascii="Arial" w:cs="Arial" w:eastAsia="Arial" w:hAnsi="Arial"/>
          <w:rtl w:val="0"/>
        </w:rPr>
        <w:t xml:space="preserve"> Sin importar si la pregunta es de opción múltiple, un caso práctico o de verdadero/falso, el sistema traduce la respuesta a una nota del 1 (necesita mucho desarrollo) al 4 (dominio excelente).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No todas las preguntas valen lo mismo:</w:t>
      </w:r>
      <w:r w:rsidDel="00000000" w:rsidR="00000000" w:rsidRPr="00000000">
        <w:rPr>
          <w:rFonts w:ascii="Arial" w:cs="Arial" w:eastAsia="Arial" w:hAnsi="Arial"/>
          <w:rtl w:val="0"/>
        </w:rPr>
        <w:t xml:space="preserve"> Resolver un caso práctico difícil tiene más peso en la nota final que responder una pregunta teórica de verdadero o falso.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No todas las competencias pesan igual para todos:</w:t>
      </w:r>
      <w:r w:rsidDel="00000000" w:rsidR="00000000" w:rsidRPr="00000000">
        <w:rPr>
          <w:rFonts w:ascii="Arial" w:cs="Arial" w:eastAsia="Arial" w:hAnsi="Arial"/>
          <w:rtl w:val="0"/>
        </w:rPr>
        <w:t xml:space="preserve"> Se exige más según el cargo. Por ejemplo, la competencia de "Liderazgo" aportará mucho más al puntaje final de un perfil Senior que al de un perfil Junior.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2. El Diagnóstico: ¿Qué pasa después de evaluar?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sistema compara la </w:t>
      </w:r>
      <w:r w:rsidDel="00000000" w:rsidR="00000000" w:rsidRPr="00000000">
        <w:rPr>
          <w:rFonts w:ascii="Arial" w:cs="Arial" w:eastAsia="Arial" w:hAnsi="Arial"/>
          <w:b w:val="1"/>
          <w:bCs w:val="1"/>
          <w:rtl w:val="0"/>
        </w:rPr>
        <w:t xml:space="preserve">nota que obtuvo el colaborador (Nivel Real)</w:t>
      </w:r>
      <w:r w:rsidDel="00000000" w:rsidR="00000000" w:rsidRPr="00000000">
        <w:rPr>
          <w:rFonts w:ascii="Arial" w:cs="Arial" w:eastAsia="Arial" w:hAnsi="Arial"/>
          <w:rtl w:val="0"/>
        </w:rPr>
        <w:t xml:space="preserve"> con la </w:t>
      </w:r>
      <w:r w:rsidDel="00000000" w:rsidR="00000000" w:rsidRPr="00000000">
        <w:rPr>
          <w:rFonts w:ascii="Arial" w:cs="Arial" w:eastAsia="Arial" w:hAnsi="Arial"/>
          <w:b w:val="1"/>
          <w:bCs w:val="1"/>
          <w:rtl w:val="0"/>
        </w:rPr>
        <w:t xml:space="preserve">nota que la empresa espera de él (Nivel Esperado)</w:t>
      </w:r>
      <w:r w:rsidDel="00000000" w:rsidR="00000000" w:rsidRPr="00000000">
        <w:rPr>
          <w:rFonts w:ascii="Arial" w:cs="Arial" w:eastAsia="Arial" w:hAnsi="Arial"/>
          <w:rtl w:val="0"/>
        </w:rPr>
        <w:t xml:space="preserve">. Sabiendo que los humanos no somos perfectos, el modelo incluye un </w:t>
      </w:r>
      <w:r w:rsidDel="00000000" w:rsidR="00000000" w:rsidRPr="00000000">
        <w:rPr>
          <w:rFonts w:ascii="Arial" w:cs="Arial" w:eastAsia="Arial" w:hAnsi="Arial"/>
          <w:b w:val="1"/>
          <w:bCs w:val="1"/>
          <w:rtl w:val="0"/>
        </w:rPr>
        <w:t xml:space="preserve">margen de tolerancia del 3%</w:t>
      </w:r>
      <w:r w:rsidDel="00000000" w:rsidR="00000000" w:rsidRPr="00000000">
        <w:rPr>
          <w:rFonts w:ascii="Arial" w:cs="Arial" w:eastAsia="Arial" w:hAnsi="Arial"/>
          <w:rtl w:val="0"/>
        </w:rPr>
        <w:t xml:space="preserve"> para no castigar por décimas. Con esto, el colaborador cae en una de tres categorías por competencia: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a"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Resultado</w:t>
            </w:r>
          </w:p>
        </w:tc>
        <w:tc>
          <w:tcPr>
            <w:shd w:fill="ebf8fa"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¿Qué significa?</w:t>
            </w:r>
          </w:p>
        </w:tc>
        <w:tc>
          <w:tcPr>
            <w:shd w:fill="ebf8fa"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Acción para Talento (RRHH)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Brecha Crítica (Gap)</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El colaborador está por debajo del nivel esperado, incluso considerando el margen de tolerancia.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Priorizar para capacitación. Se debe asignar un curso o plan de desarrollo en IttiAcademy.</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Nivel Aceptable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El colaborador cumple con lo esperado o está apenas unas décimas por debajo (dentro del 3% de tolerancia).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 requiere acción inmediata. El colaborador está rindiendo según lo esperado para su rol.</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 Talento Destacado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El colaborador superó claramente el nivel exigido para su cargo actual.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Identificar como potencial mentor. Puede ayudar a capacitar a otros o estar listo para una promoción.</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 Fortalezas del Modelo</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Sentido de Realidad (Tolerancia):</w:t>
      </w:r>
      <w:r w:rsidDel="00000000" w:rsidR="00000000" w:rsidRPr="00000000">
        <w:rPr>
          <w:rFonts w:ascii="Arial" w:cs="Arial" w:eastAsia="Arial" w:hAnsi="Arial"/>
          <w:rtl w:val="0"/>
        </w:rPr>
        <w:t xml:space="preserve"> Al incluir un pequeño margen de error, evitamos que RRHH se llene de "falsas alarmas" por personas a las que solo les faltaron centésimas para llegar a la meta.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Visión Positiva del Talento:</w:t>
      </w:r>
      <w:r w:rsidDel="00000000" w:rsidR="00000000" w:rsidRPr="00000000">
        <w:rPr>
          <w:rFonts w:ascii="Arial" w:cs="Arial" w:eastAsia="Arial" w:hAnsi="Arial"/>
          <w:rtl w:val="0"/>
        </w:rPr>
        <w:t xml:space="preserve"> La mayoría de los sistemas solo buscan errores. Este modelo busca activamente a los expertos internos (Talento Destacado) para potenciar el liderazgo.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Justicia y Contexto:</w:t>
      </w:r>
      <w:r w:rsidDel="00000000" w:rsidR="00000000" w:rsidRPr="00000000">
        <w:rPr>
          <w:rFonts w:ascii="Arial" w:cs="Arial" w:eastAsia="Arial" w:hAnsi="Arial"/>
          <w:rtl w:val="0"/>
        </w:rPr>
        <w:t xml:space="preserve"> Al exigir más o menos según el </w:t>
      </w:r>
      <w:r w:rsidDel="00000000" w:rsidR="00000000" w:rsidRPr="00000000">
        <w:rPr>
          <w:rFonts w:ascii="Arial" w:cs="Arial" w:eastAsia="Arial" w:hAnsi="Arial"/>
          <w:i w:val="1"/>
          <w:iCs w:val="1"/>
          <w:rtl w:val="0"/>
        </w:rPr>
        <w:t xml:space="preserve">Seniority</w:t>
      </w:r>
      <w:r w:rsidDel="00000000" w:rsidR="00000000" w:rsidRPr="00000000">
        <w:rPr>
          <w:rFonts w:ascii="Arial" w:cs="Arial" w:eastAsia="Arial" w:hAnsi="Arial"/>
          <w:rtl w:val="0"/>
        </w:rPr>
        <w:t xml:space="preserve">, un empleado Junior no se sentirá frustrado al ser medido con la misma vara que un Gerente.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Lectura Visual Inmediata:</w:t>
      </w:r>
      <w:r w:rsidDel="00000000" w:rsidR="00000000" w:rsidRPr="00000000">
        <w:rPr>
          <w:rFonts w:ascii="Arial" w:cs="Arial" w:eastAsia="Arial" w:hAnsi="Arial"/>
          <w:rtl w:val="0"/>
        </w:rPr>
        <w:t xml:space="preserve"> Los gráficos de semáforo permiten a un líder de RRHH entender el estado de un equipo en menos de 30 segundos.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 Oportunidades de Mejora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Ajuste Fino de la Tolerancia:</w:t>
      </w:r>
      <w:r w:rsidDel="00000000" w:rsidR="00000000" w:rsidRPr="00000000">
        <w:rPr>
          <w:rFonts w:ascii="Arial" w:cs="Arial" w:eastAsia="Arial" w:hAnsi="Arial"/>
          <w:rtl w:val="0"/>
        </w:rPr>
        <w:t xml:space="preserve"> El margen del 3% es un excelente punto de partida, pero deberá ser revisado después de los primeros meses de uso para ver si es muy estricto o muy laxo.</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Incorporar la Mirada del Líder:</w:t>
      </w:r>
      <w:r w:rsidDel="00000000" w:rsidR="00000000" w:rsidRPr="00000000">
        <w:rPr>
          <w:rFonts w:ascii="Arial" w:cs="Arial" w:eastAsia="Arial" w:hAnsi="Arial"/>
          <w:rtl w:val="0"/>
        </w:rPr>
        <w:t xml:space="preserve"> Actualmente, el modelo se basa en autoevaluación. A futuro, cruzar estos datos con la evaluación del jefe (que hoy vive en Weel) dará un panorama mucho más objetivo, identificando si un empleado se sobrevalora o subvalora.</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Conexión Directa con el Catálogo:</w:t>
      </w:r>
      <w:r w:rsidDel="00000000" w:rsidR="00000000" w:rsidRPr="00000000">
        <w:rPr>
          <w:rFonts w:ascii="Arial" w:cs="Arial" w:eastAsia="Arial" w:hAnsi="Arial"/>
          <w:rtl w:val="0"/>
        </w:rPr>
        <w:t xml:space="preserve"> Por ahora, el diagnóstico le avisa a Talento dónde está el problema. La gran oportunidad es que el sistema recomiende y asigne automáticamente el curso exacto en la universidad corporativa para cerrar esa brecha.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