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EFF4419" w14:textId="77777777" w:rsidR="00C93BE9" w:rsidRDefault="00C93BE9" w:rsidP="00C93BE9"/>
    <w:p w14:paraId="5422A366" w14:textId="35E5B668" w:rsidR="00CD7986" w:rsidRPr="00CD7986" w:rsidRDefault="00CD7986" w:rsidP="00923BDD">
      <w:pPr>
        <w:jc w:val="center"/>
        <w:rPr>
          <w:color w:val="0098CD"/>
          <w:sz w:val="40"/>
          <w:szCs w:val="40"/>
        </w:rPr>
      </w:pPr>
      <w:r w:rsidRPr="00CD7986">
        <w:rPr>
          <w:color w:val="0098CD"/>
          <w:sz w:val="40"/>
          <w:szCs w:val="40"/>
        </w:rPr>
        <w:t>Actividad:</w:t>
      </w:r>
      <w:r w:rsidR="00B746F6">
        <w:rPr>
          <w:color w:val="0098CD"/>
          <w:sz w:val="40"/>
          <w:szCs w:val="40"/>
        </w:rPr>
        <w:t xml:space="preserve"> </w:t>
      </w:r>
      <w:r w:rsidR="00923BDD">
        <w:rPr>
          <w:color w:val="0098CD"/>
          <w:sz w:val="40"/>
          <w:szCs w:val="40"/>
        </w:rPr>
        <w:t>Algoritmo para búsqueda de raíces reales</w:t>
      </w:r>
    </w:p>
    <w:p w14:paraId="401F4CA2" w14:textId="4DCBF00E" w:rsidR="000A30C1" w:rsidRDefault="000A30C1" w:rsidP="000A30C1"/>
    <w:p w14:paraId="19FE9ACC" w14:textId="77777777" w:rsidR="00CD7986" w:rsidRDefault="00CD7986" w:rsidP="00CD7986">
      <w:r w:rsidRPr="00C80984">
        <w:rPr>
          <w:b/>
        </w:rPr>
        <w:t>Descripción</w:t>
      </w:r>
      <w:r w:rsidRPr="00C80984">
        <w:rPr>
          <w:b/>
          <w:bCs/>
        </w:rPr>
        <w:t xml:space="preserve"> de la actividad</w:t>
      </w:r>
    </w:p>
    <w:p w14:paraId="5785546E" w14:textId="77777777" w:rsidR="00CD7986" w:rsidRPr="0084291E" w:rsidRDefault="00CD7986" w:rsidP="00CD7986">
      <w:pPr>
        <w:rPr>
          <w:bCs/>
        </w:rPr>
      </w:pPr>
    </w:p>
    <w:p w14:paraId="5D86E656" w14:textId="38B8B608" w:rsidR="00CD7986" w:rsidRPr="0084291E" w:rsidRDefault="00EC104F" w:rsidP="00CD7986">
      <w:pPr>
        <w:rPr>
          <w:bCs/>
        </w:rPr>
      </w:pPr>
      <w:r>
        <w:rPr>
          <w:bCs/>
        </w:rPr>
        <w:t xml:space="preserve">Resuelve </w:t>
      </w:r>
      <w:r w:rsidR="00975C32">
        <w:rPr>
          <w:bCs/>
        </w:rPr>
        <w:t xml:space="preserve">un </w:t>
      </w:r>
      <w:r w:rsidR="00F20D90">
        <w:rPr>
          <w:bCs/>
        </w:rPr>
        <w:t xml:space="preserve">caso de estudio </w:t>
      </w:r>
      <w:r w:rsidR="009D0FEB">
        <w:rPr>
          <w:bCs/>
        </w:rPr>
        <w:t>utilizando el algoritmo</w:t>
      </w:r>
      <w:r w:rsidR="00316378">
        <w:rPr>
          <w:bCs/>
        </w:rPr>
        <w:t xml:space="preserve"> de </w:t>
      </w:r>
      <w:r w:rsidR="00923BDD">
        <w:rPr>
          <w:bCs/>
        </w:rPr>
        <w:t>Newton-Raphson</w:t>
      </w:r>
      <w:r w:rsidR="00CD02E7">
        <w:rPr>
          <w:bCs/>
        </w:rPr>
        <w:t>:</w:t>
      </w:r>
    </w:p>
    <w:p w14:paraId="1B3F5367" w14:textId="33EEB404" w:rsidR="00CD7986" w:rsidRDefault="00A7207E" w:rsidP="008A1280">
      <w:pPr>
        <w:numPr>
          <w:ilvl w:val="0"/>
          <w:numId w:val="16"/>
        </w:numPr>
        <w:rPr>
          <w:bCs/>
        </w:rPr>
      </w:pPr>
      <w:r>
        <w:rPr>
          <w:bCs/>
        </w:rPr>
        <w:t xml:space="preserve">En Latinoamérica, una empresa de tecnología ha identificado un </w:t>
      </w:r>
      <w:proofErr w:type="gramStart"/>
      <w:r>
        <w:rPr>
          <w:bCs/>
        </w:rPr>
        <w:t>malware</w:t>
      </w:r>
      <w:proofErr w:type="gramEnd"/>
      <w:r>
        <w:rPr>
          <w:bCs/>
        </w:rPr>
        <w:t xml:space="preserve"> que se propaga r</w:t>
      </w:r>
      <w:r w:rsidR="004C7660">
        <w:rPr>
          <w:bCs/>
        </w:rPr>
        <w:t>ápidamente por su red interna</w:t>
      </w:r>
      <w:r w:rsidR="002C12E4">
        <w:rPr>
          <w:bCs/>
        </w:rPr>
        <w:t xml:space="preserve">. </w:t>
      </w:r>
      <w:r w:rsidR="002C12E4" w:rsidRPr="002C12E4">
        <w:rPr>
          <w:bCs/>
        </w:rPr>
        <w:t>Para prevenir su propagación ha sido requerido describir la siguiente expresión de la cantidad </w:t>
      </w:r>
      <m:oMath>
        <m:r>
          <w:rPr>
            <w:rFonts w:ascii="Cambria Math" w:hAnsi="Cambria Math"/>
          </w:rPr>
          <m:t>p</m:t>
        </m:r>
      </m:oMath>
      <w:r w:rsidR="002C12E4" w:rsidRPr="002C12E4">
        <w:rPr>
          <w:bCs/>
        </w:rPr>
        <w:t> </w:t>
      </w:r>
      <w:r w:rsidR="00A272F4">
        <w:rPr>
          <w:bCs/>
        </w:rPr>
        <w:t>de</w:t>
      </w:r>
      <w:r w:rsidR="008A1280">
        <w:rPr>
          <w:bCs/>
        </w:rPr>
        <w:t xml:space="preserve"> </w:t>
      </w:r>
      <w:r w:rsidR="00A272F4">
        <w:rPr>
          <w:bCs/>
        </w:rPr>
        <w:t xml:space="preserve">nodos comprometidos </w:t>
      </w:r>
      <w:r w:rsidR="002C12E4" w:rsidRPr="002C12E4">
        <w:rPr>
          <w:bCs/>
        </w:rPr>
        <w:t xml:space="preserve">en función de los </w:t>
      </w:r>
      <m:oMath>
        <m:r>
          <w:rPr>
            <w:rFonts w:ascii="Cambria Math" w:hAnsi="Cambria Math"/>
          </w:rPr>
          <m:t>t</m:t>
        </m:r>
      </m:oMath>
      <w:r w:rsidR="00AD68B8">
        <w:rPr>
          <w:bCs/>
        </w:rPr>
        <w:t xml:space="preserve"> </w:t>
      </w:r>
      <w:r w:rsidR="002C12E4" w:rsidRPr="002C12E4">
        <w:rPr>
          <w:bCs/>
        </w:rPr>
        <w:t>días</w:t>
      </w:r>
      <w:r w:rsidR="00AD68B8" w:rsidRPr="002C12E4">
        <w:rPr>
          <w:bCs/>
        </w:rPr>
        <w:t xml:space="preserve"> </w:t>
      </w:r>
      <w:r w:rsidR="002C12E4" w:rsidRPr="002C12E4">
        <w:rPr>
          <w:bCs/>
        </w:rPr>
        <w:t>desde que ha detectado el primer foco de infección</w:t>
      </w:r>
      <w:r w:rsidR="00A87D89">
        <w:rPr>
          <w:bCs/>
        </w:rPr>
        <w:t>:</w:t>
      </w:r>
    </w:p>
    <w:p w14:paraId="326C184E" w14:textId="5F91C0C2" w:rsidR="00A87D89" w:rsidRPr="003C55C1" w:rsidRDefault="00A87D89" w:rsidP="00A87D89">
      <w:pPr>
        <w:ind w:left="284"/>
        <w:rPr>
          <w:bCs/>
        </w:rPr>
      </w:pPr>
      <m:oMathPara>
        <m:oMath>
          <m:r>
            <w:rPr>
              <w:rFonts w:ascii="Cambria Math" w:hAnsi="Cambria Math"/>
            </w:rPr>
            <m:t>p</m:t>
          </m:r>
          <m:d>
            <m:dPr>
              <m:ctrlPr>
                <w:rPr>
                  <w:rFonts w:ascii="Cambria Math" w:hAnsi="Cambria Math"/>
                  <w:bCs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t</m:t>
              </m:r>
            </m:e>
          </m:d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  <w:bCs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 xml:space="preserve">3 </m:t>
              </m:r>
              <m:sSup>
                <m:sSupPr>
                  <m:ctrlPr>
                    <w:rPr>
                      <w:rFonts w:ascii="Cambria Math" w:hAnsi="Cambria Math"/>
                      <w:bCs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e</m:t>
                  </m:r>
                </m:e>
                <m:sup>
                  <m:r>
                    <w:rPr>
                      <w:rFonts w:ascii="Cambria Math" w:hAnsi="Cambria Math"/>
                    </w:rPr>
                    <m:t>0.</m:t>
                  </m:r>
                  <m:r>
                    <w:rPr>
                      <w:rFonts w:ascii="Cambria Math" w:hAnsi="Cambria Math"/>
                    </w:rPr>
                    <m:t>7</m:t>
                  </m:r>
                  <m:r>
                    <w:rPr>
                      <w:rFonts w:ascii="Cambria Math" w:hAnsi="Cambria Math"/>
                    </w:rPr>
                    <m:t>6</m:t>
                  </m:r>
                  <m:r>
                    <w:rPr>
                      <w:rFonts w:ascii="Cambria Math" w:hAnsi="Cambria Math"/>
                    </w:rPr>
                    <m:t>t</m:t>
                  </m:r>
                </m:sup>
              </m:sSup>
            </m:num>
            <m:den>
              <m:r>
                <w:rPr>
                  <w:rFonts w:ascii="Cambria Math" w:hAnsi="Cambria Math"/>
                </w:rPr>
                <m:t>10t</m:t>
              </m:r>
            </m:den>
          </m:f>
          <m:r>
            <w:rPr>
              <w:rFonts w:ascii="Cambria Math" w:hAnsi="Cambria Math"/>
            </w:rPr>
            <m:t>,t&gt;1</m:t>
          </m:r>
        </m:oMath>
      </m:oMathPara>
    </w:p>
    <w:p w14:paraId="74AA2FD2" w14:textId="78AB2A0E" w:rsidR="003C55C1" w:rsidRDefault="00354DEE" w:rsidP="00A87D89">
      <w:pPr>
        <w:ind w:left="284"/>
        <w:rPr>
          <w:bCs/>
        </w:rPr>
      </w:pPr>
      <w:r>
        <w:rPr>
          <w:bCs/>
        </w:rPr>
        <w:t xml:space="preserve">Debes aproximar la cantidad de </w:t>
      </w:r>
      <w:r w:rsidR="008A1280">
        <w:rPr>
          <w:bCs/>
        </w:rPr>
        <w:t>horas que deben transcurrir para que haya 115 nodos comprometidos</w:t>
      </w:r>
      <w:r w:rsidR="00EA43E2">
        <w:rPr>
          <w:bCs/>
        </w:rPr>
        <w:t xml:space="preserve">, con un error relativo menor a </w:t>
      </w:r>
      <m:oMath>
        <m:r>
          <w:rPr>
            <w:rFonts w:ascii="Cambria Math" w:hAnsi="Cambria Math"/>
          </w:rPr>
          <m:t>0.002</m:t>
        </m:r>
      </m:oMath>
      <w:r w:rsidR="00EA43E2">
        <w:rPr>
          <w:bCs/>
        </w:rPr>
        <w:t>. Considera como aproximación inicial</w:t>
      </w:r>
      <w:r w:rsidR="00DF7C06">
        <w:rPr>
          <w:bCs/>
        </w:rPr>
        <w:t xml:space="preserve"> </w:t>
      </w:r>
      <m:oMath>
        <m:r>
          <w:rPr>
            <w:rFonts w:ascii="Cambria Math" w:hAnsi="Cambria Math"/>
          </w:rPr>
          <m:t>t=4</m:t>
        </m:r>
        <m:r>
          <w:rPr>
            <w:rFonts w:ascii="Cambria Math" w:hAnsi="Cambria Math"/>
          </w:rPr>
          <m:t>32</m:t>
        </m:r>
        <m:r>
          <w:rPr>
            <w:rFonts w:ascii="Cambria Math" w:hAnsi="Cambria Math"/>
          </w:rPr>
          <m:t xml:space="preserve"> horas</m:t>
        </m:r>
      </m:oMath>
      <w:r w:rsidR="00DF7C06">
        <w:rPr>
          <w:bCs/>
        </w:rPr>
        <w:t>.</w:t>
      </w:r>
    </w:p>
    <w:p w14:paraId="25C86C9B" w14:textId="46318CA2" w:rsidR="00DF7C06" w:rsidRDefault="003402F9" w:rsidP="00A87D89">
      <w:pPr>
        <w:ind w:left="284"/>
        <w:rPr>
          <w:bCs/>
        </w:rPr>
      </w:pPr>
      <w:r>
        <w:rPr>
          <w:bCs/>
        </w:rPr>
        <w:t>La argumentación matemática debe estar contenida en un</w:t>
      </w:r>
      <w:r w:rsidR="005D535D">
        <w:rPr>
          <w:bCs/>
        </w:rPr>
        <w:t>a</w:t>
      </w:r>
      <w:r>
        <w:rPr>
          <w:bCs/>
        </w:rPr>
        <w:t xml:space="preserve"> tabla con los siguientes ítems:</w:t>
      </w:r>
    </w:p>
    <w:tbl>
      <w:tblPr>
        <w:tblStyle w:val="Tablaconcuadrcula"/>
        <w:tblW w:w="0" w:type="auto"/>
        <w:tblInd w:w="284" w:type="dxa"/>
        <w:tblLook w:val="04A0" w:firstRow="1" w:lastRow="0" w:firstColumn="1" w:lastColumn="0" w:noHBand="0" w:noVBand="1"/>
      </w:tblPr>
      <w:tblGrid>
        <w:gridCol w:w="1350"/>
        <w:gridCol w:w="1305"/>
        <w:gridCol w:w="1328"/>
        <w:gridCol w:w="1334"/>
        <w:gridCol w:w="1304"/>
        <w:gridCol w:w="1305"/>
      </w:tblGrid>
      <w:tr w:rsidR="005D535D" w14:paraId="68E8CD28" w14:textId="77777777" w:rsidTr="005D535D">
        <w:tc>
          <w:tcPr>
            <w:tcW w:w="1368" w:type="dxa"/>
          </w:tcPr>
          <w:p w14:paraId="1BF91F9C" w14:textId="50E5B817" w:rsidR="005D535D" w:rsidRDefault="005D535D" w:rsidP="00A87D89">
            <w:pPr>
              <w:rPr>
                <w:bCs/>
              </w:rPr>
            </w:pPr>
            <w:r>
              <w:rPr>
                <w:bCs/>
              </w:rPr>
              <w:t>Iteración</w:t>
            </w:r>
          </w:p>
        </w:tc>
        <w:tc>
          <w:tcPr>
            <w:tcW w:w="1368" w:type="dxa"/>
          </w:tcPr>
          <w:p w14:paraId="3F3E7199" w14:textId="45A53CD7" w:rsidR="005D535D" w:rsidRDefault="005D535D" w:rsidP="00A87D89">
            <w:pPr>
              <w:rPr>
                <w:bCs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bCs/>
                        <w:i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x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0</m:t>
                    </m:r>
                  </m:sub>
                </m:sSub>
              </m:oMath>
            </m:oMathPara>
          </w:p>
        </w:tc>
        <w:tc>
          <w:tcPr>
            <w:tcW w:w="1368" w:type="dxa"/>
          </w:tcPr>
          <w:p w14:paraId="5998D0D3" w14:textId="0EFD5B23" w:rsidR="005D535D" w:rsidRDefault="005D535D" w:rsidP="00A87D89">
            <w:pPr>
              <w:rPr>
                <w:bCs/>
              </w:rPr>
            </w:pPr>
            <m:oMathPara>
              <m:oMath>
                <m:r>
                  <w:rPr>
                    <w:rFonts w:ascii="Cambria Math" w:hAnsi="Cambria Math"/>
                  </w:rPr>
                  <m:t>f</m:t>
                </m:r>
                <m:d>
                  <m:dPr>
                    <m:ctrlPr>
                      <w:rPr>
                        <w:rFonts w:ascii="Cambria Math" w:hAnsi="Cambria Math"/>
                        <w:bCs/>
                        <w:i/>
                      </w:rPr>
                    </m:ctrlPr>
                  </m:dPr>
                  <m:e>
                    <m:sSub>
                      <m:sSubPr>
                        <m:ctrlPr>
                          <w:rPr>
                            <w:rFonts w:ascii="Cambria Math" w:hAnsi="Cambria Math"/>
                            <w:bCs/>
                            <w:i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x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0</m:t>
                        </m:r>
                      </m:sub>
                    </m:sSub>
                  </m:e>
                </m:d>
              </m:oMath>
            </m:oMathPara>
          </w:p>
        </w:tc>
        <w:tc>
          <w:tcPr>
            <w:tcW w:w="1368" w:type="dxa"/>
          </w:tcPr>
          <w:p w14:paraId="56900B1D" w14:textId="0134976D" w:rsidR="005D535D" w:rsidRDefault="005D535D" w:rsidP="00A87D89">
            <w:pPr>
              <w:rPr>
                <w:bCs/>
              </w:rPr>
            </w:pPr>
            <m:oMathPara>
              <m:oMath>
                <m:sSup>
                  <m:sSupPr>
                    <m:ctrlPr>
                      <w:rPr>
                        <w:rFonts w:ascii="Cambria Math" w:hAnsi="Cambria Math"/>
                        <w:bCs/>
                        <w:i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f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'</m:t>
                    </m:r>
                  </m:sup>
                </m:sSup>
                <m:d>
                  <m:dPr>
                    <m:ctrlPr>
                      <w:rPr>
                        <w:rFonts w:ascii="Cambria Math" w:hAnsi="Cambria Math"/>
                        <w:bCs/>
                        <w:i/>
                      </w:rPr>
                    </m:ctrlPr>
                  </m:dPr>
                  <m:e>
                    <m:sSub>
                      <m:sSubPr>
                        <m:ctrlPr>
                          <w:rPr>
                            <w:rFonts w:ascii="Cambria Math" w:hAnsi="Cambria Math"/>
                            <w:bCs/>
                            <w:i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x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0</m:t>
                        </m:r>
                      </m:sub>
                    </m:sSub>
                  </m:e>
                </m:d>
              </m:oMath>
            </m:oMathPara>
          </w:p>
        </w:tc>
        <w:tc>
          <w:tcPr>
            <w:tcW w:w="1369" w:type="dxa"/>
          </w:tcPr>
          <w:p w14:paraId="6F0736EB" w14:textId="297FBBC5" w:rsidR="005D535D" w:rsidRDefault="005D535D" w:rsidP="00A87D89">
            <w:pPr>
              <w:rPr>
                <w:bCs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bCs/>
                        <w:i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x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i</m:t>
                    </m:r>
                  </m:sub>
                </m:sSub>
              </m:oMath>
            </m:oMathPara>
          </w:p>
        </w:tc>
        <w:tc>
          <w:tcPr>
            <w:tcW w:w="1369" w:type="dxa"/>
          </w:tcPr>
          <w:p w14:paraId="02D2B7FB" w14:textId="7E3B645D" w:rsidR="005D535D" w:rsidRDefault="005D535D" w:rsidP="00A87D89">
            <w:pPr>
              <w:rPr>
                <w:bCs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bCs/>
                        <w:i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e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r</m:t>
                    </m:r>
                  </m:sub>
                </m:sSub>
              </m:oMath>
            </m:oMathPara>
          </w:p>
        </w:tc>
      </w:tr>
      <w:tr w:rsidR="005D535D" w14:paraId="648A1836" w14:textId="77777777" w:rsidTr="005D535D">
        <w:tc>
          <w:tcPr>
            <w:tcW w:w="1368" w:type="dxa"/>
          </w:tcPr>
          <w:p w14:paraId="4613617B" w14:textId="44D8A4A8" w:rsidR="005D535D" w:rsidRDefault="005D535D" w:rsidP="00A87D89">
            <w:pPr>
              <w:rPr>
                <w:bCs/>
              </w:rPr>
            </w:pPr>
            <w:r>
              <w:rPr>
                <w:bCs/>
              </w:rPr>
              <w:t>…</w:t>
            </w:r>
          </w:p>
        </w:tc>
        <w:tc>
          <w:tcPr>
            <w:tcW w:w="1368" w:type="dxa"/>
          </w:tcPr>
          <w:p w14:paraId="708F9661" w14:textId="77777777" w:rsidR="005D535D" w:rsidRDefault="005D535D" w:rsidP="00A87D89">
            <w:pPr>
              <w:rPr>
                <w:bCs/>
              </w:rPr>
            </w:pPr>
          </w:p>
        </w:tc>
        <w:tc>
          <w:tcPr>
            <w:tcW w:w="1368" w:type="dxa"/>
          </w:tcPr>
          <w:p w14:paraId="4F88FA41" w14:textId="77777777" w:rsidR="005D535D" w:rsidRDefault="005D535D" w:rsidP="00A87D89">
            <w:pPr>
              <w:rPr>
                <w:bCs/>
              </w:rPr>
            </w:pPr>
          </w:p>
        </w:tc>
        <w:tc>
          <w:tcPr>
            <w:tcW w:w="1368" w:type="dxa"/>
          </w:tcPr>
          <w:p w14:paraId="54F5628F" w14:textId="77777777" w:rsidR="005D535D" w:rsidRDefault="005D535D" w:rsidP="00A87D89">
            <w:pPr>
              <w:rPr>
                <w:bCs/>
              </w:rPr>
            </w:pPr>
          </w:p>
        </w:tc>
        <w:tc>
          <w:tcPr>
            <w:tcW w:w="1369" w:type="dxa"/>
          </w:tcPr>
          <w:p w14:paraId="64D2E4B5" w14:textId="77777777" w:rsidR="005D535D" w:rsidRDefault="005D535D" w:rsidP="00A87D89">
            <w:pPr>
              <w:rPr>
                <w:bCs/>
              </w:rPr>
            </w:pPr>
          </w:p>
        </w:tc>
        <w:tc>
          <w:tcPr>
            <w:tcW w:w="1369" w:type="dxa"/>
          </w:tcPr>
          <w:p w14:paraId="099CEF04" w14:textId="77777777" w:rsidR="005D535D" w:rsidRDefault="005D535D" w:rsidP="00A87D89">
            <w:pPr>
              <w:rPr>
                <w:bCs/>
              </w:rPr>
            </w:pPr>
          </w:p>
        </w:tc>
      </w:tr>
    </w:tbl>
    <w:p w14:paraId="7D98C781" w14:textId="6935E853" w:rsidR="00EA43E2" w:rsidRPr="00EA43E2" w:rsidRDefault="000C6482" w:rsidP="00A87D89">
      <w:pPr>
        <w:ind w:left="284"/>
        <w:rPr>
          <w:bCs/>
        </w:rPr>
      </w:pPr>
      <w:r w:rsidRPr="000C6482">
        <w:rPr>
          <w:bCs/>
        </w:rPr>
        <w:t>Es importante incorporar, las expresiones asociadas a cada resultado para las tres primeras iteraciones.</w:t>
      </w:r>
    </w:p>
    <w:p w14:paraId="72C633A8" w14:textId="77777777" w:rsidR="00CD02E7" w:rsidRDefault="00CD02E7" w:rsidP="00CD7986">
      <w:pPr>
        <w:rPr>
          <w:b/>
        </w:rPr>
      </w:pPr>
    </w:p>
    <w:p w14:paraId="53B4E60F" w14:textId="43496C22" w:rsidR="00CD7986" w:rsidRPr="0084291E" w:rsidRDefault="00CD02E7" w:rsidP="00CD7986">
      <w:r>
        <w:rPr>
          <w:b/>
        </w:rPr>
        <w:t>Entrega</w:t>
      </w:r>
    </w:p>
    <w:p w14:paraId="5DEABE71" w14:textId="7292A3F6" w:rsidR="00CD7986" w:rsidRPr="0084291E" w:rsidRDefault="00CD7986" w:rsidP="00CD7986">
      <w:pPr>
        <w:numPr>
          <w:ilvl w:val="0"/>
          <w:numId w:val="17"/>
        </w:numPr>
      </w:pPr>
      <w:r w:rsidRPr="0084291E">
        <w:t xml:space="preserve">Un documento </w:t>
      </w:r>
      <w:r w:rsidR="00923BDD">
        <w:t xml:space="preserve">en formato PDF </w:t>
      </w:r>
      <w:r w:rsidRPr="0084291E">
        <w:t xml:space="preserve">con </w:t>
      </w:r>
      <w:r w:rsidR="00A74720">
        <w:t xml:space="preserve">el algoritmo </w:t>
      </w:r>
      <w:r w:rsidRPr="0084291E">
        <w:t>desarrollado</w:t>
      </w:r>
      <w:r w:rsidR="00A74720">
        <w:t>, explicando cada uno de los ítems en formato de ecuación y consolidando los resultados en una tabla</w:t>
      </w:r>
      <w:r w:rsidRPr="0084291E">
        <w:t>.</w:t>
      </w:r>
    </w:p>
    <w:p w14:paraId="0F03FC0B" w14:textId="4C05B518" w:rsidR="00975C32" w:rsidRDefault="00923BDD" w:rsidP="00CD7986">
      <w:pPr>
        <w:numPr>
          <w:ilvl w:val="0"/>
          <w:numId w:val="17"/>
        </w:numPr>
      </w:pPr>
      <w:r>
        <w:t>Las conclusiones</w:t>
      </w:r>
      <w:r w:rsidR="00A74720">
        <w:t xml:space="preserve"> sobre el procedimiento y resultados.</w:t>
      </w:r>
    </w:p>
    <w:p w14:paraId="538F1EB3" w14:textId="17400B73" w:rsidR="00CD7986" w:rsidRPr="00975C32" w:rsidRDefault="00975C32" w:rsidP="00CD7986">
      <w:pPr>
        <w:rPr>
          <w:b/>
          <w:bCs/>
        </w:rPr>
      </w:pPr>
      <w:r w:rsidRPr="00975C32">
        <w:rPr>
          <w:b/>
          <w:bCs/>
        </w:rPr>
        <w:lastRenderedPageBreak/>
        <w:t>Rúbrica:</w:t>
      </w:r>
    </w:p>
    <w:tbl>
      <w:tblPr>
        <w:tblStyle w:val="Tablaconcuadrcula4-nfasis1"/>
        <w:tblW w:w="5000" w:type="pct"/>
        <w:tblLook w:val="04A0" w:firstRow="1" w:lastRow="0" w:firstColumn="1" w:lastColumn="0" w:noHBand="0" w:noVBand="1"/>
      </w:tblPr>
      <w:tblGrid>
        <w:gridCol w:w="1492"/>
        <w:gridCol w:w="2737"/>
        <w:gridCol w:w="2488"/>
        <w:gridCol w:w="1493"/>
      </w:tblGrid>
      <w:tr w:rsidR="00EC104F" w:rsidRPr="00EC104F" w14:paraId="019D4FCC" w14:textId="77777777" w:rsidTr="00EC104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00" w:type="pct"/>
            <w:vAlign w:val="center"/>
            <w:hideMark/>
          </w:tcPr>
          <w:p w14:paraId="4D98632D" w14:textId="77777777" w:rsidR="00EC104F" w:rsidRPr="00EC104F" w:rsidRDefault="00EC104F" w:rsidP="00EC104F">
            <w:pPr>
              <w:spacing w:line="276" w:lineRule="auto"/>
              <w:jc w:val="center"/>
              <w:rPr>
                <w:sz w:val="18"/>
                <w:szCs w:val="18"/>
                <w:lang w:val="es-CO"/>
              </w:rPr>
            </w:pPr>
            <w:r w:rsidRPr="00EC104F">
              <w:rPr>
                <w:i/>
                <w:iCs/>
                <w:sz w:val="18"/>
                <w:szCs w:val="18"/>
              </w:rPr>
              <w:t>Aspectos</w:t>
            </w:r>
          </w:p>
          <w:p w14:paraId="6A218A17" w14:textId="77777777" w:rsidR="00EC104F" w:rsidRPr="00EC104F" w:rsidRDefault="00EC104F" w:rsidP="00EC104F">
            <w:pPr>
              <w:spacing w:line="276" w:lineRule="auto"/>
              <w:jc w:val="center"/>
              <w:rPr>
                <w:sz w:val="18"/>
                <w:szCs w:val="18"/>
                <w:lang w:val="es-CO"/>
              </w:rPr>
            </w:pPr>
            <w:r w:rsidRPr="00EC104F">
              <w:rPr>
                <w:i/>
                <w:iCs/>
                <w:sz w:val="18"/>
                <w:szCs w:val="18"/>
              </w:rPr>
              <w:t>[Máxima puntuación]</w:t>
            </w:r>
          </w:p>
        </w:tc>
        <w:tc>
          <w:tcPr>
            <w:tcW w:w="1650" w:type="pct"/>
            <w:vAlign w:val="center"/>
            <w:hideMark/>
          </w:tcPr>
          <w:p w14:paraId="23BB7EE8" w14:textId="77777777" w:rsidR="00EC104F" w:rsidRPr="00EC104F" w:rsidRDefault="00EC104F" w:rsidP="00EC104F">
            <w:pPr>
              <w:spacing w:line="276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18"/>
                <w:szCs w:val="18"/>
                <w:lang w:val="es-CO"/>
              </w:rPr>
            </w:pPr>
            <w:r w:rsidRPr="00EC104F">
              <w:rPr>
                <w:sz w:val="18"/>
                <w:szCs w:val="18"/>
              </w:rPr>
              <w:t>Muy bien</w:t>
            </w:r>
          </w:p>
        </w:tc>
        <w:tc>
          <w:tcPr>
            <w:tcW w:w="1500" w:type="pct"/>
            <w:vAlign w:val="center"/>
            <w:hideMark/>
          </w:tcPr>
          <w:p w14:paraId="6B0048FE" w14:textId="77777777" w:rsidR="00EC104F" w:rsidRPr="00EC104F" w:rsidRDefault="00EC104F" w:rsidP="00EC104F">
            <w:pPr>
              <w:spacing w:line="276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18"/>
                <w:szCs w:val="18"/>
                <w:lang w:val="es-CO"/>
              </w:rPr>
            </w:pPr>
            <w:r w:rsidRPr="00EC104F">
              <w:rPr>
                <w:sz w:val="18"/>
                <w:szCs w:val="18"/>
              </w:rPr>
              <w:t>Se puede mejorar</w:t>
            </w:r>
          </w:p>
        </w:tc>
        <w:tc>
          <w:tcPr>
            <w:tcW w:w="900" w:type="pct"/>
            <w:vAlign w:val="center"/>
            <w:hideMark/>
          </w:tcPr>
          <w:p w14:paraId="04FD39C1" w14:textId="77777777" w:rsidR="00EC104F" w:rsidRPr="00EC104F" w:rsidRDefault="00EC104F" w:rsidP="00EC104F">
            <w:pPr>
              <w:spacing w:line="276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18"/>
                <w:szCs w:val="18"/>
                <w:lang w:val="es-CO"/>
              </w:rPr>
            </w:pPr>
            <w:r w:rsidRPr="00EC104F">
              <w:rPr>
                <w:sz w:val="18"/>
                <w:szCs w:val="18"/>
              </w:rPr>
              <w:t>No se aplica</w:t>
            </w:r>
          </w:p>
        </w:tc>
      </w:tr>
      <w:tr w:rsidR="00EC104F" w:rsidRPr="00EC104F" w14:paraId="31A29EC9" w14:textId="77777777" w:rsidTr="00EC104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00" w:type="pct"/>
            <w:tcBorders>
              <w:top w:val="single" w:sz="4" w:space="0" w:color="8EAADB" w:themeColor="accent1" w:themeTint="99"/>
              <w:left w:val="single" w:sz="4" w:space="0" w:color="8EAADB" w:themeColor="accent1" w:themeTint="99"/>
              <w:bottom w:val="single" w:sz="4" w:space="0" w:color="8EAADB" w:themeColor="accent1" w:themeTint="99"/>
              <w:right w:val="single" w:sz="4" w:space="0" w:color="8EAADB" w:themeColor="accent1" w:themeTint="99"/>
            </w:tcBorders>
            <w:vAlign w:val="center"/>
            <w:hideMark/>
          </w:tcPr>
          <w:p w14:paraId="0B0AFECF" w14:textId="77777777" w:rsidR="00EC104F" w:rsidRPr="00EC104F" w:rsidRDefault="00EC104F" w:rsidP="00EC104F">
            <w:pPr>
              <w:spacing w:line="276" w:lineRule="auto"/>
              <w:jc w:val="center"/>
              <w:rPr>
                <w:sz w:val="18"/>
                <w:szCs w:val="18"/>
                <w:lang w:val="es-CO"/>
              </w:rPr>
            </w:pPr>
            <w:r w:rsidRPr="00EC104F">
              <w:rPr>
                <w:i/>
                <w:iCs/>
                <w:sz w:val="18"/>
                <w:szCs w:val="18"/>
              </w:rPr>
              <w:t>Integración de conocimientos y </w:t>
            </w:r>
            <w:r w:rsidRPr="00EC104F">
              <w:rPr>
                <w:i/>
                <w:iCs/>
                <w:sz w:val="18"/>
                <w:szCs w:val="18"/>
                <w:lang w:val="es-CO"/>
              </w:rPr>
              <w:t>conclusione</w:t>
            </w:r>
            <w:r w:rsidRPr="00EC104F">
              <w:rPr>
                <w:sz w:val="18"/>
                <w:szCs w:val="18"/>
                <w:lang w:val="es-CO"/>
              </w:rPr>
              <w:t>s</w:t>
            </w:r>
          </w:p>
        </w:tc>
        <w:tc>
          <w:tcPr>
            <w:tcW w:w="1650" w:type="pct"/>
            <w:tcBorders>
              <w:top w:val="single" w:sz="4" w:space="0" w:color="8EAADB" w:themeColor="accent1" w:themeTint="99"/>
              <w:left w:val="single" w:sz="4" w:space="0" w:color="8EAADB" w:themeColor="accent1" w:themeTint="99"/>
              <w:bottom w:val="single" w:sz="4" w:space="0" w:color="8EAADB" w:themeColor="accent1" w:themeTint="99"/>
              <w:right w:val="single" w:sz="4" w:space="0" w:color="8EAADB" w:themeColor="accent1" w:themeTint="99"/>
            </w:tcBorders>
            <w:vAlign w:val="center"/>
            <w:hideMark/>
          </w:tcPr>
          <w:p w14:paraId="3FDDF96E" w14:textId="77777777" w:rsidR="00EC104F" w:rsidRPr="00EC104F" w:rsidRDefault="00EC104F" w:rsidP="00EC104F">
            <w:pPr>
              <w:spacing w:line="276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Cs/>
                <w:sz w:val="18"/>
                <w:szCs w:val="18"/>
                <w:lang w:val="es-CO"/>
              </w:rPr>
            </w:pPr>
            <w:r w:rsidRPr="00EC104F">
              <w:rPr>
                <w:bCs/>
                <w:sz w:val="18"/>
                <w:szCs w:val="18"/>
              </w:rPr>
              <w:t>Se hace un abordaje completo de las situaciones propuestas, integrando distintos conceptos y procedimientos relacionados con técnicas numéricas.</w:t>
            </w:r>
          </w:p>
          <w:p w14:paraId="41B6D913" w14:textId="77777777" w:rsidR="00EC104F" w:rsidRPr="00EC104F" w:rsidRDefault="00EC104F" w:rsidP="00EC104F">
            <w:pPr>
              <w:spacing w:line="276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Cs/>
                <w:sz w:val="18"/>
                <w:szCs w:val="18"/>
                <w:lang w:val="es-CO"/>
              </w:rPr>
            </w:pPr>
            <w:r w:rsidRPr="00EC104F">
              <w:rPr>
                <w:bCs/>
                <w:sz w:val="18"/>
                <w:szCs w:val="18"/>
              </w:rPr>
              <w:t>Se establecen conclusiones personales/teóricas en función de los casos abordados y de las herramientas utilizadas.</w:t>
            </w:r>
          </w:p>
        </w:tc>
        <w:tc>
          <w:tcPr>
            <w:tcW w:w="1500" w:type="pct"/>
            <w:tcBorders>
              <w:top w:val="single" w:sz="4" w:space="0" w:color="8EAADB" w:themeColor="accent1" w:themeTint="99"/>
              <w:left w:val="single" w:sz="4" w:space="0" w:color="8EAADB" w:themeColor="accent1" w:themeTint="99"/>
              <w:bottom w:val="single" w:sz="4" w:space="0" w:color="8EAADB" w:themeColor="accent1" w:themeTint="99"/>
              <w:right w:val="single" w:sz="4" w:space="0" w:color="8EAADB" w:themeColor="accent1" w:themeTint="99"/>
            </w:tcBorders>
            <w:vAlign w:val="center"/>
            <w:hideMark/>
          </w:tcPr>
          <w:p w14:paraId="1EB28379" w14:textId="77777777" w:rsidR="00EC104F" w:rsidRPr="00EC104F" w:rsidRDefault="00EC104F" w:rsidP="00EC104F">
            <w:pPr>
              <w:spacing w:line="276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Cs/>
                <w:sz w:val="18"/>
                <w:szCs w:val="18"/>
                <w:lang w:val="es-CO"/>
              </w:rPr>
            </w:pPr>
            <w:r w:rsidRPr="00EC104F">
              <w:rPr>
                <w:bCs/>
                <w:sz w:val="18"/>
                <w:szCs w:val="18"/>
              </w:rPr>
              <w:t>Se hace el abordaje de cada situación, aun cuando no se evidencia el análisis completo que permite obtener la respuesta en cada caso.</w:t>
            </w:r>
          </w:p>
          <w:p w14:paraId="416A7D11" w14:textId="77777777" w:rsidR="00EC104F" w:rsidRPr="00EC104F" w:rsidRDefault="00EC104F" w:rsidP="00EC104F">
            <w:pPr>
              <w:spacing w:line="276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Cs/>
                <w:sz w:val="18"/>
                <w:szCs w:val="18"/>
                <w:lang w:val="es-CO"/>
              </w:rPr>
            </w:pPr>
            <w:r w:rsidRPr="00EC104F">
              <w:rPr>
                <w:bCs/>
                <w:sz w:val="18"/>
                <w:szCs w:val="18"/>
              </w:rPr>
              <w:t>Se presentan algunas conclusiones o conclusiones de resumen/lógicas, las cuales guardan parcialmente coherencia con los casos abordados.</w:t>
            </w:r>
          </w:p>
        </w:tc>
        <w:tc>
          <w:tcPr>
            <w:tcW w:w="900" w:type="pct"/>
            <w:tcBorders>
              <w:top w:val="single" w:sz="4" w:space="0" w:color="8EAADB" w:themeColor="accent1" w:themeTint="99"/>
              <w:left w:val="single" w:sz="4" w:space="0" w:color="8EAADB" w:themeColor="accent1" w:themeTint="99"/>
              <w:bottom w:val="single" w:sz="4" w:space="0" w:color="8EAADB" w:themeColor="accent1" w:themeTint="99"/>
              <w:right w:val="single" w:sz="4" w:space="0" w:color="8EAADB" w:themeColor="accent1" w:themeTint="99"/>
            </w:tcBorders>
            <w:vAlign w:val="center"/>
            <w:hideMark/>
          </w:tcPr>
          <w:p w14:paraId="2D4CD34A" w14:textId="77777777" w:rsidR="00EC104F" w:rsidRPr="00EC104F" w:rsidRDefault="00EC104F" w:rsidP="00EC104F">
            <w:pPr>
              <w:spacing w:line="276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Cs/>
                <w:sz w:val="18"/>
                <w:szCs w:val="18"/>
                <w:lang w:val="es-CO"/>
              </w:rPr>
            </w:pPr>
            <w:r w:rsidRPr="00EC104F">
              <w:rPr>
                <w:bCs/>
                <w:sz w:val="18"/>
                <w:szCs w:val="18"/>
              </w:rPr>
              <w:t>No se informa o no se establece coherencia sobre los conceptos y procedimientos aplicados.</w:t>
            </w:r>
          </w:p>
          <w:p w14:paraId="775276C0" w14:textId="77777777" w:rsidR="00EC104F" w:rsidRPr="00EC104F" w:rsidRDefault="00EC104F" w:rsidP="00EC104F">
            <w:pPr>
              <w:spacing w:line="276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Cs/>
                <w:sz w:val="18"/>
                <w:szCs w:val="18"/>
                <w:lang w:val="es-CO"/>
              </w:rPr>
            </w:pPr>
            <w:r w:rsidRPr="00EC104F">
              <w:rPr>
                <w:bCs/>
                <w:sz w:val="18"/>
                <w:szCs w:val="18"/>
              </w:rPr>
              <w:t>No se presentan las conclusiones adecuadas.</w:t>
            </w:r>
          </w:p>
        </w:tc>
      </w:tr>
      <w:tr w:rsidR="00EC104F" w:rsidRPr="00EC104F" w14:paraId="2EDE9417" w14:textId="77777777" w:rsidTr="00EC104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00" w:type="pct"/>
            <w:tcBorders>
              <w:top w:val="single" w:sz="4" w:space="0" w:color="8EAADB" w:themeColor="accent1" w:themeTint="99"/>
              <w:left w:val="single" w:sz="4" w:space="0" w:color="8EAADB" w:themeColor="accent1" w:themeTint="99"/>
              <w:bottom w:val="single" w:sz="4" w:space="0" w:color="8EAADB" w:themeColor="accent1" w:themeTint="99"/>
              <w:right w:val="single" w:sz="4" w:space="0" w:color="8EAADB" w:themeColor="accent1" w:themeTint="99"/>
            </w:tcBorders>
            <w:vAlign w:val="center"/>
            <w:hideMark/>
          </w:tcPr>
          <w:p w14:paraId="46B24263" w14:textId="77777777" w:rsidR="00EC104F" w:rsidRPr="00EC104F" w:rsidRDefault="00EC104F" w:rsidP="00EC104F">
            <w:pPr>
              <w:spacing w:line="276" w:lineRule="auto"/>
              <w:jc w:val="center"/>
              <w:rPr>
                <w:sz w:val="18"/>
                <w:szCs w:val="18"/>
                <w:lang w:val="es-CO"/>
              </w:rPr>
            </w:pPr>
            <w:r w:rsidRPr="00EC104F">
              <w:rPr>
                <w:i/>
                <w:iCs/>
                <w:sz w:val="18"/>
                <w:szCs w:val="18"/>
              </w:rPr>
              <w:t>[6 puntos]</w:t>
            </w:r>
          </w:p>
        </w:tc>
        <w:tc>
          <w:tcPr>
            <w:tcW w:w="1650" w:type="pct"/>
            <w:tcBorders>
              <w:top w:val="single" w:sz="4" w:space="0" w:color="8EAADB" w:themeColor="accent1" w:themeTint="99"/>
              <w:left w:val="single" w:sz="4" w:space="0" w:color="8EAADB" w:themeColor="accent1" w:themeTint="99"/>
              <w:bottom w:val="single" w:sz="4" w:space="0" w:color="8EAADB" w:themeColor="accent1" w:themeTint="99"/>
              <w:right w:val="single" w:sz="4" w:space="0" w:color="8EAADB" w:themeColor="accent1" w:themeTint="99"/>
            </w:tcBorders>
            <w:vAlign w:val="center"/>
            <w:hideMark/>
          </w:tcPr>
          <w:p w14:paraId="3FA9A0BD" w14:textId="77777777" w:rsidR="00EC104F" w:rsidRPr="00EC104F" w:rsidRDefault="00EC104F" w:rsidP="00EC104F">
            <w:pPr>
              <w:spacing w:line="276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Cs/>
                <w:sz w:val="18"/>
                <w:szCs w:val="18"/>
                <w:lang w:val="es-CO"/>
              </w:rPr>
            </w:pPr>
            <w:r w:rsidRPr="00EC104F">
              <w:rPr>
                <w:bCs/>
                <w:sz w:val="18"/>
                <w:szCs w:val="18"/>
              </w:rPr>
              <w:t>4.8 – 6.0</w:t>
            </w:r>
          </w:p>
        </w:tc>
        <w:tc>
          <w:tcPr>
            <w:tcW w:w="1500" w:type="pct"/>
            <w:tcBorders>
              <w:top w:val="single" w:sz="4" w:space="0" w:color="8EAADB" w:themeColor="accent1" w:themeTint="99"/>
              <w:left w:val="single" w:sz="4" w:space="0" w:color="8EAADB" w:themeColor="accent1" w:themeTint="99"/>
              <w:bottom w:val="single" w:sz="4" w:space="0" w:color="8EAADB" w:themeColor="accent1" w:themeTint="99"/>
              <w:right w:val="single" w:sz="4" w:space="0" w:color="8EAADB" w:themeColor="accent1" w:themeTint="99"/>
            </w:tcBorders>
            <w:vAlign w:val="center"/>
            <w:hideMark/>
          </w:tcPr>
          <w:p w14:paraId="69884527" w14:textId="77777777" w:rsidR="00EC104F" w:rsidRPr="00EC104F" w:rsidRDefault="00EC104F" w:rsidP="00EC104F">
            <w:pPr>
              <w:spacing w:line="276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Cs/>
                <w:sz w:val="18"/>
                <w:szCs w:val="18"/>
                <w:lang w:val="es-CO"/>
              </w:rPr>
            </w:pPr>
            <w:r w:rsidRPr="00EC104F">
              <w:rPr>
                <w:bCs/>
                <w:sz w:val="18"/>
                <w:szCs w:val="18"/>
              </w:rPr>
              <w:t>3.0 – 4.7</w:t>
            </w:r>
          </w:p>
        </w:tc>
        <w:tc>
          <w:tcPr>
            <w:tcW w:w="900" w:type="pct"/>
            <w:tcBorders>
              <w:top w:val="single" w:sz="4" w:space="0" w:color="8EAADB" w:themeColor="accent1" w:themeTint="99"/>
              <w:left w:val="single" w:sz="4" w:space="0" w:color="8EAADB" w:themeColor="accent1" w:themeTint="99"/>
              <w:bottom w:val="single" w:sz="4" w:space="0" w:color="8EAADB" w:themeColor="accent1" w:themeTint="99"/>
              <w:right w:val="single" w:sz="4" w:space="0" w:color="8EAADB" w:themeColor="accent1" w:themeTint="99"/>
            </w:tcBorders>
            <w:vAlign w:val="center"/>
            <w:hideMark/>
          </w:tcPr>
          <w:p w14:paraId="2BD1E8D9" w14:textId="77777777" w:rsidR="00EC104F" w:rsidRPr="00EC104F" w:rsidRDefault="00EC104F" w:rsidP="00EC104F">
            <w:pPr>
              <w:spacing w:line="276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Cs/>
                <w:sz w:val="18"/>
                <w:szCs w:val="18"/>
                <w:lang w:val="es-CO"/>
              </w:rPr>
            </w:pPr>
            <w:r w:rsidRPr="00EC104F">
              <w:rPr>
                <w:bCs/>
                <w:sz w:val="18"/>
                <w:szCs w:val="18"/>
              </w:rPr>
              <w:t>0.0 – 2.9</w:t>
            </w:r>
          </w:p>
        </w:tc>
      </w:tr>
      <w:tr w:rsidR="00EC104F" w:rsidRPr="00EC104F" w14:paraId="73CC68EF" w14:textId="77777777" w:rsidTr="00EC104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00" w:type="pct"/>
            <w:tcBorders>
              <w:top w:val="single" w:sz="4" w:space="0" w:color="8EAADB" w:themeColor="accent1" w:themeTint="99"/>
              <w:left w:val="single" w:sz="4" w:space="0" w:color="8EAADB" w:themeColor="accent1" w:themeTint="99"/>
              <w:bottom w:val="single" w:sz="4" w:space="0" w:color="8EAADB" w:themeColor="accent1" w:themeTint="99"/>
              <w:right w:val="single" w:sz="4" w:space="0" w:color="8EAADB" w:themeColor="accent1" w:themeTint="99"/>
            </w:tcBorders>
            <w:vAlign w:val="center"/>
            <w:hideMark/>
          </w:tcPr>
          <w:p w14:paraId="2BE4063B" w14:textId="77777777" w:rsidR="00EC104F" w:rsidRPr="00EC104F" w:rsidRDefault="00EC104F" w:rsidP="00EC104F">
            <w:pPr>
              <w:spacing w:line="276" w:lineRule="auto"/>
              <w:jc w:val="center"/>
              <w:rPr>
                <w:sz w:val="18"/>
                <w:szCs w:val="18"/>
                <w:lang w:val="es-CO"/>
              </w:rPr>
            </w:pPr>
            <w:r w:rsidRPr="00EC104F">
              <w:rPr>
                <w:i/>
                <w:iCs/>
                <w:sz w:val="18"/>
                <w:szCs w:val="18"/>
              </w:rPr>
              <w:t>Representación gráfica y notación matemática</w:t>
            </w:r>
          </w:p>
        </w:tc>
        <w:tc>
          <w:tcPr>
            <w:tcW w:w="1650" w:type="pct"/>
            <w:tcBorders>
              <w:top w:val="single" w:sz="4" w:space="0" w:color="8EAADB" w:themeColor="accent1" w:themeTint="99"/>
              <w:left w:val="single" w:sz="4" w:space="0" w:color="8EAADB" w:themeColor="accent1" w:themeTint="99"/>
              <w:bottom w:val="single" w:sz="4" w:space="0" w:color="8EAADB" w:themeColor="accent1" w:themeTint="99"/>
              <w:right w:val="single" w:sz="4" w:space="0" w:color="8EAADB" w:themeColor="accent1" w:themeTint="99"/>
            </w:tcBorders>
            <w:vAlign w:val="center"/>
            <w:hideMark/>
          </w:tcPr>
          <w:p w14:paraId="65CFD109" w14:textId="77777777" w:rsidR="00EC104F" w:rsidRPr="00EC104F" w:rsidRDefault="00EC104F" w:rsidP="00EC104F">
            <w:pPr>
              <w:spacing w:line="276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Cs/>
                <w:sz w:val="18"/>
                <w:szCs w:val="18"/>
                <w:lang w:val="es-CO"/>
              </w:rPr>
            </w:pPr>
            <w:r w:rsidRPr="00EC104F">
              <w:rPr>
                <w:bCs/>
                <w:sz w:val="18"/>
                <w:szCs w:val="18"/>
              </w:rPr>
              <w:t>Se evidencian diagramas de flujo, gráficas y parámetros consistentes con los casos planteados, además del uso de herramientas para la adecuada representación de la información.</w:t>
            </w:r>
          </w:p>
          <w:p w14:paraId="70932AAC" w14:textId="77777777" w:rsidR="00EC104F" w:rsidRPr="00EC104F" w:rsidRDefault="00EC104F" w:rsidP="00EC104F">
            <w:pPr>
              <w:spacing w:line="276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Cs/>
                <w:sz w:val="18"/>
                <w:szCs w:val="18"/>
                <w:lang w:val="es-CO"/>
              </w:rPr>
            </w:pPr>
            <w:r w:rsidRPr="00EC104F">
              <w:rPr>
                <w:bCs/>
                <w:sz w:val="18"/>
                <w:szCs w:val="18"/>
              </w:rPr>
              <w:t>Se utilizan eficientemente las herramientas para insertar ecuaciones para fortalecer la experiencia y la presentación de datos en donde se evidencia notación matemática adecuada.</w:t>
            </w:r>
          </w:p>
        </w:tc>
        <w:tc>
          <w:tcPr>
            <w:tcW w:w="1500" w:type="pct"/>
            <w:tcBorders>
              <w:top w:val="single" w:sz="4" w:space="0" w:color="8EAADB" w:themeColor="accent1" w:themeTint="99"/>
              <w:left w:val="single" w:sz="4" w:space="0" w:color="8EAADB" w:themeColor="accent1" w:themeTint="99"/>
              <w:bottom w:val="single" w:sz="4" w:space="0" w:color="8EAADB" w:themeColor="accent1" w:themeTint="99"/>
              <w:right w:val="single" w:sz="4" w:space="0" w:color="8EAADB" w:themeColor="accent1" w:themeTint="99"/>
            </w:tcBorders>
            <w:vAlign w:val="center"/>
            <w:hideMark/>
          </w:tcPr>
          <w:p w14:paraId="58D8F19C" w14:textId="77777777" w:rsidR="00EC104F" w:rsidRPr="00EC104F" w:rsidRDefault="00EC104F" w:rsidP="00EC104F">
            <w:pPr>
              <w:spacing w:line="276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Cs/>
                <w:sz w:val="18"/>
                <w:szCs w:val="18"/>
                <w:lang w:val="es-CO"/>
              </w:rPr>
            </w:pPr>
            <w:r w:rsidRPr="00EC104F">
              <w:rPr>
                <w:bCs/>
                <w:sz w:val="18"/>
                <w:szCs w:val="18"/>
              </w:rPr>
              <w:t>Se puede fortalecer la representación gráfica, la elaboración de diagramas de flujo y parametrización de la información usando adecuadamente las herramientas computacionales.</w:t>
            </w:r>
          </w:p>
          <w:p w14:paraId="15B9C185" w14:textId="77777777" w:rsidR="00EC104F" w:rsidRPr="00EC104F" w:rsidRDefault="00EC104F" w:rsidP="00EC104F">
            <w:pPr>
              <w:spacing w:line="276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Cs/>
                <w:sz w:val="18"/>
                <w:szCs w:val="18"/>
                <w:lang w:val="es-CO"/>
              </w:rPr>
            </w:pPr>
            <w:r w:rsidRPr="00EC104F">
              <w:rPr>
                <w:bCs/>
                <w:sz w:val="18"/>
                <w:szCs w:val="18"/>
              </w:rPr>
              <w:t>Se puede sacar mayor provecho a las herramientas con fin de fortalecer la presentación del análisis y los resultados, haciendo uso adecuado de la notación matemática.</w:t>
            </w:r>
          </w:p>
        </w:tc>
        <w:tc>
          <w:tcPr>
            <w:tcW w:w="900" w:type="pct"/>
            <w:tcBorders>
              <w:top w:val="single" w:sz="4" w:space="0" w:color="8EAADB" w:themeColor="accent1" w:themeTint="99"/>
              <w:left w:val="single" w:sz="4" w:space="0" w:color="8EAADB" w:themeColor="accent1" w:themeTint="99"/>
              <w:bottom w:val="single" w:sz="4" w:space="0" w:color="8EAADB" w:themeColor="accent1" w:themeTint="99"/>
              <w:right w:val="single" w:sz="4" w:space="0" w:color="8EAADB" w:themeColor="accent1" w:themeTint="99"/>
            </w:tcBorders>
            <w:vAlign w:val="center"/>
            <w:hideMark/>
          </w:tcPr>
          <w:p w14:paraId="1241C89C" w14:textId="77777777" w:rsidR="00EC104F" w:rsidRPr="00EC104F" w:rsidRDefault="00EC104F" w:rsidP="00EC104F">
            <w:pPr>
              <w:spacing w:line="276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Cs/>
                <w:sz w:val="18"/>
                <w:szCs w:val="18"/>
                <w:lang w:val="es-CO"/>
              </w:rPr>
            </w:pPr>
            <w:r w:rsidRPr="00EC104F">
              <w:rPr>
                <w:bCs/>
                <w:sz w:val="18"/>
                <w:szCs w:val="18"/>
              </w:rPr>
              <w:t>No se informa sobre la toma, representación y análisis de datos, basado en gráficas y parámetros asociados.</w:t>
            </w:r>
          </w:p>
          <w:p w14:paraId="00B9D27B" w14:textId="77777777" w:rsidR="00EC104F" w:rsidRPr="00EC104F" w:rsidRDefault="00EC104F" w:rsidP="00EC104F">
            <w:pPr>
              <w:spacing w:line="276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Cs/>
                <w:sz w:val="18"/>
                <w:szCs w:val="18"/>
                <w:lang w:val="es-CO"/>
              </w:rPr>
            </w:pPr>
            <w:r w:rsidRPr="00EC104F">
              <w:rPr>
                <w:bCs/>
                <w:sz w:val="18"/>
                <w:szCs w:val="18"/>
              </w:rPr>
              <w:t>No se evidencia el uso de herramientas para insertar las expresiones matemáticas.</w:t>
            </w:r>
          </w:p>
        </w:tc>
      </w:tr>
      <w:tr w:rsidR="00EC104F" w:rsidRPr="00EC104F" w14:paraId="73EF8569" w14:textId="77777777" w:rsidTr="00EC104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00" w:type="pct"/>
            <w:tcBorders>
              <w:top w:val="single" w:sz="4" w:space="0" w:color="8EAADB" w:themeColor="accent1" w:themeTint="99"/>
              <w:left w:val="single" w:sz="4" w:space="0" w:color="8EAADB" w:themeColor="accent1" w:themeTint="99"/>
              <w:bottom w:val="single" w:sz="4" w:space="0" w:color="8EAADB" w:themeColor="accent1" w:themeTint="99"/>
              <w:right w:val="single" w:sz="4" w:space="0" w:color="8EAADB" w:themeColor="accent1" w:themeTint="99"/>
            </w:tcBorders>
            <w:vAlign w:val="center"/>
            <w:hideMark/>
          </w:tcPr>
          <w:p w14:paraId="03E29822" w14:textId="77777777" w:rsidR="00EC104F" w:rsidRPr="00EC104F" w:rsidRDefault="00EC104F" w:rsidP="00EC104F">
            <w:pPr>
              <w:spacing w:line="276" w:lineRule="auto"/>
              <w:jc w:val="center"/>
              <w:rPr>
                <w:sz w:val="18"/>
                <w:szCs w:val="18"/>
                <w:lang w:val="es-CO"/>
              </w:rPr>
            </w:pPr>
            <w:r w:rsidRPr="00EC104F">
              <w:rPr>
                <w:i/>
                <w:iCs/>
                <w:sz w:val="18"/>
                <w:szCs w:val="18"/>
              </w:rPr>
              <w:t>[3 puntos]</w:t>
            </w:r>
          </w:p>
        </w:tc>
        <w:tc>
          <w:tcPr>
            <w:tcW w:w="1650" w:type="pct"/>
            <w:tcBorders>
              <w:top w:val="single" w:sz="4" w:space="0" w:color="8EAADB" w:themeColor="accent1" w:themeTint="99"/>
              <w:left w:val="single" w:sz="4" w:space="0" w:color="8EAADB" w:themeColor="accent1" w:themeTint="99"/>
              <w:bottom w:val="single" w:sz="4" w:space="0" w:color="8EAADB" w:themeColor="accent1" w:themeTint="99"/>
              <w:right w:val="single" w:sz="4" w:space="0" w:color="8EAADB" w:themeColor="accent1" w:themeTint="99"/>
            </w:tcBorders>
            <w:vAlign w:val="center"/>
            <w:hideMark/>
          </w:tcPr>
          <w:p w14:paraId="26F30062" w14:textId="77777777" w:rsidR="00EC104F" w:rsidRPr="00EC104F" w:rsidRDefault="00EC104F" w:rsidP="00EC104F">
            <w:pPr>
              <w:spacing w:line="276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Cs/>
                <w:sz w:val="18"/>
                <w:szCs w:val="18"/>
                <w:lang w:val="es-CO"/>
              </w:rPr>
            </w:pPr>
            <w:r w:rsidRPr="00EC104F">
              <w:rPr>
                <w:bCs/>
                <w:sz w:val="18"/>
                <w:szCs w:val="18"/>
              </w:rPr>
              <w:t>2.4 – 3.0</w:t>
            </w:r>
          </w:p>
        </w:tc>
        <w:tc>
          <w:tcPr>
            <w:tcW w:w="1500" w:type="pct"/>
            <w:tcBorders>
              <w:top w:val="single" w:sz="4" w:space="0" w:color="8EAADB" w:themeColor="accent1" w:themeTint="99"/>
              <w:left w:val="single" w:sz="4" w:space="0" w:color="8EAADB" w:themeColor="accent1" w:themeTint="99"/>
              <w:bottom w:val="single" w:sz="4" w:space="0" w:color="8EAADB" w:themeColor="accent1" w:themeTint="99"/>
              <w:right w:val="single" w:sz="4" w:space="0" w:color="8EAADB" w:themeColor="accent1" w:themeTint="99"/>
            </w:tcBorders>
            <w:vAlign w:val="center"/>
            <w:hideMark/>
          </w:tcPr>
          <w:p w14:paraId="536273A3" w14:textId="77777777" w:rsidR="00EC104F" w:rsidRPr="00EC104F" w:rsidRDefault="00EC104F" w:rsidP="00EC104F">
            <w:pPr>
              <w:spacing w:line="276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Cs/>
                <w:sz w:val="18"/>
                <w:szCs w:val="18"/>
                <w:lang w:val="es-CO"/>
              </w:rPr>
            </w:pPr>
            <w:r w:rsidRPr="00EC104F">
              <w:rPr>
                <w:bCs/>
                <w:sz w:val="18"/>
                <w:szCs w:val="18"/>
              </w:rPr>
              <w:t>1.5 – 2.3</w:t>
            </w:r>
          </w:p>
        </w:tc>
        <w:tc>
          <w:tcPr>
            <w:tcW w:w="900" w:type="pct"/>
            <w:tcBorders>
              <w:top w:val="single" w:sz="4" w:space="0" w:color="8EAADB" w:themeColor="accent1" w:themeTint="99"/>
              <w:left w:val="single" w:sz="4" w:space="0" w:color="8EAADB" w:themeColor="accent1" w:themeTint="99"/>
              <w:bottom w:val="single" w:sz="4" w:space="0" w:color="8EAADB" w:themeColor="accent1" w:themeTint="99"/>
              <w:right w:val="single" w:sz="4" w:space="0" w:color="8EAADB" w:themeColor="accent1" w:themeTint="99"/>
            </w:tcBorders>
            <w:vAlign w:val="center"/>
            <w:hideMark/>
          </w:tcPr>
          <w:p w14:paraId="02FB0B5C" w14:textId="77777777" w:rsidR="00EC104F" w:rsidRPr="00EC104F" w:rsidRDefault="00EC104F" w:rsidP="00EC104F">
            <w:pPr>
              <w:spacing w:line="276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Cs/>
                <w:sz w:val="18"/>
                <w:szCs w:val="18"/>
                <w:lang w:val="es-CO"/>
              </w:rPr>
            </w:pPr>
            <w:r w:rsidRPr="00EC104F">
              <w:rPr>
                <w:bCs/>
                <w:sz w:val="18"/>
                <w:szCs w:val="18"/>
              </w:rPr>
              <w:t>0.0 – 1.4</w:t>
            </w:r>
          </w:p>
        </w:tc>
      </w:tr>
      <w:tr w:rsidR="00EC104F" w:rsidRPr="00EC104F" w14:paraId="0CA1F04E" w14:textId="77777777" w:rsidTr="00EC104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00" w:type="pct"/>
            <w:tcBorders>
              <w:top w:val="single" w:sz="4" w:space="0" w:color="8EAADB" w:themeColor="accent1" w:themeTint="99"/>
              <w:left w:val="single" w:sz="4" w:space="0" w:color="8EAADB" w:themeColor="accent1" w:themeTint="99"/>
              <w:bottom w:val="single" w:sz="4" w:space="0" w:color="8EAADB" w:themeColor="accent1" w:themeTint="99"/>
              <w:right w:val="single" w:sz="4" w:space="0" w:color="8EAADB" w:themeColor="accent1" w:themeTint="99"/>
            </w:tcBorders>
            <w:vAlign w:val="center"/>
            <w:hideMark/>
          </w:tcPr>
          <w:p w14:paraId="46DE07CE" w14:textId="77777777" w:rsidR="00EC104F" w:rsidRPr="00EC104F" w:rsidRDefault="00EC104F" w:rsidP="00EC104F">
            <w:pPr>
              <w:spacing w:line="276" w:lineRule="auto"/>
              <w:jc w:val="center"/>
              <w:rPr>
                <w:sz w:val="18"/>
                <w:szCs w:val="18"/>
                <w:lang w:val="es-CO"/>
              </w:rPr>
            </w:pPr>
            <w:r w:rsidRPr="00EC104F">
              <w:rPr>
                <w:i/>
                <w:iCs/>
                <w:sz w:val="18"/>
                <w:szCs w:val="18"/>
              </w:rPr>
              <w:t>Presentación</w:t>
            </w:r>
          </w:p>
        </w:tc>
        <w:tc>
          <w:tcPr>
            <w:tcW w:w="1650" w:type="pct"/>
            <w:tcBorders>
              <w:top w:val="single" w:sz="4" w:space="0" w:color="8EAADB" w:themeColor="accent1" w:themeTint="99"/>
              <w:left w:val="single" w:sz="4" w:space="0" w:color="8EAADB" w:themeColor="accent1" w:themeTint="99"/>
              <w:bottom w:val="single" w:sz="4" w:space="0" w:color="8EAADB" w:themeColor="accent1" w:themeTint="99"/>
              <w:right w:val="single" w:sz="4" w:space="0" w:color="8EAADB" w:themeColor="accent1" w:themeTint="99"/>
            </w:tcBorders>
            <w:vAlign w:val="center"/>
            <w:hideMark/>
          </w:tcPr>
          <w:p w14:paraId="4EDE4194" w14:textId="77777777" w:rsidR="00EC104F" w:rsidRPr="00EC104F" w:rsidRDefault="00EC104F" w:rsidP="00EC104F">
            <w:pPr>
              <w:spacing w:line="276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Cs/>
                <w:sz w:val="18"/>
                <w:szCs w:val="18"/>
                <w:lang w:val="es-CO"/>
              </w:rPr>
            </w:pPr>
            <w:r w:rsidRPr="00EC104F">
              <w:rPr>
                <w:bCs/>
                <w:sz w:val="18"/>
                <w:szCs w:val="18"/>
              </w:rPr>
              <w:t>La actividad se presenta en un documento con formato PDF, debidamente detallada y organizada; haciendo uso de normas APA o IEEE e integrando las referencias usadas para el abordaje de los casos planteados.</w:t>
            </w:r>
          </w:p>
        </w:tc>
        <w:tc>
          <w:tcPr>
            <w:tcW w:w="1500" w:type="pct"/>
            <w:tcBorders>
              <w:top w:val="single" w:sz="4" w:space="0" w:color="8EAADB" w:themeColor="accent1" w:themeTint="99"/>
              <w:left w:val="single" w:sz="4" w:space="0" w:color="8EAADB" w:themeColor="accent1" w:themeTint="99"/>
              <w:bottom w:val="single" w:sz="4" w:space="0" w:color="8EAADB" w:themeColor="accent1" w:themeTint="99"/>
              <w:right w:val="single" w:sz="4" w:space="0" w:color="8EAADB" w:themeColor="accent1" w:themeTint="99"/>
            </w:tcBorders>
            <w:vAlign w:val="center"/>
            <w:hideMark/>
          </w:tcPr>
          <w:p w14:paraId="3F869924" w14:textId="77777777" w:rsidR="00EC104F" w:rsidRPr="00EC104F" w:rsidRDefault="00EC104F" w:rsidP="00EC104F">
            <w:pPr>
              <w:spacing w:line="276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Cs/>
                <w:sz w:val="18"/>
                <w:szCs w:val="18"/>
                <w:lang w:val="es-CO"/>
              </w:rPr>
            </w:pPr>
            <w:r w:rsidRPr="00EC104F">
              <w:rPr>
                <w:bCs/>
                <w:sz w:val="18"/>
                <w:szCs w:val="18"/>
              </w:rPr>
              <w:t>La actividad se presenta en un documento con formato PDF, debidamente detallada y organizada; aunque, se puede fortalecer el uso de normas APA o IEEE e integra las referencias usadas para el abordaje de las situaciones planteadas.</w:t>
            </w:r>
          </w:p>
        </w:tc>
        <w:tc>
          <w:tcPr>
            <w:tcW w:w="900" w:type="pct"/>
            <w:tcBorders>
              <w:top w:val="single" w:sz="4" w:space="0" w:color="8EAADB" w:themeColor="accent1" w:themeTint="99"/>
              <w:left w:val="single" w:sz="4" w:space="0" w:color="8EAADB" w:themeColor="accent1" w:themeTint="99"/>
              <w:bottom w:val="single" w:sz="4" w:space="0" w:color="8EAADB" w:themeColor="accent1" w:themeTint="99"/>
              <w:right w:val="single" w:sz="4" w:space="0" w:color="8EAADB" w:themeColor="accent1" w:themeTint="99"/>
            </w:tcBorders>
            <w:vAlign w:val="center"/>
            <w:hideMark/>
          </w:tcPr>
          <w:p w14:paraId="29ADD3C5" w14:textId="77777777" w:rsidR="00EC104F" w:rsidRPr="00EC104F" w:rsidRDefault="00EC104F" w:rsidP="00EC104F">
            <w:pPr>
              <w:spacing w:line="276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Cs/>
                <w:sz w:val="18"/>
                <w:szCs w:val="18"/>
                <w:lang w:val="es-CO"/>
              </w:rPr>
            </w:pPr>
            <w:r w:rsidRPr="00EC104F">
              <w:rPr>
                <w:bCs/>
                <w:sz w:val="18"/>
                <w:szCs w:val="18"/>
              </w:rPr>
              <w:t>No se entrega conforme a las pautas dadas.</w:t>
            </w:r>
          </w:p>
        </w:tc>
      </w:tr>
      <w:tr w:rsidR="00EC104F" w:rsidRPr="00EC104F" w14:paraId="60E929E2" w14:textId="77777777" w:rsidTr="00EC104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00" w:type="pct"/>
            <w:tcBorders>
              <w:top w:val="single" w:sz="4" w:space="0" w:color="8EAADB" w:themeColor="accent1" w:themeTint="99"/>
              <w:left w:val="single" w:sz="4" w:space="0" w:color="8EAADB" w:themeColor="accent1" w:themeTint="99"/>
              <w:bottom w:val="single" w:sz="4" w:space="0" w:color="8EAADB" w:themeColor="accent1" w:themeTint="99"/>
              <w:right w:val="single" w:sz="4" w:space="0" w:color="8EAADB" w:themeColor="accent1" w:themeTint="99"/>
            </w:tcBorders>
            <w:vAlign w:val="center"/>
            <w:hideMark/>
          </w:tcPr>
          <w:p w14:paraId="3B8C9B9B" w14:textId="77777777" w:rsidR="00EC104F" w:rsidRPr="00EC104F" w:rsidRDefault="00EC104F" w:rsidP="00EC104F">
            <w:pPr>
              <w:spacing w:line="276" w:lineRule="auto"/>
              <w:jc w:val="center"/>
              <w:rPr>
                <w:sz w:val="18"/>
                <w:szCs w:val="18"/>
                <w:lang w:val="es-CO"/>
              </w:rPr>
            </w:pPr>
            <w:r w:rsidRPr="00EC104F">
              <w:rPr>
                <w:i/>
                <w:iCs/>
                <w:sz w:val="18"/>
                <w:szCs w:val="18"/>
              </w:rPr>
              <w:t>[1 punto]</w:t>
            </w:r>
          </w:p>
        </w:tc>
        <w:tc>
          <w:tcPr>
            <w:tcW w:w="1650" w:type="pct"/>
            <w:tcBorders>
              <w:top w:val="single" w:sz="4" w:space="0" w:color="8EAADB" w:themeColor="accent1" w:themeTint="99"/>
              <w:left w:val="single" w:sz="4" w:space="0" w:color="8EAADB" w:themeColor="accent1" w:themeTint="99"/>
              <w:bottom w:val="single" w:sz="4" w:space="0" w:color="8EAADB" w:themeColor="accent1" w:themeTint="99"/>
              <w:right w:val="single" w:sz="4" w:space="0" w:color="8EAADB" w:themeColor="accent1" w:themeTint="99"/>
            </w:tcBorders>
            <w:vAlign w:val="center"/>
            <w:hideMark/>
          </w:tcPr>
          <w:p w14:paraId="1C3A56C9" w14:textId="77777777" w:rsidR="00EC104F" w:rsidRPr="00EC104F" w:rsidRDefault="00EC104F" w:rsidP="00EC104F">
            <w:pPr>
              <w:spacing w:line="276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Cs/>
                <w:sz w:val="18"/>
                <w:szCs w:val="18"/>
                <w:lang w:val="es-CO"/>
              </w:rPr>
            </w:pPr>
            <w:r w:rsidRPr="00EC104F">
              <w:rPr>
                <w:bCs/>
                <w:sz w:val="18"/>
                <w:szCs w:val="18"/>
              </w:rPr>
              <w:t>0.8 – 1.0</w:t>
            </w:r>
          </w:p>
        </w:tc>
        <w:tc>
          <w:tcPr>
            <w:tcW w:w="1500" w:type="pct"/>
            <w:tcBorders>
              <w:top w:val="single" w:sz="4" w:space="0" w:color="8EAADB" w:themeColor="accent1" w:themeTint="99"/>
              <w:left w:val="single" w:sz="4" w:space="0" w:color="8EAADB" w:themeColor="accent1" w:themeTint="99"/>
              <w:bottom w:val="single" w:sz="4" w:space="0" w:color="8EAADB" w:themeColor="accent1" w:themeTint="99"/>
              <w:right w:val="single" w:sz="4" w:space="0" w:color="8EAADB" w:themeColor="accent1" w:themeTint="99"/>
            </w:tcBorders>
            <w:vAlign w:val="center"/>
            <w:hideMark/>
          </w:tcPr>
          <w:p w14:paraId="05202FD2" w14:textId="77777777" w:rsidR="00EC104F" w:rsidRPr="00EC104F" w:rsidRDefault="00EC104F" w:rsidP="00EC104F">
            <w:pPr>
              <w:spacing w:line="276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Cs/>
                <w:sz w:val="18"/>
                <w:szCs w:val="18"/>
                <w:lang w:val="es-CO"/>
              </w:rPr>
            </w:pPr>
            <w:r w:rsidRPr="00EC104F">
              <w:rPr>
                <w:bCs/>
                <w:sz w:val="18"/>
                <w:szCs w:val="18"/>
              </w:rPr>
              <w:t>0.5 – 0.7</w:t>
            </w:r>
          </w:p>
        </w:tc>
        <w:tc>
          <w:tcPr>
            <w:tcW w:w="900" w:type="pct"/>
            <w:tcBorders>
              <w:top w:val="single" w:sz="4" w:space="0" w:color="8EAADB" w:themeColor="accent1" w:themeTint="99"/>
              <w:left w:val="single" w:sz="4" w:space="0" w:color="8EAADB" w:themeColor="accent1" w:themeTint="99"/>
              <w:bottom w:val="single" w:sz="4" w:space="0" w:color="8EAADB" w:themeColor="accent1" w:themeTint="99"/>
              <w:right w:val="single" w:sz="4" w:space="0" w:color="8EAADB" w:themeColor="accent1" w:themeTint="99"/>
            </w:tcBorders>
            <w:vAlign w:val="center"/>
            <w:hideMark/>
          </w:tcPr>
          <w:p w14:paraId="3ED733C0" w14:textId="77777777" w:rsidR="00EC104F" w:rsidRPr="00EC104F" w:rsidRDefault="00EC104F" w:rsidP="00EC104F">
            <w:pPr>
              <w:spacing w:line="276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Cs/>
                <w:sz w:val="18"/>
                <w:szCs w:val="18"/>
                <w:lang w:val="es-CO"/>
              </w:rPr>
            </w:pPr>
            <w:r w:rsidRPr="00EC104F">
              <w:rPr>
                <w:bCs/>
                <w:sz w:val="18"/>
                <w:szCs w:val="18"/>
              </w:rPr>
              <w:t>0.0 – 0.4</w:t>
            </w:r>
          </w:p>
        </w:tc>
      </w:tr>
    </w:tbl>
    <w:p w14:paraId="6FAF1EAD" w14:textId="3E13CA57" w:rsidR="000A30C1" w:rsidRDefault="000A30C1" w:rsidP="00C93BE9"/>
    <w:sectPr w:rsidR="000A30C1" w:rsidSect="009435B5">
      <w:headerReference w:type="default" r:id="rId7"/>
      <w:footerReference w:type="default" r:id="rId8"/>
      <w:pgSz w:w="11906" w:h="16838" w:code="9"/>
      <w:pgMar w:top="1418" w:right="1843" w:bottom="1418" w:left="1843" w:header="1134" w:footer="397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F346924" w14:textId="77777777" w:rsidR="004B184F" w:rsidRDefault="004B184F" w:rsidP="004A4C27">
      <w:pPr>
        <w:spacing w:line="240" w:lineRule="auto"/>
      </w:pPr>
      <w:r>
        <w:separator/>
      </w:r>
    </w:p>
  </w:endnote>
  <w:endnote w:type="continuationSeparator" w:id="0">
    <w:p w14:paraId="3EA1A0B1" w14:textId="77777777" w:rsidR="004B184F" w:rsidRDefault="004B184F" w:rsidP="004A4C27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 3">
    <w:panose1 w:val="050401020108070707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UnitOT-Light">
    <w:altName w:val="Calibri"/>
    <w:panose1 w:val="00000000000000000000"/>
    <w:charset w:val="00"/>
    <w:family w:val="swiss"/>
    <w:notTrueType/>
    <w:pitch w:val="variable"/>
    <w:sig w:usb0="800000EF" w:usb1="5000207B" w:usb2="00000028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UnitOT-Medi">
    <w:altName w:val="Calibri"/>
    <w:panose1 w:val="00000000000000000000"/>
    <w:charset w:val="00"/>
    <w:family w:val="swiss"/>
    <w:notTrueType/>
    <w:pitch w:val="variable"/>
    <w:sig w:usb0="800000EF" w:usb1="5000207B" w:usb2="00000028" w:usb3="00000000" w:csb0="0000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B6A00CD" w14:textId="3ADDE15B" w:rsidR="00A74720" w:rsidRPr="00C4595C" w:rsidRDefault="00706B87" w:rsidP="006D60DC">
    <w:pPr>
      <w:pStyle w:val="PiedepginaAsignatura"/>
    </w:pPr>
    <w:r w:rsidRPr="00B96994">
      <w:rPr>
        <w:noProof/>
      </w:rPr>
      <mc:AlternateContent>
        <mc:Choice Requires="wps">
          <w:drawing>
            <wp:anchor distT="0" distB="0" distL="114300" distR="114300" simplePos="0" relativeHeight="251660288" behindDoc="0" locked="1" layoutInCell="1" allowOverlap="1" wp14:anchorId="78C34CD6" wp14:editId="7767A27A">
              <wp:simplePos x="0" y="0"/>
              <wp:positionH relativeFrom="column">
                <wp:posOffset>-2269490</wp:posOffset>
              </wp:positionH>
              <wp:positionV relativeFrom="page">
                <wp:posOffset>9264015</wp:posOffset>
              </wp:positionV>
              <wp:extent cx="2518410" cy="322580"/>
              <wp:effectExtent l="12065" t="6985" r="8255" b="8255"/>
              <wp:wrapNone/>
              <wp:docPr id="7" name="Cuadro de texto 7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 rot="16200000">
                        <a:off x="0" y="0"/>
                        <a:ext cx="2518410" cy="32258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ffectLst/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4A795AA3" w14:textId="77777777" w:rsidR="00A74720" w:rsidRPr="00525591" w:rsidRDefault="00706B87" w:rsidP="00D901FA">
                          <w:pPr>
                            <w:pStyle w:val="PiedepginaUNIRc"/>
                            <w:ind w:right="180"/>
                          </w:pPr>
                          <w:r w:rsidRPr="00525591">
                            <w:t>© Universidad Internacional de La Rioja (UNIR)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0" tIns="0" rIns="0" bIns="0" numCol="1" spcCol="0" rtlCol="0" fromWordArt="0" anchor="b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78C34CD6" id="_x0000_t202" coordsize="21600,21600" o:spt="202" path="m,l,21600r21600,l21600,xe">
              <v:stroke joinstyle="miter"/>
              <v:path gradientshapeok="t" o:connecttype="rect"/>
            </v:shapetype>
            <v:shape id="Cuadro de texto 7" o:spid="_x0000_s1026" type="#_x0000_t202" style="position:absolute;left:0;text-align:left;margin-left:-178.7pt;margin-top:729.45pt;width:198.3pt;height:25.4pt;rotation:-90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page;mso-width-percent:0;mso-height-percent:0;mso-width-relative:margin;mso-height-relative:margin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" filled="f" stroked="f" strokeweight=".5pt">
              <v:textbox inset="0,0,0,0">
                <w:txbxContent>
                  <w:p w14:paraId="4A795AA3" w14:textId="77777777" w:rsidR="00A74720" w:rsidRPr="00525591" w:rsidRDefault="00706B87" w:rsidP="00D901FA">
                    <w:pPr>
                      <w:pStyle w:val="PiedepginaUNIRc"/>
                      <w:ind w:right="180"/>
                    </w:pPr>
                    <w:r w:rsidRPr="00525591">
                      <w:t>© Universidad Internacional de La Rioja (UNIR)</w:t>
                    </w:r>
                  </w:p>
                </w:txbxContent>
              </v:textbox>
              <w10:wrap anchory="page"/>
              <w10:anchorlock/>
            </v:shape>
          </w:pict>
        </mc:Fallback>
      </mc:AlternateContent>
    </w:r>
    <w:r w:rsidR="00807BD6">
      <w:t>Métodos Numéricos</w:t>
    </w:r>
  </w:p>
  <w:p w14:paraId="4CAD8AAB" w14:textId="75D52864" w:rsidR="00A74720" w:rsidRPr="00656B43" w:rsidRDefault="00706B87" w:rsidP="00B96994">
    <w:pPr>
      <w:pStyle w:val="PiedepginaSecciones"/>
      <w:rPr>
        <w:color w:val="777777"/>
      </w:rPr>
    </w:pPr>
    <w:r w:rsidRPr="00277FAF">
      <mc:AlternateContent>
        <mc:Choice Requires="wps">
          <w:drawing>
            <wp:anchor distT="0" distB="0" distL="114300" distR="252095" simplePos="0" relativeHeight="251659264" behindDoc="1" locked="0" layoutInCell="1" allowOverlap="0" wp14:anchorId="5DD12285" wp14:editId="3B26406D">
              <wp:simplePos x="0" y="0"/>
              <wp:positionH relativeFrom="rightMargin">
                <wp:posOffset>144145</wp:posOffset>
              </wp:positionH>
              <wp:positionV relativeFrom="page">
                <wp:posOffset>9959975</wp:posOffset>
              </wp:positionV>
              <wp:extent cx="252000" cy="720000"/>
              <wp:effectExtent l="0" t="0" r="0" b="4445"/>
              <wp:wrapTight wrapText="bothSides">
                <wp:wrapPolygon edited="0">
                  <wp:start x="0" y="0"/>
                  <wp:lineTo x="0" y="21162"/>
                  <wp:lineTo x="19636" y="21162"/>
                  <wp:lineTo x="19636" y="0"/>
                  <wp:lineTo x="0" y="0"/>
                </wp:wrapPolygon>
              </wp:wrapTight>
              <wp:docPr id="12" name="Rectángulo 1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252000" cy="720000"/>
                      </a:xfrm>
                      <a:prstGeom prst="rect">
                        <a:avLst/>
                      </a:prstGeom>
                      <a:solidFill>
                        <a:srgbClr val="0098CD"/>
                      </a:solidFill>
                      <a:ln>
                        <a:noFill/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p w14:paraId="38309080" w14:textId="77777777" w:rsidR="00A74720" w:rsidRPr="001D0341" w:rsidRDefault="00706B87" w:rsidP="00656B43">
                          <w:pPr>
                            <w:jc w:val="center"/>
                            <w:rPr>
                              <w:rFonts w:cs="UnitOT-Light"/>
                              <w:color w:val="FFFFFF" w:themeColor="background1"/>
                              <w:sz w:val="20"/>
                              <w:szCs w:val="20"/>
                            </w:rPr>
                          </w:pPr>
                          <w:r w:rsidRPr="001D0341">
                            <w:rPr>
                              <w:rFonts w:cs="UnitOT-Light"/>
                              <w:color w:val="FFFFFF" w:themeColor="background1"/>
                              <w:sz w:val="20"/>
                              <w:szCs w:val="20"/>
                            </w:rPr>
                            <w:fldChar w:fldCharType="begin"/>
                          </w:r>
                          <w:r w:rsidRPr="001D0341">
                            <w:rPr>
                              <w:rFonts w:cs="UnitOT-Light"/>
                              <w:color w:val="FFFFFF" w:themeColor="background1"/>
                              <w:sz w:val="20"/>
                              <w:szCs w:val="20"/>
                            </w:rPr>
                            <w:instrText>PAGE   \* MERGEFORMAT</w:instrText>
                          </w:r>
                          <w:r w:rsidRPr="001D0341">
                            <w:rPr>
                              <w:rFonts w:cs="UnitOT-Light"/>
                              <w:color w:val="FFFFFF" w:themeColor="background1"/>
                              <w:sz w:val="20"/>
                              <w:szCs w:val="20"/>
                            </w:rPr>
                            <w:fldChar w:fldCharType="separate"/>
                          </w:r>
                          <w:r w:rsidR="00670137">
                            <w:rPr>
                              <w:rFonts w:cs="UnitOT-Light"/>
                              <w:noProof/>
                              <w:color w:val="FFFFFF" w:themeColor="background1"/>
                              <w:sz w:val="20"/>
                              <w:szCs w:val="20"/>
                            </w:rPr>
                            <w:t>1</w:t>
                          </w:r>
                          <w:r w:rsidRPr="001D0341">
                            <w:rPr>
                              <w:rFonts w:cs="UnitOT-Light"/>
                              <w:color w:val="FFFFFF" w:themeColor="background1"/>
                              <w:sz w:val="20"/>
                              <w:szCs w:val="20"/>
                            </w:rP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square" lIns="0" tIns="144000" rIns="0" bIns="45720" numCol="1" spcCol="0" rtlCol="0" fromWordArt="0" anchor="t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rect w14:anchorId="5DD12285" id="Rectángulo 12" o:spid="_x0000_s1027" style="position:absolute;left:0;text-align:left;margin-left:11.35pt;margin-top:784.25pt;width:19.85pt;height:56.7pt;z-index:-251657216;visibility:visible;mso-wrap-style:square;mso-width-percent:0;mso-height-percent:0;mso-wrap-distance-left:9pt;mso-wrap-distance-top:0;mso-wrap-distance-right:19.85pt;mso-wrap-distance-bottom:0;mso-position-horizontal:absolute;mso-position-horizontal-relative:right-margin-area;mso-position-vertical:absolute;mso-position-vertical-relative:page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" o:allowoverlap="f" fillcolor="#0098cd" stroked="f" strokeweight="1pt">
              <v:textbox inset="0,4mm,0">
                <w:txbxContent>
                  <w:p w14:paraId="38309080" w14:textId="77777777" w:rsidR="00A74720" w:rsidRPr="001D0341" w:rsidRDefault="00706B87" w:rsidP="00656B43">
                    <w:pPr>
                      <w:jc w:val="center"/>
                      <w:rPr>
                        <w:rFonts w:cs="UnitOT-Light"/>
                        <w:color w:val="FFFFFF" w:themeColor="background1"/>
                        <w:sz w:val="20"/>
                        <w:szCs w:val="20"/>
                      </w:rPr>
                    </w:pPr>
                    <w:r w:rsidRPr="001D0341">
                      <w:rPr>
                        <w:rFonts w:cs="UnitOT-Light"/>
                        <w:color w:val="FFFFFF" w:themeColor="background1"/>
                        <w:sz w:val="20"/>
                        <w:szCs w:val="20"/>
                      </w:rPr>
                      <w:fldChar w:fldCharType="begin"/>
                    </w:r>
                    <w:r w:rsidRPr="001D0341">
                      <w:rPr>
                        <w:rFonts w:cs="UnitOT-Light"/>
                        <w:color w:val="FFFFFF" w:themeColor="background1"/>
                        <w:sz w:val="20"/>
                        <w:szCs w:val="20"/>
                      </w:rPr>
                      <w:instrText>PAGE   \* MERGEFORMAT</w:instrText>
                    </w:r>
                    <w:r w:rsidRPr="001D0341">
                      <w:rPr>
                        <w:rFonts w:cs="UnitOT-Light"/>
                        <w:color w:val="FFFFFF" w:themeColor="background1"/>
                        <w:sz w:val="20"/>
                        <w:szCs w:val="20"/>
                      </w:rPr>
                      <w:fldChar w:fldCharType="separate"/>
                    </w:r>
                    <w:r w:rsidR="00670137">
                      <w:rPr>
                        <w:rFonts w:cs="UnitOT-Light"/>
                        <w:noProof/>
                        <w:color w:val="FFFFFF" w:themeColor="background1"/>
                        <w:sz w:val="20"/>
                        <w:szCs w:val="20"/>
                      </w:rPr>
                      <w:t>1</w:t>
                    </w:r>
                    <w:r w:rsidRPr="001D0341">
                      <w:rPr>
                        <w:rFonts w:cs="UnitOT-Light"/>
                        <w:color w:val="FFFFFF" w:themeColor="background1"/>
                        <w:sz w:val="20"/>
                        <w:szCs w:val="20"/>
                      </w:rPr>
                      <w:fldChar w:fldCharType="end"/>
                    </w:r>
                  </w:p>
                </w:txbxContent>
              </v:textbox>
              <w10:wrap type="tight" anchorx="margin" anchory="page"/>
            </v:rect>
          </w:pict>
        </mc:Fallback>
      </mc:AlternateContent>
    </w:r>
    <w:r w:rsidR="00670137">
      <w:t xml:space="preserve">Tema </w:t>
    </w:r>
    <w:r w:rsidR="00CD7986">
      <w:t>3</w:t>
    </w:r>
    <w:r>
      <w:t>. Actividades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E02DA49" w14:textId="77777777" w:rsidR="004B184F" w:rsidRDefault="004B184F" w:rsidP="004A4C27">
      <w:pPr>
        <w:spacing w:line="240" w:lineRule="auto"/>
      </w:pPr>
      <w:r>
        <w:separator/>
      </w:r>
    </w:p>
  </w:footnote>
  <w:footnote w:type="continuationSeparator" w:id="0">
    <w:p w14:paraId="7F70BE7B" w14:textId="77777777" w:rsidR="004B184F" w:rsidRDefault="004B184F" w:rsidP="004A4C27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aUNIR3"/>
      <w:tblW w:w="0" w:type="auto"/>
      <w:jc w:val="center"/>
      <w:tblInd w:w="0" w:type="dxa"/>
      <w:tblCellMar>
        <w:top w:w="11" w:type="dxa"/>
        <w:bottom w:w="11" w:type="dxa"/>
      </w:tblCellMar>
      <w:tblLook w:val="04A0" w:firstRow="1" w:lastRow="0" w:firstColumn="1" w:lastColumn="0" w:noHBand="0" w:noVBand="1"/>
    </w:tblPr>
    <w:tblGrid>
      <w:gridCol w:w="2552"/>
      <w:gridCol w:w="3827"/>
      <w:gridCol w:w="1831"/>
    </w:tblGrid>
    <w:tr w:rsidR="000B7C55" w14:paraId="72755E2C" w14:textId="77777777" w:rsidTr="000B7C55">
      <w:trPr>
        <w:cnfStyle w:val="100000000000" w:firstRow="1" w:lastRow="0" w:firstColumn="0" w:lastColumn="0" w:oddVBand="0" w:evenVBand="0" w:oddHBand="0" w:evenHBand="0" w:firstRowFirstColumn="0" w:firstRowLastColumn="0" w:lastRowFirstColumn="0" w:lastRowLastColumn="0"/>
        <w:trHeight w:val="283"/>
        <w:tblHeader/>
        <w:jc w:val="center"/>
      </w:trPr>
      <w:tc>
        <w:tcPr>
          <w:tcW w:w="2552" w:type="dxa"/>
          <w:tcBorders>
            <w:top w:val="single" w:sz="4" w:space="0" w:color="0098CD"/>
            <w:left w:val="nil"/>
            <w:bottom w:val="single" w:sz="4" w:space="0" w:color="0098CD"/>
            <w:right w:val="single" w:sz="4" w:space="0" w:color="0098CD"/>
          </w:tcBorders>
          <w:hideMark/>
        </w:tcPr>
        <w:p w14:paraId="3C172D81" w14:textId="77777777" w:rsidR="000B7C55" w:rsidRDefault="000B7C55" w:rsidP="000B7C55">
          <w:pPr>
            <w:pStyle w:val="Encabezado"/>
            <w:jc w:val="center"/>
            <w:rPr>
              <w:rFonts w:cs="UnitOT-Medi"/>
              <w:color w:val="0098CD"/>
              <w:sz w:val="22"/>
              <w:szCs w:val="22"/>
              <w:lang w:eastAsia="en-US"/>
            </w:rPr>
          </w:pPr>
          <w:r>
            <w:rPr>
              <w:rFonts w:cs="UnitOT-Medi"/>
              <w:color w:val="0098CD"/>
              <w:sz w:val="22"/>
              <w:szCs w:val="22"/>
              <w:lang w:eastAsia="en-US"/>
            </w:rPr>
            <w:t>Asignatura</w:t>
          </w:r>
        </w:p>
      </w:tc>
      <w:tc>
        <w:tcPr>
          <w:tcW w:w="3827" w:type="dxa"/>
          <w:tcBorders>
            <w:top w:val="single" w:sz="4" w:space="0" w:color="0098CD"/>
            <w:left w:val="single" w:sz="4" w:space="0" w:color="0098CD"/>
            <w:bottom w:val="single" w:sz="4" w:space="0" w:color="0098CD"/>
            <w:right w:val="single" w:sz="4" w:space="0" w:color="0098CD"/>
          </w:tcBorders>
          <w:hideMark/>
        </w:tcPr>
        <w:p w14:paraId="60397CCC" w14:textId="77777777" w:rsidR="000B7C55" w:rsidRDefault="000B7C55" w:rsidP="000B7C55">
          <w:pPr>
            <w:pStyle w:val="Encabezado"/>
            <w:jc w:val="center"/>
            <w:rPr>
              <w:rFonts w:cs="UnitOT-Medi"/>
              <w:color w:val="0098CD"/>
              <w:sz w:val="22"/>
              <w:szCs w:val="22"/>
              <w:lang w:eastAsia="en-US"/>
            </w:rPr>
          </w:pPr>
          <w:r>
            <w:rPr>
              <w:rFonts w:cs="UnitOT-Medi"/>
              <w:color w:val="0098CD"/>
              <w:sz w:val="22"/>
              <w:szCs w:val="22"/>
              <w:lang w:eastAsia="en-US"/>
            </w:rPr>
            <w:t>Datos del alumno</w:t>
          </w:r>
        </w:p>
      </w:tc>
      <w:tc>
        <w:tcPr>
          <w:tcW w:w="1831" w:type="dxa"/>
          <w:tcBorders>
            <w:top w:val="single" w:sz="4" w:space="0" w:color="0098CD"/>
            <w:left w:val="single" w:sz="4" w:space="0" w:color="0098CD"/>
            <w:bottom w:val="single" w:sz="4" w:space="0" w:color="0098CD"/>
            <w:right w:val="nil"/>
          </w:tcBorders>
          <w:hideMark/>
        </w:tcPr>
        <w:p w14:paraId="187598D8" w14:textId="77777777" w:rsidR="000B7C55" w:rsidRDefault="000B7C55" w:rsidP="000B7C55">
          <w:pPr>
            <w:pStyle w:val="Encabezado"/>
            <w:jc w:val="center"/>
            <w:rPr>
              <w:rFonts w:cs="UnitOT-Medi"/>
              <w:color w:val="0098CD"/>
              <w:sz w:val="22"/>
              <w:szCs w:val="22"/>
              <w:lang w:eastAsia="en-US"/>
            </w:rPr>
          </w:pPr>
          <w:r>
            <w:rPr>
              <w:rFonts w:cs="UnitOT-Medi"/>
              <w:color w:val="0098CD"/>
              <w:sz w:val="22"/>
              <w:szCs w:val="22"/>
              <w:lang w:eastAsia="en-US"/>
            </w:rPr>
            <w:t>Fecha</w:t>
          </w:r>
        </w:p>
      </w:tc>
    </w:tr>
    <w:tr w:rsidR="000B7C55" w14:paraId="27B9310C" w14:textId="77777777" w:rsidTr="000B7C55">
      <w:trPr>
        <w:trHeight w:val="342"/>
        <w:jc w:val="center"/>
      </w:trPr>
      <w:tc>
        <w:tcPr>
          <w:tcW w:w="2552" w:type="dxa"/>
          <w:vMerge w:val="restart"/>
          <w:tcBorders>
            <w:top w:val="single" w:sz="4" w:space="0" w:color="0098CD"/>
            <w:left w:val="nil"/>
            <w:bottom w:val="single" w:sz="4" w:space="0" w:color="0098CD"/>
            <w:right w:val="single" w:sz="4" w:space="0" w:color="0098CD"/>
          </w:tcBorders>
          <w:hideMark/>
        </w:tcPr>
        <w:p w14:paraId="1BAAB7AC" w14:textId="1EFA424D" w:rsidR="000B7C55" w:rsidRDefault="00807BD6" w:rsidP="000B7C55">
          <w:pPr>
            <w:pStyle w:val="Textocajaactividades"/>
            <w:rPr>
              <w:bCs/>
              <w:lang w:eastAsia="en-US"/>
            </w:rPr>
          </w:pPr>
          <w:r>
            <w:rPr>
              <w:bCs/>
              <w:lang w:eastAsia="en-US"/>
            </w:rPr>
            <w:t>Métodos Numéricos</w:t>
          </w:r>
        </w:p>
      </w:tc>
      <w:tc>
        <w:tcPr>
          <w:tcW w:w="3827" w:type="dxa"/>
          <w:tcBorders>
            <w:top w:val="single" w:sz="4" w:space="0" w:color="0098CD"/>
            <w:left w:val="single" w:sz="4" w:space="0" w:color="0098CD"/>
            <w:bottom w:val="single" w:sz="4" w:space="0" w:color="0098CD"/>
            <w:right w:val="single" w:sz="4" w:space="0" w:color="0098CD"/>
          </w:tcBorders>
          <w:hideMark/>
        </w:tcPr>
        <w:p w14:paraId="7F54F45B" w14:textId="77777777" w:rsidR="000B7C55" w:rsidRDefault="000B7C55" w:rsidP="000B7C55">
          <w:pPr>
            <w:pStyle w:val="Encabezado"/>
            <w:rPr>
              <w:sz w:val="22"/>
              <w:szCs w:val="22"/>
              <w:lang w:eastAsia="en-US"/>
            </w:rPr>
          </w:pPr>
          <w:r>
            <w:rPr>
              <w:sz w:val="22"/>
              <w:szCs w:val="22"/>
              <w:lang w:eastAsia="en-US"/>
            </w:rPr>
            <w:t xml:space="preserve">Apellidos: </w:t>
          </w:r>
        </w:p>
      </w:tc>
      <w:tc>
        <w:tcPr>
          <w:tcW w:w="1831" w:type="dxa"/>
          <w:vMerge w:val="restart"/>
          <w:tcBorders>
            <w:top w:val="single" w:sz="4" w:space="0" w:color="0098CD"/>
            <w:left w:val="single" w:sz="4" w:space="0" w:color="0098CD"/>
            <w:bottom w:val="single" w:sz="4" w:space="0" w:color="0098CD"/>
            <w:right w:val="nil"/>
          </w:tcBorders>
        </w:tcPr>
        <w:p w14:paraId="792F5412" w14:textId="77777777" w:rsidR="000B7C55" w:rsidRDefault="000B7C55" w:rsidP="000B7C55">
          <w:pPr>
            <w:pStyle w:val="Encabezado"/>
            <w:jc w:val="center"/>
            <w:rPr>
              <w:rFonts w:asciiTheme="minorHAnsi" w:hAnsiTheme="minorHAnsi"/>
              <w:lang w:eastAsia="en-US"/>
            </w:rPr>
          </w:pPr>
        </w:p>
      </w:tc>
    </w:tr>
    <w:tr w:rsidR="000B7C55" w14:paraId="25DCD1FA" w14:textId="77777777" w:rsidTr="000B7C55">
      <w:trPr>
        <w:trHeight w:val="342"/>
        <w:jc w:val="center"/>
      </w:trPr>
      <w:tc>
        <w:tcPr>
          <w:tcW w:w="0" w:type="auto"/>
          <w:vMerge/>
          <w:tcBorders>
            <w:top w:val="single" w:sz="4" w:space="0" w:color="0098CD"/>
            <w:left w:val="nil"/>
            <w:bottom w:val="single" w:sz="4" w:space="0" w:color="0098CD"/>
            <w:right w:val="single" w:sz="4" w:space="0" w:color="0098CD"/>
          </w:tcBorders>
          <w:hideMark/>
        </w:tcPr>
        <w:p w14:paraId="069B729A" w14:textId="77777777" w:rsidR="000B7C55" w:rsidRDefault="000B7C55" w:rsidP="000B7C55">
          <w:pPr>
            <w:spacing w:line="240" w:lineRule="auto"/>
            <w:jc w:val="left"/>
            <w:rPr>
              <w:rFonts w:cs="UnitOT-Medi"/>
              <w:b/>
              <w:bCs/>
              <w:sz w:val="22"/>
              <w:szCs w:val="22"/>
              <w:lang w:eastAsia="en-US"/>
            </w:rPr>
          </w:pPr>
        </w:p>
      </w:tc>
      <w:tc>
        <w:tcPr>
          <w:tcW w:w="3827" w:type="dxa"/>
          <w:tcBorders>
            <w:top w:val="single" w:sz="4" w:space="0" w:color="0098CD"/>
            <w:left w:val="single" w:sz="4" w:space="0" w:color="0098CD"/>
            <w:bottom w:val="single" w:sz="4" w:space="0" w:color="0098CD"/>
            <w:right w:val="single" w:sz="4" w:space="0" w:color="0098CD"/>
          </w:tcBorders>
          <w:hideMark/>
        </w:tcPr>
        <w:p w14:paraId="14883E3D" w14:textId="77777777" w:rsidR="000B7C55" w:rsidRDefault="000B7C55" w:rsidP="000B7C55">
          <w:pPr>
            <w:pStyle w:val="Encabezado"/>
            <w:rPr>
              <w:sz w:val="22"/>
              <w:szCs w:val="22"/>
              <w:lang w:eastAsia="en-US"/>
            </w:rPr>
          </w:pPr>
          <w:r>
            <w:rPr>
              <w:sz w:val="22"/>
              <w:szCs w:val="22"/>
              <w:lang w:eastAsia="en-US"/>
            </w:rPr>
            <w:t>Nombre:</w:t>
          </w:r>
        </w:p>
      </w:tc>
      <w:tc>
        <w:tcPr>
          <w:tcW w:w="0" w:type="auto"/>
          <w:vMerge/>
          <w:tcBorders>
            <w:top w:val="single" w:sz="4" w:space="0" w:color="0098CD"/>
            <w:left w:val="single" w:sz="4" w:space="0" w:color="0098CD"/>
            <w:bottom w:val="single" w:sz="4" w:space="0" w:color="0098CD"/>
            <w:right w:val="nil"/>
          </w:tcBorders>
          <w:hideMark/>
        </w:tcPr>
        <w:p w14:paraId="49C857CB" w14:textId="77777777" w:rsidR="000B7C55" w:rsidRDefault="000B7C55" w:rsidP="000B7C55">
          <w:pPr>
            <w:spacing w:line="240" w:lineRule="auto"/>
            <w:jc w:val="left"/>
            <w:rPr>
              <w:rFonts w:asciiTheme="minorHAnsi" w:hAnsiTheme="minorHAnsi"/>
              <w:lang w:eastAsia="en-US"/>
            </w:rPr>
          </w:pPr>
        </w:p>
      </w:tc>
    </w:tr>
  </w:tbl>
  <w:p w14:paraId="47A967E1" w14:textId="77777777" w:rsidR="000B7C55" w:rsidRDefault="000B7C55">
    <w:pPr>
      <w:pStyle w:val="Encabezad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7F1C7F"/>
    <w:multiLevelType w:val="multilevel"/>
    <w:tmpl w:val="B37C3B20"/>
    <w:numStyleLink w:val="VietasUNIR"/>
  </w:abstractNum>
  <w:abstractNum w:abstractNumId="1" w15:restartNumberingAfterBreak="0">
    <w:nsid w:val="03923359"/>
    <w:multiLevelType w:val="multilevel"/>
    <w:tmpl w:val="B37C3B20"/>
    <w:numStyleLink w:val="VietasUNIR"/>
  </w:abstractNum>
  <w:abstractNum w:abstractNumId="2" w15:restartNumberingAfterBreak="0">
    <w:nsid w:val="089450AA"/>
    <w:multiLevelType w:val="multilevel"/>
    <w:tmpl w:val="B37C3B20"/>
    <w:styleLink w:val="VietasUNIR"/>
    <w:lvl w:ilvl="0">
      <w:start w:val="1"/>
      <w:numFmt w:val="bullet"/>
      <w:lvlText w:val=""/>
      <w:lvlJc w:val="left"/>
      <w:pPr>
        <w:ind w:left="284" w:hanging="284"/>
      </w:pPr>
      <w:rPr>
        <w:rFonts w:ascii="Wingdings 3" w:hAnsi="Wingdings 3" w:hint="default"/>
        <w:color w:val="0098CD"/>
        <w:sz w:val="18"/>
      </w:rPr>
    </w:lvl>
    <w:lvl w:ilvl="1">
      <w:start w:val="1"/>
      <w:numFmt w:val="bullet"/>
      <w:lvlText w:val="•"/>
      <w:lvlJc w:val="left"/>
      <w:pPr>
        <w:ind w:left="567" w:hanging="283"/>
      </w:pPr>
      <w:rPr>
        <w:rFonts w:ascii="Calibri" w:hAnsi="Calibri" w:hint="default"/>
        <w:color w:val="0098CD"/>
        <w:sz w:val="22"/>
      </w:rPr>
    </w:lvl>
    <w:lvl w:ilvl="2">
      <w:start w:val="1"/>
      <w:numFmt w:val="bullet"/>
      <w:lvlText w:val=""/>
      <w:lvlJc w:val="left"/>
      <w:pPr>
        <w:ind w:left="851" w:hanging="284"/>
      </w:pPr>
      <w:rPr>
        <w:rFonts w:ascii="Wingdings" w:hAnsi="Wingdings" w:hint="default"/>
        <w:color w:val="0098CD"/>
        <w:sz w:val="22"/>
      </w:rPr>
    </w:lvl>
    <w:lvl w:ilvl="3">
      <w:start w:val="1"/>
      <w:numFmt w:val="decimal"/>
      <w:lvlText w:val="(%4)"/>
      <w:lvlJc w:val="left"/>
      <w:pPr>
        <w:ind w:left="216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252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88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32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360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960" w:hanging="360"/>
      </w:pPr>
      <w:rPr>
        <w:rFonts w:hint="default"/>
      </w:rPr>
    </w:lvl>
  </w:abstractNum>
  <w:abstractNum w:abstractNumId="3" w15:restartNumberingAfterBreak="0">
    <w:nsid w:val="0A587158"/>
    <w:multiLevelType w:val="multilevel"/>
    <w:tmpl w:val="B37C3B20"/>
    <w:numStyleLink w:val="VietasUNIR"/>
  </w:abstractNum>
  <w:abstractNum w:abstractNumId="4" w15:restartNumberingAfterBreak="0">
    <w:nsid w:val="10F12624"/>
    <w:multiLevelType w:val="multilevel"/>
    <w:tmpl w:val="B37C3B20"/>
    <w:numStyleLink w:val="VietasUNIR"/>
  </w:abstractNum>
  <w:abstractNum w:abstractNumId="5" w15:restartNumberingAfterBreak="0">
    <w:nsid w:val="1AB37C74"/>
    <w:multiLevelType w:val="multilevel"/>
    <w:tmpl w:val="B37C3B20"/>
    <w:numStyleLink w:val="VietasUNIR"/>
  </w:abstractNum>
  <w:abstractNum w:abstractNumId="6" w15:restartNumberingAfterBreak="0">
    <w:nsid w:val="23301828"/>
    <w:multiLevelType w:val="multilevel"/>
    <w:tmpl w:val="B37C3B20"/>
    <w:numStyleLink w:val="VietasUNIR"/>
  </w:abstractNum>
  <w:abstractNum w:abstractNumId="7" w15:restartNumberingAfterBreak="0">
    <w:nsid w:val="2F755306"/>
    <w:multiLevelType w:val="multilevel"/>
    <w:tmpl w:val="B37C3B20"/>
    <w:numStyleLink w:val="VietasUNIR"/>
  </w:abstractNum>
  <w:abstractNum w:abstractNumId="8" w15:restartNumberingAfterBreak="0">
    <w:nsid w:val="491A2798"/>
    <w:multiLevelType w:val="multilevel"/>
    <w:tmpl w:val="B37C3B20"/>
    <w:numStyleLink w:val="VietasUNIR"/>
  </w:abstractNum>
  <w:abstractNum w:abstractNumId="9" w15:restartNumberingAfterBreak="0">
    <w:nsid w:val="591D085F"/>
    <w:multiLevelType w:val="multilevel"/>
    <w:tmpl w:val="B37C3B20"/>
    <w:numStyleLink w:val="VietasUNIR"/>
  </w:abstractNum>
  <w:abstractNum w:abstractNumId="10" w15:restartNumberingAfterBreak="0">
    <w:nsid w:val="69577859"/>
    <w:multiLevelType w:val="multilevel"/>
    <w:tmpl w:val="B37C3B20"/>
    <w:numStyleLink w:val="VietasUNIR"/>
  </w:abstractNum>
  <w:abstractNum w:abstractNumId="11" w15:restartNumberingAfterBreak="0">
    <w:nsid w:val="6FD767E9"/>
    <w:multiLevelType w:val="multilevel"/>
    <w:tmpl w:val="B37C3B20"/>
    <w:numStyleLink w:val="VietasUNIR"/>
  </w:abstractNum>
  <w:abstractNum w:abstractNumId="12" w15:restartNumberingAfterBreak="0">
    <w:nsid w:val="73C218E8"/>
    <w:multiLevelType w:val="multilevel"/>
    <w:tmpl w:val="B37C3B20"/>
    <w:numStyleLink w:val="VietasUNIR"/>
  </w:abstractNum>
  <w:abstractNum w:abstractNumId="13" w15:restartNumberingAfterBreak="0">
    <w:nsid w:val="75412150"/>
    <w:multiLevelType w:val="multilevel"/>
    <w:tmpl w:val="B37C3B20"/>
    <w:numStyleLink w:val="VietasUNIR"/>
  </w:abstractNum>
  <w:abstractNum w:abstractNumId="14" w15:restartNumberingAfterBreak="0">
    <w:nsid w:val="75546127"/>
    <w:multiLevelType w:val="multilevel"/>
    <w:tmpl w:val="B37C3B20"/>
    <w:numStyleLink w:val="VietasUNIR"/>
  </w:abstractNum>
  <w:abstractNum w:abstractNumId="15" w15:restartNumberingAfterBreak="0">
    <w:nsid w:val="77793341"/>
    <w:multiLevelType w:val="multilevel"/>
    <w:tmpl w:val="B37C3B20"/>
    <w:numStyleLink w:val="VietasUNIR"/>
  </w:abstractNum>
  <w:abstractNum w:abstractNumId="16" w15:restartNumberingAfterBreak="0">
    <w:nsid w:val="78C87128"/>
    <w:multiLevelType w:val="multilevel"/>
    <w:tmpl w:val="B37C3B20"/>
    <w:numStyleLink w:val="VietasUNIR"/>
  </w:abstractNum>
  <w:num w:numId="1" w16cid:durableId="1693528830">
    <w:abstractNumId w:val="2"/>
  </w:num>
  <w:num w:numId="2" w16cid:durableId="1828325018">
    <w:abstractNumId w:val="1"/>
  </w:num>
  <w:num w:numId="3" w16cid:durableId="50925938">
    <w:abstractNumId w:val="10"/>
  </w:num>
  <w:num w:numId="4" w16cid:durableId="1409037157">
    <w:abstractNumId w:val="12"/>
  </w:num>
  <w:num w:numId="5" w16cid:durableId="880173368">
    <w:abstractNumId w:val="6"/>
  </w:num>
  <w:num w:numId="6" w16cid:durableId="1649089870">
    <w:abstractNumId w:val="9"/>
  </w:num>
  <w:num w:numId="7" w16cid:durableId="1766144389">
    <w:abstractNumId w:val="13"/>
  </w:num>
  <w:num w:numId="8" w16cid:durableId="168982302">
    <w:abstractNumId w:val="3"/>
  </w:num>
  <w:num w:numId="9" w16cid:durableId="1852328853">
    <w:abstractNumId w:val="16"/>
  </w:num>
  <w:num w:numId="10" w16cid:durableId="1776754795">
    <w:abstractNumId w:val="14"/>
  </w:num>
  <w:num w:numId="11" w16cid:durableId="1813251300">
    <w:abstractNumId w:val="0"/>
  </w:num>
  <w:num w:numId="12" w16cid:durableId="20789356">
    <w:abstractNumId w:val="15"/>
  </w:num>
  <w:num w:numId="13" w16cid:durableId="1816602974">
    <w:abstractNumId w:val="11"/>
  </w:num>
  <w:num w:numId="14" w16cid:durableId="1358853978">
    <w:abstractNumId w:val="4"/>
  </w:num>
  <w:num w:numId="15" w16cid:durableId="681320874">
    <w:abstractNumId w:val="5"/>
  </w:num>
  <w:num w:numId="16" w16cid:durableId="1046837242">
    <w:abstractNumId w:val="7"/>
  </w:num>
  <w:num w:numId="17" w16cid:durableId="138885153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86A15"/>
    <w:rsid w:val="00031873"/>
    <w:rsid w:val="00065BCA"/>
    <w:rsid w:val="000A1119"/>
    <w:rsid w:val="000A30C1"/>
    <w:rsid w:val="000B7C55"/>
    <w:rsid w:val="000C6482"/>
    <w:rsid w:val="00123265"/>
    <w:rsid w:val="00192F89"/>
    <w:rsid w:val="001D6E46"/>
    <w:rsid w:val="00204CFE"/>
    <w:rsid w:val="00256D15"/>
    <w:rsid w:val="002C12E4"/>
    <w:rsid w:val="002C54D1"/>
    <w:rsid w:val="00316378"/>
    <w:rsid w:val="003402F9"/>
    <w:rsid w:val="00354DEE"/>
    <w:rsid w:val="00380530"/>
    <w:rsid w:val="003C55C1"/>
    <w:rsid w:val="003D39A0"/>
    <w:rsid w:val="004375AB"/>
    <w:rsid w:val="004A4C27"/>
    <w:rsid w:val="004B184F"/>
    <w:rsid w:val="004C7660"/>
    <w:rsid w:val="005D535D"/>
    <w:rsid w:val="0063703F"/>
    <w:rsid w:val="00670137"/>
    <w:rsid w:val="00706B87"/>
    <w:rsid w:val="0077366F"/>
    <w:rsid w:val="007C30D1"/>
    <w:rsid w:val="00807BD6"/>
    <w:rsid w:val="008A1280"/>
    <w:rsid w:val="008D4AAE"/>
    <w:rsid w:val="008F2FF2"/>
    <w:rsid w:val="009140C9"/>
    <w:rsid w:val="00923BDD"/>
    <w:rsid w:val="00975C32"/>
    <w:rsid w:val="009B0B58"/>
    <w:rsid w:val="009D0FEB"/>
    <w:rsid w:val="00A272F4"/>
    <w:rsid w:val="00A7207E"/>
    <w:rsid w:val="00A74720"/>
    <w:rsid w:val="00A87AD5"/>
    <w:rsid w:val="00A87D89"/>
    <w:rsid w:val="00AD0335"/>
    <w:rsid w:val="00AD68B8"/>
    <w:rsid w:val="00B746F6"/>
    <w:rsid w:val="00B83C6C"/>
    <w:rsid w:val="00B86A15"/>
    <w:rsid w:val="00B87B7E"/>
    <w:rsid w:val="00BE474F"/>
    <w:rsid w:val="00C744A6"/>
    <w:rsid w:val="00C93BE9"/>
    <w:rsid w:val="00CA7487"/>
    <w:rsid w:val="00CC67D1"/>
    <w:rsid w:val="00CD02E7"/>
    <w:rsid w:val="00CD7986"/>
    <w:rsid w:val="00D17C32"/>
    <w:rsid w:val="00D26CCF"/>
    <w:rsid w:val="00D32805"/>
    <w:rsid w:val="00DC7713"/>
    <w:rsid w:val="00DF7C06"/>
    <w:rsid w:val="00E65672"/>
    <w:rsid w:val="00E72864"/>
    <w:rsid w:val="00EA43E2"/>
    <w:rsid w:val="00EC104F"/>
    <w:rsid w:val="00EE392A"/>
    <w:rsid w:val="00F20D90"/>
    <w:rsid w:val="00F7504B"/>
    <w:rsid w:val="00FD3BE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38F4021C"/>
  <w15:chartTrackingRefBased/>
  <w15:docId w15:val="{0E96ADDF-ABFB-4D81-BE14-A1681266295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 w:qFormat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98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A4C27"/>
    <w:pPr>
      <w:spacing w:after="0" w:line="360" w:lineRule="auto"/>
      <w:jc w:val="both"/>
    </w:pPr>
    <w:rPr>
      <w:rFonts w:ascii="Calibri" w:eastAsia="Times New Roman" w:hAnsi="Calibri" w:cs="Times New Roman"/>
      <w:color w:val="333333"/>
      <w:sz w:val="24"/>
      <w:szCs w:val="24"/>
      <w:lang w:eastAsia="es-ES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customStyle="1" w:styleId="PiedepginaSecciones">
    <w:name w:val="Pie de página_Secciones"/>
    <w:basedOn w:val="Normal"/>
    <w:uiPriority w:val="19"/>
    <w:qFormat/>
    <w:rsid w:val="004A4C27"/>
    <w:pPr>
      <w:tabs>
        <w:tab w:val="right" w:pos="8220"/>
      </w:tabs>
      <w:spacing w:after="100" w:line="240" w:lineRule="auto"/>
      <w:jc w:val="right"/>
    </w:pPr>
    <w:rPr>
      <w:rFonts w:cs="UnitOT-Light"/>
      <w:bCs/>
      <w:noProof/>
      <w:color w:val="0098CD"/>
      <w:sz w:val="20"/>
      <w:szCs w:val="20"/>
    </w:rPr>
  </w:style>
  <w:style w:type="paragraph" w:customStyle="1" w:styleId="PiedepginaAsignatura">
    <w:name w:val="Pie de página_Asignatura"/>
    <w:basedOn w:val="Normal"/>
    <w:uiPriority w:val="18"/>
    <w:qFormat/>
    <w:rsid w:val="004A4C27"/>
    <w:pPr>
      <w:spacing w:line="276" w:lineRule="auto"/>
      <w:ind w:firstLine="3686"/>
      <w:jc w:val="right"/>
    </w:pPr>
    <w:rPr>
      <w:rFonts w:cs="UnitOT-Light"/>
      <w:bCs/>
      <w:color w:val="777777"/>
      <w:sz w:val="20"/>
      <w:szCs w:val="20"/>
    </w:rPr>
  </w:style>
  <w:style w:type="paragraph" w:customStyle="1" w:styleId="PiedepginaUNIRc">
    <w:name w:val="Pie de página_UNIR(c)"/>
    <w:basedOn w:val="PiedepginaAsignatura"/>
    <w:uiPriority w:val="20"/>
    <w:qFormat/>
    <w:rsid w:val="004A4C27"/>
    <w:pPr>
      <w:ind w:firstLine="0"/>
    </w:pPr>
    <w:rPr>
      <w:rFonts w:ascii="Calibri Light" w:hAnsi="Calibri Light"/>
      <w:spacing w:val="-4"/>
      <w:sz w:val="18"/>
      <w:szCs w:val="18"/>
    </w:rPr>
  </w:style>
  <w:style w:type="numbering" w:customStyle="1" w:styleId="VietasUNIR">
    <w:name w:val="ViñetasUNIR"/>
    <w:basedOn w:val="Sinlista"/>
    <w:uiPriority w:val="99"/>
    <w:rsid w:val="004A4C27"/>
    <w:pPr>
      <w:numPr>
        <w:numId w:val="1"/>
      </w:numPr>
    </w:pPr>
  </w:style>
  <w:style w:type="paragraph" w:styleId="Prrafodelista">
    <w:name w:val="List Paragraph"/>
    <w:basedOn w:val="Normal"/>
    <w:uiPriority w:val="98"/>
    <w:qFormat/>
    <w:rsid w:val="004A4C27"/>
    <w:pPr>
      <w:ind w:left="720"/>
      <w:contextualSpacing/>
    </w:pPr>
  </w:style>
  <w:style w:type="paragraph" w:customStyle="1" w:styleId="SeccionesNivel">
    <w:name w:val="Secciones Nivel"/>
    <w:basedOn w:val="Normal"/>
    <w:next w:val="Normal"/>
    <w:uiPriority w:val="5"/>
    <w:qFormat/>
    <w:rsid w:val="004A4C27"/>
    <w:pPr>
      <w:spacing w:after="360"/>
      <w:jc w:val="right"/>
      <w:outlineLvl w:val="0"/>
    </w:pPr>
    <w:rPr>
      <w:rFonts w:ascii="Calibri Light" w:hAnsi="Calibri Light" w:cs="Arial"/>
      <w:noProof/>
      <w:color w:val="0098CD"/>
      <w:sz w:val="56"/>
      <w:szCs w:val="56"/>
    </w:rPr>
  </w:style>
  <w:style w:type="paragraph" w:customStyle="1" w:styleId="TtuloApartado1sinnivel">
    <w:name w:val="Título Apartado 1_sin nivel"/>
    <w:basedOn w:val="Normal"/>
    <w:next w:val="Normal"/>
    <w:uiPriority w:val="7"/>
    <w:qFormat/>
    <w:rsid w:val="004A4C27"/>
    <w:pPr>
      <w:jc w:val="left"/>
    </w:pPr>
    <w:rPr>
      <w:color w:val="0098CD"/>
      <w:sz w:val="40"/>
      <w:szCs w:val="40"/>
    </w:rPr>
  </w:style>
  <w:style w:type="paragraph" w:styleId="Encabezado">
    <w:name w:val="header"/>
    <w:basedOn w:val="Normal"/>
    <w:link w:val="EncabezadoCar"/>
    <w:uiPriority w:val="99"/>
    <w:unhideWhenUsed/>
    <w:qFormat/>
    <w:rsid w:val="004A4C27"/>
    <w:pPr>
      <w:tabs>
        <w:tab w:val="center" w:pos="4252"/>
        <w:tab w:val="right" w:pos="8504"/>
      </w:tabs>
      <w:spacing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4A4C27"/>
    <w:rPr>
      <w:rFonts w:ascii="Calibri" w:eastAsia="Times New Roman" w:hAnsi="Calibri" w:cs="Times New Roman"/>
      <w:color w:val="333333"/>
      <w:sz w:val="24"/>
      <w:szCs w:val="24"/>
      <w:lang w:eastAsia="es-ES"/>
    </w:rPr>
  </w:style>
  <w:style w:type="paragraph" w:styleId="Piedepgina">
    <w:name w:val="footer"/>
    <w:basedOn w:val="Normal"/>
    <w:link w:val="PiedepginaCar"/>
    <w:uiPriority w:val="99"/>
    <w:unhideWhenUsed/>
    <w:rsid w:val="004A4C27"/>
    <w:pPr>
      <w:tabs>
        <w:tab w:val="center" w:pos="4252"/>
        <w:tab w:val="right" w:pos="8504"/>
      </w:tabs>
      <w:spacing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4A4C27"/>
    <w:rPr>
      <w:rFonts w:ascii="Calibri" w:eastAsia="Times New Roman" w:hAnsi="Calibri" w:cs="Times New Roman"/>
      <w:color w:val="333333"/>
      <w:sz w:val="24"/>
      <w:szCs w:val="24"/>
      <w:lang w:eastAsia="es-ES"/>
    </w:rPr>
  </w:style>
  <w:style w:type="paragraph" w:customStyle="1" w:styleId="Textocajaactividades">
    <w:name w:val="Texto_caja_actividades"/>
    <w:basedOn w:val="Normal"/>
    <w:qFormat/>
    <w:rsid w:val="000B7C55"/>
    <w:pPr>
      <w:spacing w:line="240" w:lineRule="auto"/>
      <w:jc w:val="center"/>
    </w:pPr>
    <w:rPr>
      <w:rFonts w:cs="UnitOT-Medi"/>
      <w:b/>
      <w:sz w:val="22"/>
      <w:szCs w:val="22"/>
    </w:rPr>
  </w:style>
  <w:style w:type="table" w:customStyle="1" w:styleId="TablaUNIR3">
    <w:name w:val="Tabla UNIR 3"/>
    <w:basedOn w:val="Tablanormal"/>
    <w:uiPriority w:val="99"/>
    <w:rsid w:val="000B7C55"/>
    <w:pPr>
      <w:spacing w:after="0" w:line="240" w:lineRule="auto"/>
    </w:pPr>
    <w:rPr>
      <w:rFonts w:ascii="UnitOT-Light" w:eastAsia="Times New Roman" w:hAnsi="UnitOT-Light"/>
      <w:color w:val="333333"/>
      <w:sz w:val="20"/>
    </w:rPr>
    <w:tblPr>
      <w:tblInd w:w="0" w:type="nil"/>
      <w:tblBorders>
        <w:top w:val="single" w:sz="4" w:space="0" w:color="0098CD"/>
        <w:bottom w:val="single" w:sz="4" w:space="0" w:color="0098CD"/>
        <w:insideH w:val="single" w:sz="4" w:space="0" w:color="0098CD"/>
        <w:insideV w:val="single" w:sz="4" w:space="0" w:color="0098CD"/>
      </w:tblBorders>
      <w:tblCellMar>
        <w:top w:w="113" w:type="dxa"/>
      </w:tblCellMar>
    </w:tblPr>
    <w:tcPr>
      <w:shd w:val="clear" w:color="auto" w:fill="FFFFFF" w:themeFill="background1"/>
      <w:vAlign w:val="center"/>
    </w:tcPr>
    <w:tblStylePr w:type="firstRow">
      <w:pPr>
        <w:jc w:val="center"/>
      </w:pPr>
      <w:rPr>
        <w:rFonts w:ascii="UnitOT-Medi" w:hAnsi="UnitOT-Medi" w:cs="UnitOT-Medi" w:hint="default"/>
        <w:b w:val="0"/>
        <w:color w:val="333333"/>
        <w:sz w:val="20"/>
        <w:szCs w:val="20"/>
      </w:rPr>
      <w:tblPr/>
      <w:tcPr>
        <w:shd w:val="clear" w:color="auto" w:fill="E6F4F9"/>
        <w:vAlign w:val="center"/>
      </w:tcPr>
    </w:tblStylePr>
  </w:style>
  <w:style w:type="table" w:customStyle="1" w:styleId="Tabladecuadrcula5oscura-nfasis51">
    <w:name w:val="Tabla de cuadrícula 5 oscura - Énfasis 51"/>
    <w:basedOn w:val="Tablanormal"/>
    <w:uiPriority w:val="50"/>
    <w:rsid w:val="00C93BE9"/>
    <w:pPr>
      <w:spacing w:after="0" w:line="240" w:lineRule="auto"/>
    </w:pPr>
    <w:rPr>
      <w:rFonts w:eastAsia="Times New Roman"/>
    </w:r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DEEAF6" w:themeFill="accent5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5B9BD5" w:themeFill="accent5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5B9BD5" w:themeFill="accent5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5B9BD5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5B9BD5" w:themeFill="accent5"/>
      </w:tcPr>
    </w:tblStylePr>
    <w:tblStylePr w:type="band1Vert">
      <w:tblPr/>
      <w:tcPr>
        <w:shd w:val="clear" w:color="auto" w:fill="BDD6EE" w:themeFill="accent5" w:themeFillTint="66"/>
      </w:tcPr>
    </w:tblStylePr>
    <w:tblStylePr w:type="band1Horz">
      <w:tblPr/>
      <w:tcPr>
        <w:shd w:val="clear" w:color="auto" w:fill="BDD6EE" w:themeFill="accent5" w:themeFillTint="66"/>
      </w:tcPr>
    </w:tblStylePr>
  </w:style>
  <w:style w:type="character" w:styleId="Hipervnculo">
    <w:name w:val="Hyperlink"/>
    <w:basedOn w:val="Fuentedeprrafopredeter"/>
    <w:uiPriority w:val="99"/>
    <w:unhideWhenUsed/>
    <w:rsid w:val="00807BD6"/>
    <w:rPr>
      <w:rFonts w:ascii="Calibri" w:hAnsi="Calibri"/>
      <w:color w:val="0563C1" w:themeColor="hyperlink"/>
      <w:sz w:val="24"/>
      <w:u w:val="single"/>
    </w:rPr>
  </w:style>
  <w:style w:type="paragraph" w:customStyle="1" w:styleId="CuadroCmoestudiaryReferencias">
    <w:name w:val="Cuadro «Cómo estudiar» y Referencias"/>
    <w:basedOn w:val="Normal"/>
    <w:uiPriority w:val="10"/>
    <w:qFormat/>
    <w:rsid w:val="0077366F"/>
    <w:pPr>
      <w:pBdr>
        <w:top w:val="single" w:sz="4" w:space="4" w:color="0098CD"/>
        <w:bottom w:val="single" w:sz="4" w:space="1" w:color="0098CD"/>
      </w:pBdr>
      <w:shd w:val="clear" w:color="auto" w:fill="E6F4F9"/>
      <w:tabs>
        <w:tab w:val="left" w:pos="1134"/>
      </w:tabs>
    </w:pPr>
    <w:rPr>
      <w:rFonts w:cs="UnitOT-Light"/>
      <w:spacing w:val="-4"/>
      <w:szCs w:val="22"/>
    </w:rPr>
  </w:style>
  <w:style w:type="table" w:styleId="Tablaconcuadrcula4-nfasis1">
    <w:name w:val="Grid Table 4 Accent 1"/>
    <w:basedOn w:val="Tablanormal"/>
    <w:uiPriority w:val="49"/>
    <w:rsid w:val="00EC104F"/>
    <w:pPr>
      <w:spacing w:after="0" w:line="240" w:lineRule="auto"/>
    </w:pPr>
    <w:tblPr>
      <w:tblStyleRowBandSize w:val="1"/>
      <w:tblStyleColBandSize w:val="1"/>
      <w:tblBorders>
        <w:top w:val="single" w:sz="4" w:space="0" w:color="8EAADB" w:themeColor="accent1" w:themeTint="99"/>
        <w:left w:val="single" w:sz="4" w:space="0" w:color="8EAADB" w:themeColor="accent1" w:themeTint="99"/>
        <w:bottom w:val="single" w:sz="4" w:space="0" w:color="8EAADB" w:themeColor="accent1" w:themeTint="99"/>
        <w:right w:val="single" w:sz="4" w:space="0" w:color="8EAADB" w:themeColor="accent1" w:themeTint="99"/>
        <w:insideH w:val="single" w:sz="4" w:space="0" w:color="8EAADB" w:themeColor="accent1" w:themeTint="99"/>
        <w:insideV w:val="single" w:sz="4" w:space="0" w:color="8EAADB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472C4" w:themeColor="accent1"/>
          <w:left w:val="single" w:sz="4" w:space="0" w:color="4472C4" w:themeColor="accent1"/>
          <w:bottom w:val="single" w:sz="4" w:space="0" w:color="4472C4" w:themeColor="accent1"/>
          <w:right w:val="single" w:sz="4" w:space="0" w:color="4472C4" w:themeColor="accent1"/>
          <w:insideH w:val="nil"/>
          <w:insideV w:val="nil"/>
        </w:tcBorders>
        <w:shd w:val="clear" w:color="auto" w:fill="4472C4" w:themeFill="accent1"/>
      </w:tcPr>
    </w:tblStylePr>
    <w:tblStylePr w:type="lastRow">
      <w:rPr>
        <w:b/>
        <w:bCs/>
      </w:rPr>
      <w:tblPr/>
      <w:tcPr>
        <w:tcBorders>
          <w:top w:val="double" w:sz="4" w:space="0" w:color="4472C4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1" w:themeFillTint="33"/>
      </w:tcPr>
    </w:tblStylePr>
    <w:tblStylePr w:type="band1Horz">
      <w:tblPr/>
      <w:tcPr>
        <w:shd w:val="clear" w:color="auto" w:fill="D9E2F3" w:themeFill="accent1" w:themeFillTint="33"/>
      </w:tcPr>
    </w:tblStylePr>
  </w:style>
  <w:style w:type="character" w:styleId="Textodelmarcadordeposicin">
    <w:name w:val="Placeholder Text"/>
    <w:basedOn w:val="Fuentedeprrafopredeter"/>
    <w:uiPriority w:val="99"/>
    <w:semiHidden/>
    <w:rsid w:val="00A87D89"/>
    <w:rPr>
      <w:color w:val="666666"/>
    </w:rPr>
  </w:style>
  <w:style w:type="table" w:styleId="Tablaconcuadrcula">
    <w:name w:val="Table Grid"/>
    <w:basedOn w:val="Tablanormal"/>
    <w:uiPriority w:val="39"/>
    <w:rsid w:val="005D535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578465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31314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6671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Metadata/LabelInfo.xml><?xml version="1.0" encoding="utf-8"?>
<clbl:labelList xmlns:clbl="http://schemas.microsoft.com/office/2020/mipLabelMetadata">
  <clbl:label id="{22c8b4a4-d926-43b2-bcc7-87b998590b47}" enabled="0" method="" siteId="{22c8b4a4-d926-43b2-bcc7-87b998590b47}" removed="1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45</TotalTime>
  <Pages>2</Pages>
  <Words>541</Words>
  <Characters>2978</Characters>
  <Application>Microsoft Office Word</Application>
  <DocSecurity>0</DocSecurity>
  <Lines>24</Lines>
  <Paragraphs>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Patricia González López</dc:creator>
  <cp:keywords/>
  <dc:description/>
  <cp:lastModifiedBy>Hernán Alonso Mancipe Bohórquez</cp:lastModifiedBy>
  <cp:revision>32</cp:revision>
  <dcterms:created xsi:type="dcterms:W3CDTF">2024-05-04T23:51:00Z</dcterms:created>
  <dcterms:modified xsi:type="dcterms:W3CDTF">2025-04-28T03:29:00Z</dcterms:modified>
</cp:coreProperties>
</file>