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219F7A34" w:rsidP="219F7A34" w:rsidRDefault="219F7A34" w14:paraId="065DE3BA" w14:textId="4B7490A3">
      <w:pPr>
        <w:pStyle w:val="Normal"/>
        <w:jc w:val="center"/>
        <w:rPr>
          <w:noProof w:val="0"/>
          <w:lang w:val="es-CO"/>
        </w:rPr>
      </w:pPr>
    </w:p>
    <w:p xmlns:wp14="http://schemas.microsoft.com/office/word/2010/wordml" w:rsidP="219F7A34" w14:paraId="1D9CD38F" wp14:textId="77777777">
      <w:pPr>
        <w:pStyle w:val="Normal"/>
        <w:jc w:val="center"/>
        <w:rPr>
          <w:rFonts w:ascii="Arial" w:hAnsi="Arial" w:eastAsia="Arial" w:cs="Arial"/>
          <w:b w:val="1"/>
          <w:bCs w:val="1"/>
          <w:noProof w:val="0"/>
          <w:color w:val="000000"/>
          <w:sz w:val="22"/>
          <w:szCs w:val="22"/>
          <w:lang w:val="es-CO"/>
        </w:rPr>
      </w:pPr>
      <w:r w:rsidRPr="219F7A34" w:rsidR="219F7A34">
        <w:rPr>
          <w:noProof w:val="0"/>
          <w:lang w:val="es-CO"/>
        </w:rPr>
        <w:t>Diseño Arquitectónico usando el Modelo de Vistas C4</w:t>
      </w:r>
    </w:p>
    <w:p xmlns:wp14="http://schemas.microsoft.com/office/word/2010/wordml" w14:paraId="2115DAA7" wp14:textId="77777777">
      <w:pPr>
        <w:spacing w:before="200"/>
        <w:jc w:val="center"/>
      </w:pPr>
      <w:r w:rsidRPr="219F7A34" w:rsidR="219F7A34">
        <w:rPr>
          <w:rFonts w:ascii="Arial" w:hAnsi="Arial" w:eastAsia="Arial" w:cs="Arial"/>
          <w:i w:val="1"/>
          <w:iCs w:val="1"/>
          <w:noProof w:val="0"/>
          <w:color w:val="404040"/>
          <w:sz w:val="22"/>
          <w:szCs w:val="22"/>
          <w:lang w:val="es-CO"/>
        </w:rPr>
        <w:t>Caso de estudio: Plataforma TradeNova</w:t>
      </w:r>
    </w:p>
    <w:p w:rsidR="219F7A34" w:rsidP="219F7A34" w:rsidRDefault="219F7A34" w14:paraId="73B90B24" w14:textId="2CC85435">
      <w:pPr>
        <w:spacing w:before="200"/>
        <w:jc w:val="center"/>
        <w:rPr>
          <w:rFonts w:ascii="Arial" w:hAnsi="Arial" w:eastAsia="Arial" w:cs="Arial"/>
          <w:i w:val="1"/>
          <w:iCs w:val="1"/>
          <w:noProof w:val="0"/>
          <w:color w:val="404040"/>
          <w:sz w:val="22"/>
          <w:szCs w:val="22"/>
          <w:lang w:val="es-CO"/>
        </w:rPr>
      </w:pPr>
    </w:p>
    <w:p w:rsidR="219F7A34" w:rsidP="219F7A34" w:rsidRDefault="219F7A34" w14:paraId="06D2F2A9" w14:textId="53FED61B">
      <w:pPr>
        <w:spacing w:before="200"/>
        <w:jc w:val="center"/>
        <w:rPr>
          <w:rFonts w:ascii="Arial" w:hAnsi="Arial" w:eastAsia="Arial" w:cs="Arial"/>
          <w:i w:val="1"/>
          <w:iCs w:val="1"/>
          <w:noProof w:val="0"/>
          <w:color w:val="404040"/>
          <w:sz w:val="22"/>
          <w:szCs w:val="22"/>
          <w:lang w:val="es-CO"/>
        </w:rPr>
      </w:pPr>
    </w:p>
    <w:p w:rsidR="219F7A34" w:rsidP="219F7A34" w:rsidRDefault="219F7A34" w14:paraId="1DD7F97C" w14:textId="33A03F8E">
      <w:pPr>
        <w:jc w:val="center"/>
        <w:rPr>
          <w:rFonts w:ascii="Arial" w:hAnsi="Arial" w:eastAsia="Arial" w:cs="Arial"/>
          <w:noProof w:val="0"/>
          <w:sz w:val="22"/>
          <w:szCs w:val="22"/>
          <w:lang w:val="es-CO"/>
        </w:rPr>
      </w:pPr>
    </w:p>
    <w:p w:rsidR="219F7A34" w:rsidP="219F7A34" w:rsidRDefault="219F7A34" w14:paraId="0DD87B38" w14:textId="2AE0D5A4">
      <w:pPr>
        <w:jc w:val="center"/>
        <w:rPr>
          <w:rFonts w:ascii="Arial" w:hAnsi="Arial" w:eastAsia="Arial" w:cs="Arial"/>
          <w:noProof w:val="0"/>
          <w:sz w:val="22"/>
          <w:szCs w:val="22"/>
          <w:lang w:val="es-CO"/>
        </w:rPr>
      </w:pPr>
    </w:p>
    <w:p w:rsidR="219F7A34" w:rsidP="219F7A34" w:rsidRDefault="219F7A34" w14:paraId="007DBCB9" w14:textId="67E8BD82">
      <w:pPr>
        <w:jc w:val="center"/>
        <w:rPr>
          <w:rFonts w:ascii="Arial" w:hAnsi="Arial" w:eastAsia="Arial" w:cs="Arial"/>
          <w:noProof w:val="0"/>
          <w:sz w:val="22"/>
          <w:szCs w:val="22"/>
          <w:lang w:val="es-CO"/>
        </w:rPr>
      </w:pPr>
    </w:p>
    <w:p w:rsidR="219F7A34" w:rsidP="219F7A34" w:rsidRDefault="219F7A34" w14:paraId="5D9AD709" w14:textId="73DDB5DE">
      <w:pPr>
        <w:jc w:val="center"/>
        <w:rPr>
          <w:rFonts w:ascii="Arial" w:hAnsi="Arial" w:eastAsia="Arial" w:cs="Arial"/>
          <w:noProof w:val="0"/>
          <w:sz w:val="22"/>
          <w:szCs w:val="22"/>
          <w:lang w:val="es-CO"/>
        </w:rPr>
      </w:pPr>
    </w:p>
    <w:p w:rsidR="6A2EC4A9" w:rsidP="219F7A34" w:rsidRDefault="6A2EC4A9" w14:paraId="7B973CDF" w14:textId="0DF0657E">
      <w:pPr>
        <w:jc w:val="center"/>
      </w:pPr>
      <w:r w:rsidRPr="219F7A34" w:rsidR="6A2EC4A9">
        <w:rPr>
          <w:rFonts w:ascii="Arial" w:hAnsi="Arial" w:eastAsia="Arial" w:cs="Arial"/>
          <w:noProof w:val="0"/>
          <w:sz w:val="22"/>
          <w:szCs w:val="22"/>
          <w:lang w:val="es-CO"/>
        </w:rPr>
        <w:t>Por:</w:t>
      </w:r>
    </w:p>
    <w:p xmlns:wp14="http://schemas.microsoft.com/office/word/2010/wordml" w:rsidP="219F7A34" w14:paraId="63ED86E7" wp14:textId="77777777">
      <w:pPr>
        <w:jc w:val="center"/>
        <w:rPr>
          <w:rFonts w:ascii="Arial" w:hAnsi="Arial" w:eastAsia="Arial" w:cs="Arial"/>
          <w:noProof w:val="0"/>
          <w:sz w:val="22"/>
          <w:szCs w:val="22"/>
          <w:lang w:val="es-CO"/>
        </w:rPr>
      </w:pPr>
      <w:r w:rsidRPr="219F7A34" w:rsidR="219F7A34">
        <w:rPr>
          <w:rFonts w:ascii="Arial" w:hAnsi="Arial" w:eastAsia="Arial" w:cs="Arial"/>
          <w:noProof w:val="0"/>
          <w:sz w:val="22"/>
          <w:szCs w:val="22"/>
          <w:lang w:val="es-CO"/>
        </w:rPr>
        <w:t>Sebastián Osorio Tuberquia</w:t>
      </w:r>
    </w:p>
    <w:p xmlns:wp14="http://schemas.microsoft.com/office/word/2010/wordml" w:rsidP="219F7A34" w14:paraId="31476949" wp14:textId="77777777">
      <w:pPr>
        <w:jc w:val="center"/>
        <w:rPr>
          <w:rFonts w:ascii="Arial" w:hAnsi="Arial" w:eastAsia="Arial" w:cs="Arial"/>
          <w:noProof w:val="0"/>
          <w:sz w:val="22"/>
          <w:szCs w:val="22"/>
          <w:lang w:val="es-CO"/>
        </w:rPr>
      </w:pPr>
      <w:r w:rsidRPr="219F7A34" w:rsidR="219F7A34">
        <w:rPr>
          <w:rFonts w:ascii="Arial" w:hAnsi="Arial" w:eastAsia="Arial" w:cs="Arial"/>
          <w:noProof w:val="0"/>
          <w:sz w:val="22"/>
          <w:szCs w:val="22"/>
          <w:lang w:val="es-CO"/>
        </w:rPr>
        <w:t>Alejandro De Mendoza</w:t>
      </w:r>
    </w:p>
    <w:p xmlns:wp14="http://schemas.microsoft.com/office/word/2010/wordml" w:rsidP="219F7A34" w14:paraId="492D6784" wp14:textId="77777777">
      <w:pPr>
        <w:jc w:val="center"/>
        <w:rPr>
          <w:rFonts w:ascii="Arial" w:hAnsi="Arial" w:eastAsia="Arial" w:cs="Arial"/>
          <w:noProof w:val="0"/>
          <w:sz w:val="22"/>
          <w:szCs w:val="22"/>
          <w:lang w:val="es-CO"/>
        </w:rPr>
      </w:pPr>
      <w:r w:rsidRPr="219F7A34" w:rsidR="219F7A34">
        <w:rPr>
          <w:rFonts w:ascii="Arial" w:hAnsi="Arial" w:eastAsia="Arial" w:cs="Arial"/>
          <w:noProof w:val="0"/>
          <w:sz w:val="22"/>
          <w:szCs w:val="22"/>
          <w:lang w:val="es-CO"/>
        </w:rPr>
        <w:t>Federico Lopez Montoya</w:t>
      </w:r>
    </w:p>
    <w:p xmlns:wp14="http://schemas.microsoft.com/office/word/2010/wordml" w14:paraId="414C7A82" wp14:textId="77777777">
      <w:pPr>
        <w:jc w:val="center"/>
      </w:pPr>
      <w:r w:rsidRPr="219F7A34" w:rsidR="219F7A34">
        <w:rPr>
          <w:rFonts w:ascii="Arial" w:hAnsi="Arial" w:eastAsia="Arial" w:cs="Arial"/>
          <w:noProof w:val="0"/>
          <w:sz w:val="22"/>
          <w:szCs w:val="22"/>
          <w:lang w:val="es-CO"/>
        </w:rPr>
        <w:t>Deiby Olaya Orejuela</w:t>
      </w:r>
    </w:p>
    <w:p w:rsidR="219F7A34" w:rsidP="219F7A34" w:rsidRDefault="219F7A34" w14:paraId="06ED75D5" w14:textId="5E4C55B9">
      <w:pPr>
        <w:jc w:val="center"/>
        <w:rPr>
          <w:rFonts w:ascii="Arial" w:hAnsi="Arial" w:eastAsia="Arial" w:cs="Arial"/>
          <w:noProof w:val="0"/>
          <w:sz w:val="22"/>
          <w:szCs w:val="22"/>
          <w:lang w:val="es-CO"/>
        </w:rPr>
      </w:pPr>
    </w:p>
    <w:p w:rsidR="219F7A34" w:rsidP="219F7A34" w:rsidRDefault="219F7A34" w14:paraId="7F9A949D" w14:textId="1CEADC58">
      <w:pPr>
        <w:jc w:val="center"/>
        <w:rPr>
          <w:rFonts w:ascii="Arial" w:hAnsi="Arial" w:eastAsia="Arial" w:cs="Arial"/>
          <w:noProof w:val="0"/>
          <w:sz w:val="22"/>
          <w:szCs w:val="22"/>
          <w:lang w:val="es-CO"/>
        </w:rPr>
      </w:pPr>
    </w:p>
    <w:p w:rsidR="219F7A34" w:rsidP="219F7A34" w:rsidRDefault="219F7A34" w14:paraId="35BE2B43" w14:textId="6E008995">
      <w:pPr>
        <w:jc w:val="center"/>
        <w:rPr>
          <w:rFonts w:ascii="Arial" w:hAnsi="Arial" w:eastAsia="Arial" w:cs="Arial"/>
          <w:noProof w:val="0"/>
          <w:sz w:val="22"/>
          <w:szCs w:val="22"/>
          <w:lang w:val="es-CO"/>
        </w:rPr>
      </w:pPr>
    </w:p>
    <w:p xmlns:wp14="http://schemas.microsoft.com/office/word/2010/wordml" w14:paraId="3CC64921" wp14:textId="77777777">
      <w:pPr>
        <w:spacing w:before="1200"/>
        <w:jc w:val="center"/>
      </w:pPr>
      <w:r w:rsidRPr="219F7A34" w:rsidR="219F7A34">
        <w:rPr>
          <w:rFonts w:ascii="Arial" w:hAnsi="Arial" w:eastAsia="Arial" w:cs="Arial"/>
          <w:noProof w:val="0"/>
          <w:sz w:val="22"/>
          <w:szCs w:val="22"/>
          <w:lang w:val="es-CO"/>
        </w:rPr>
        <w:t>Institución Universitaria Politécnico Grancolombiano</w:t>
      </w:r>
    </w:p>
    <w:p w:rsidR="219F7A34" w:rsidP="219F7A34" w:rsidRDefault="219F7A34" w14:paraId="65F75874" w14:textId="24A7127C">
      <w:pPr>
        <w:pStyle w:val="Normal"/>
        <w:spacing w:before="1200"/>
        <w:jc w:val="center"/>
        <w:rPr>
          <w:rFonts w:ascii="Arial" w:hAnsi="Arial" w:eastAsia="Arial" w:cs="Arial"/>
          <w:noProof w:val="0"/>
          <w:sz w:val="22"/>
          <w:szCs w:val="22"/>
          <w:lang w:val="es-CO"/>
        </w:rPr>
      </w:pPr>
    </w:p>
    <w:p xmlns:wp14="http://schemas.microsoft.com/office/word/2010/wordml" w14:paraId="43AD5BC8" wp14:textId="77777777">
      <w:pPr>
        <w:jc w:val="center"/>
      </w:pPr>
      <w:r w:rsidRPr="219F7A34" w:rsidR="219F7A34">
        <w:rPr>
          <w:rFonts w:ascii="Arial" w:hAnsi="Arial" w:eastAsia="Arial" w:cs="Arial"/>
          <w:noProof w:val="0"/>
          <w:sz w:val="22"/>
          <w:szCs w:val="22"/>
          <w:lang w:val="es-CO"/>
        </w:rPr>
        <w:t>Diseño Arquitectónico de Software</w:t>
      </w:r>
    </w:p>
    <w:p w:rsidR="219F7A34" w:rsidP="219F7A34" w:rsidRDefault="219F7A34" w14:paraId="08376E20" w14:textId="3D671D37">
      <w:pPr>
        <w:jc w:val="center"/>
        <w:rPr>
          <w:rFonts w:ascii="Arial" w:hAnsi="Arial" w:eastAsia="Arial" w:cs="Arial"/>
          <w:noProof w:val="0"/>
          <w:sz w:val="22"/>
          <w:szCs w:val="22"/>
          <w:lang w:val="es-CO"/>
        </w:rPr>
      </w:pPr>
    </w:p>
    <w:p xmlns:wp14="http://schemas.microsoft.com/office/word/2010/wordml" w14:paraId="0CE9EC3E" wp14:textId="77777777">
      <w:pPr>
        <w:jc w:val="center"/>
      </w:pPr>
      <w:r w:rsidRPr="219F7A34" w:rsidR="219F7A34">
        <w:rPr>
          <w:rFonts w:ascii="Arial" w:hAnsi="Arial" w:eastAsia="Arial" w:cs="Arial"/>
          <w:noProof w:val="0"/>
          <w:sz w:val="22"/>
          <w:szCs w:val="22"/>
          <w:lang w:val="es-CO"/>
        </w:rPr>
        <w:t>Foro Unidad 3 - Diseño arquitectónico usando el Modelo de Vistas C4</w:t>
      </w:r>
    </w:p>
    <w:p w:rsidR="219F7A34" w:rsidP="219F7A34" w:rsidRDefault="219F7A34" w14:paraId="612811D0" w14:textId="26A6AE86">
      <w:pPr>
        <w:jc w:val="center"/>
        <w:rPr>
          <w:rFonts w:ascii="Arial" w:hAnsi="Arial" w:eastAsia="Arial" w:cs="Arial"/>
          <w:noProof w:val="0"/>
          <w:sz w:val="22"/>
          <w:szCs w:val="22"/>
          <w:lang w:val="es-CO"/>
        </w:rPr>
      </w:pPr>
    </w:p>
    <w:p w:rsidR="219F7A34" w:rsidP="219F7A34" w:rsidRDefault="219F7A34" w14:paraId="01900284" w14:textId="49E011A5">
      <w:pPr>
        <w:jc w:val="center"/>
        <w:rPr>
          <w:rFonts w:ascii="Arial" w:hAnsi="Arial" w:eastAsia="Arial" w:cs="Arial"/>
          <w:noProof w:val="0"/>
          <w:sz w:val="22"/>
          <w:szCs w:val="22"/>
          <w:lang w:val="es-CO"/>
        </w:rPr>
      </w:pPr>
    </w:p>
    <w:p w:rsidR="219F7A34" w:rsidP="219F7A34" w:rsidRDefault="219F7A34" w14:paraId="34D6FC71" w14:textId="44274C51">
      <w:pPr>
        <w:jc w:val="center"/>
        <w:rPr>
          <w:rFonts w:ascii="Arial" w:hAnsi="Arial" w:eastAsia="Arial" w:cs="Arial"/>
          <w:noProof w:val="0"/>
          <w:sz w:val="22"/>
          <w:szCs w:val="22"/>
          <w:lang w:val="es-CO"/>
        </w:rPr>
      </w:pPr>
    </w:p>
    <w:p w:rsidR="219F7A34" w:rsidP="219F7A34" w:rsidRDefault="219F7A34" w14:paraId="1F135576" w14:textId="45D339C7">
      <w:pPr>
        <w:jc w:val="center"/>
        <w:rPr>
          <w:rFonts w:ascii="Arial" w:hAnsi="Arial" w:eastAsia="Arial" w:cs="Arial"/>
          <w:noProof w:val="0"/>
          <w:sz w:val="22"/>
          <w:szCs w:val="22"/>
          <w:lang w:val="es-CO"/>
        </w:rPr>
      </w:pPr>
    </w:p>
    <w:p w:rsidR="219F7A34" w:rsidP="219F7A34" w:rsidRDefault="219F7A34" w14:paraId="1D7C1290" w14:textId="011A4033">
      <w:pPr>
        <w:jc w:val="center"/>
        <w:rPr>
          <w:rFonts w:ascii="Arial" w:hAnsi="Arial" w:eastAsia="Arial" w:cs="Arial"/>
          <w:noProof w:val="0"/>
          <w:sz w:val="22"/>
          <w:szCs w:val="22"/>
          <w:lang w:val="es-CO"/>
        </w:rPr>
      </w:pPr>
    </w:p>
    <w:p w:rsidR="219F7A34" w:rsidP="219F7A34" w:rsidRDefault="219F7A34" w14:paraId="37C8D356" w14:textId="18267BAE">
      <w:pPr>
        <w:jc w:val="center"/>
        <w:rPr>
          <w:rFonts w:ascii="Arial" w:hAnsi="Arial" w:eastAsia="Arial" w:cs="Arial"/>
          <w:noProof w:val="0"/>
          <w:sz w:val="22"/>
          <w:szCs w:val="22"/>
          <w:lang w:val="es-CO"/>
        </w:rPr>
      </w:pPr>
    </w:p>
    <w:p w:rsidR="219F7A34" w:rsidP="219F7A34" w:rsidRDefault="219F7A34" w14:paraId="3BEF20C7" w14:textId="119A1BE7">
      <w:pPr>
        <w:jc w:val="center"/>
        <w:rPr>
          <w:rFonts w:ascii="Arial" w:hAnsi="Arial" w:eastAsia="Arial" w:cs="Arial"/>
          <w:noProof w:val="0"/>
          <w:sz w:val="22"/>
          <w:szCs w:val="22"/>
          <w:lang w:val="es-CO"/>
        </w:rPr>
      </w:pPr>
    </w:p>
    <w:p w:rsidR="219F7A34" w:rsidP="219F7A34" w:rsidRDefault="219F7A34" w14:paraId="6CBFEEF3" w14:textId="57CC4D86">
      <w:pPr>
        <w:jc w:val="center"/>
        <w:rPr>
          <w:rFonts w:ascii="Arial" w:hAnsi="Arial" w:eastAsia="Arial" w:cs="Arial"/>
          <w:noProof w:val="0"/>
          <w:sz w:val="22"/>
          <w:szCs w:val="22"/>
          <w:lang w:val="es-CO"/>
        </w:rPr>
      </w:pPr>
    </w:p>
    <w:p xmlns:wp14="http://schemas.microsoft.com/office/word/2010/wordml" w:rsidP="219F7A34" w14:paraId="4B169B85" wp14:textId="16552FCA">
      <w:pPr>
        <w:spacing w:before="200"/>
        <w:jc w:val="center"/>
        <w:rPr>
          <w:rFonts w:ascii="Arial" w:hAnsi="Arial" w:eastAsia="Arial" w:cs="Arial"/>
          <w:noProof w:val="0"/>
          <w:sz w:val="22"/>
          <w:szCs w:val="22"/>
          <w:lang w:val="es-CO"/>
        </w:rPr>
      </w:pPr>
      <w:r w:rsidRPr="219F7A34" w:rsidR="4E2B17B7">
        <w:rPr>
          <w:rFonts w:ascii="Arial" w:hAnsi="Arial" w:eastAsia="Arial" w:cs="Arial"/>
          <w:noProof w:val="0"/>
          <w:sz w:val="22"/>
          <w:szCs w:val="22"/>
          <w:lang w:val="es-CO"/>
        </w:rPr>
        <w:t xml:space="preserve">Junio </w:t>
      </w:r>
      <w:r w:rsidRPr="219F7A34" w:rsidR="219F7A34">
        <w:rPr>
          <w:rFonts w:ascii="Arial" w:hAnsi="Arial" w:eastAsia="Arial" w:cs="Arial"/>
          <w:noProof w:val="0"/>
          <w:sz w:val="22"/>
          <w:szCs w:val="22"/>
          <w:lang w:val="es-CO"/>
        </w:rPr>
        <w:t>2026</w:t>
      </w:r>
    </w:p>
    <w:p xmlns:wp14="http://schemas.microsoft.com/office/word/2010/wordml" w:rsidP="219F7A34" w14:paraId="672A6659" wp14:textId="77777777">
      <w:pPr>
        <w:rPr>
          <w:noProof w:val="0"/>
          <w:sz w:val="22"/>
          <w:szCs w:val="22"/>
          <w:lang w:val="es-CO"/>
        </w:rPr>
      </w:pPr>
      <w:r w:rsidRPr="219F7A34">
        <w:rPr>
          <w:noProof w:val="0"/>
          <w:sz w:val="22"/>
          <w:szCs w:val="22"/>
          <w:lang w:val="es-CO"/>
        </w:rPr>
        <w:br w:type="page"/>
      </w:r>
    </w:p>
    <w:p xmlns:wp14="http://schemas.microsoft.com/office/word/2010/wordml" w:rsidP="219F7A34" w14:paraId="68D74B49" wp14:textId="77777777">
      <w:pPr>
        <w:pStyle w:val="Heading1"/>
        <w:jc w:val="center"/>
        <w:rPr>
          <w:noProof w:val="0"/>
          <w:sz w:val="22"/>
          <w:szCs w:val="22"/>
          <w:lang w:val="es-CO"/>
        </w:rPr>
      </w:pPr>
      <w:r w:rsidRPr="219F7A34" w:rsidR="219F7A34">
        <w:rPr>
          <w:noProof w:val="0"/>
          <w:sz w:val="22"/>
          <w:szCs w:val="22"/>
          <w:lang w:val="es-CO"/>
        </w:rPr>
        <w:t>Propósito</w:t>
      </w:r>
    </w:p>
    <w:p xmlns:wp14="http://schemas.microsoft.com/office/word/2010/wordml" w:rsidP="219F7A34" w14:paraId="2C93C058" wp14:textId="77777777">
      <w:pPr>
        <w:spacing w:after="160"/>
        <w:ind w:firstLine="720"/>
        <w:rPr>
          <w:noProof w:val="0"/>
          <w:sz w:val="22"/>
          <w:szCs w:val="22"/>
          <w:lang w:val="es-CO"/>
        </w:rPr>
      </w:pPr>
      <w:r w:rsidRPr="219F7A34" w:rsidR="219F7A34">
        <w:rPr>
          <w:noProof w:val="0"/>
          <w:sz w:val="22"/>
          <w:szCs w:val="22"/>
          <w:lang w:val="es-CO"/>
        </w:rPr>
        <w:t>El propósito de esta actividad es representar la arquitectura de software de la plataforma financiera TradeNova mediante la aplicación del Modelo C4, permitiendo describir el sistema desde diferentes niveles de abstracción. A través de los diagramas de contexto, contenedores, componentes y código se busca visualizar la estructura arquitectónica propuesta para soportar los atributos de calidad identificados previamente, especialmente rendimiento, disponibilidad, seguridad, escalabilidad, interoperabilidad y modificabilidad.</w:t>
      </w:r>
    </w:p>
    <w:p xmlns:wp14="http://schemas.microsoft.com/office/word/2010/wordml" w:rsidP="219F7A34" w14:paraId="774E5FD4" wp14:textId="77777777">
      <w:pPr>
        <w:spacing w:after="160"/>
        <w:ind w:firstLine="720"/>
        <w:rPr>
          <w:noProof w:val="0"/>
          <w:sz w:val="22"/>
          <w:szCs w:val="22"/>
          <w:lang w:val="es-CO"/>
        </w:rPr>
      </w:pPr>
      <w:r w:rsidRPr="219F7A34" w:rsidR="219F7A34">
        <w:rPr>
          <w:noProof w:val="0"/>
          <w:sz w:val="22"/>
          <w:szCs w:val="22"/>
          <w:lang w:val="es-CO"/>
        </w:rPr>
        <w:t>TradeNova constituye una plataforma de corretaje financiero orientada a usuarios minoristas, diseñada para permitir la consulta de información de mercado en tiempo real, la gestión de órdenes y la ejecución de operaciones de compra y venta sobre acciones, ETFs y opciones bursátiles, mediante aplicaciones web y móviles. Dada la naturaleza crítica del sector financiero, la arquitectura propuesta debe soportar altos volúmenes de concurrencia, garantizar baja latencia en el procesamiento de órdenes, mantener la disponibilidad del servicio durante eventos de alta volatilidad y asegurar la integridad, confidencialidad y trazabilidad de las transacciones financieras.</w:t>
      </w:r>
    </w:p>
    <w:p xmlns:wp14="http://schemas.microsoft.com/office/word/2010/wordml" w:rsidP="219F7A34" w14:paraId="160A402E" wp14:textId="77777777">
      <w:pPr>
        <w:spacing w:after="160"/>
        <w:ind w:firstLine="720"/>
        <w:rPr>
          <w:noProof w:val="0"/>
          <w:sz w:val="22"/>
          <w:szCs w:val="22"/>
          <w:lang w:val="es-CO"/>
        </w:rPr>
      </w:pPr>
      <w:r w:rsidRPr="219F7A34" w:rsidR="219F7A34">
        <w:rPr>
          <w:noProof w:val="0"/>
          <w:sz w:val="22"/>
          <w:szCs w:val="22"/>
          <w:lang w:val="es-CO"/>
        </w:rPr>
        <w:t>Basándose en los atributos de calidad identificados en la etapa anterior del proyecto (rendimiento, disponibilidad, seguridad, modificabilidad, escalabilidad, interoperabilidad, usabilidad y testeabilidad), se pretende construir un conjunto de vistas arquitectónicas que permitan visualizar cómo se relacionan los usuarios, los sistemas externos, los contenedores tecnológicos, los componentes internos y las clases principales que conforman la solución. De esta manera, cada nivel del Modelo C4 traduce los requerimientos no funcionales priorizados en decisiones concretas de diseño, evidenciando la coherencia entre la estrategia de negocio y la implementación técnica de la plataforma.</w:t>
      </w:r>
    </w:p>
    <w:p xmlns:wp14="http://schemas.microsoft.com/office/word/2010/wordml" w:rsidP="219F7A34" w14:paraId="0BD4DACC" wp14:textId="0532CE5E">
      <w:pPr>
        <w:pStyle w:val="Normal"/>
        <w:suppressLineNumbers w:val="0"/>
        <w:bidi w:val="0"/>
        <w:spacing w:before="0" w:beforeAutospacing="off" w:after="160" w:afterAutospacing="off" w:line="259" w:lineRule="auto"/>
        <w:ind w:left="0" w:right="0" w:firstLine="720"/>
        <w:jc w:val="left"/>
        <w:rPr>
          <w:noProof w:val="0"/>
          <w:sz w:val="22"/>
          <w:szCs w:val="22"/>
          <w:lang w:val="es-CO"/>
        </w:rPr>
      </w:pPr>
      <w:r w:rsidRPr="219F7A34" w:rsidR="219F7A34">
        <w:rPr>
          <w:noProof w:val="0"/>
          <w:sz w:val="22"/>
          <w:szCs w:val="22"/>
          <w:lang w:val="es-CO"/>
        </w:rPr>
        <w:t xml:space="preserve">Para la construcción de las vistas se emplean elementos de notación de </w:t>
      </w:r>
      <w:r w:rsidRPr="219F7A34" w:rsidR="3119E187">
        <w:rPr>
          <w:noProof w:val="0"/>
          <w:sz w:val="22"/>
          <w:szCs w:val="22"/>
          <w:lang w:val="es-CO"/>
        </w:rPr>
        <w:t>Draw.io</w:t>
      </w:r>
      <w:r w:rsidRPr="219F7A34" w:rsidR="219F7A34">
        <w:rPr>
          <w:noProof w:val="0"/>
          <w:sz w:val="22"/>
          <w:szCs w:val="22"/>
          <w:lang w:val="es-CO"/>
        </w:rPr>
        <w:t xml:space="preserve">, incluyendo actores y roles de negocio, componentes de aplicación, servicios de aplicación, objetos de datos y nodos tecnológicos, respetando los niveles de abstracción que plantea el Modelo C4 (contexto, contenedores, componentes y código). Asimismo, el diagrama de contenedores se complementa con elementos propios de un diagrama de despliegue, lo que permite representar de manera más detallada la infraestructura </w:t>
      </w:r>
      <w:r w:rsidRPr="219F7A34" w:rsidR="219F7A34">
        <w:rPr>
          <w:noProof w:val="0"/>
          <w:sz w:val="22"/>
          <w:szCs w:val="22"/>
          <w:lang w:val="es-CO"/>
        </w:rPr>
        <w:t>cloud</w:t>
      </w:r>
      <w:r w:rsidRPr="219F7A34" w:rsidR="219F7A34">
        <w:rPr>
          <w:noProof w:val="0"/>
          <w:sz w:val="22"/>
          <w:szCs w:val="22"/>
          <w:lang w:val="es-CO"/>
        </w:rPr>
        <w:t xml:space="preserve">-native sobre la cual se desplegará la solución propuesta para </w:t>
      </w:r>
      <w:r w:rsidRPr="219F7A34" w:rsidR="219F7A34">
        <w:rPr>
          <w:noProof w:val="0"/>
          <w:sz w:val="22"/>
          <w:szCs w:val="22"/>
          <w:lang w:val="es-CO"/>
        </w:rPr>
        <w:t>TradeNova</w:t>
      </w:r>
      <w:r w:rsidRPr="219F7A34" w:rsidR="219F7A34">
        <w:rPr>
          <w:noProof w:val="0"/>
          <w:sz w:val="22"/>
          <w:szCs w:val="22"/>
          <w:lang w:val="es-CO"/>
        </w:rPr>
        <w:t>.</w:t>
      </w:r>
    </w:p>
    <w:p xmlns:wp14="http://schemas.microsoft.com/office/word/2010/wordml" w:rsidP="219F7A34" w14:paraId="2F53883B" wp14:textId="77777777">
      <w:pPr>
        <w:spacing w:after="160"/>
        <w:ind w:firstLine="720"/>
        <w:rPr>
          <w:noProof w:val="0"/>
          <w:sz w:val="22"/>
          <w:szCs w:val="22"/>
          <w:lang w:val="es-CO"/>
        </w:rPr>
      </w:pPr>
      <w:r w:rsidRPr="219F7A34" w:rsidR="219F7A34">
        <w:rPr>
          <w:noProof w:val="0"/>
          <w:sz w:val="22"/>
          <w:szCs w:val="22"/>
          <w:lang w:val="es-CO"/>
        </w:rPr>
        <w:t>La utilización del Modelo C4 facilita la comunicación entre los diferentes actores involucrados en el proyecto, proporcionando una visión progresiva de la solución arquitectónica y permitiendo comprender cómo los distintos elementos del sistema colaboran para satisfacer los requerimientos funcionales y no funcionales de una plataforma de trading financiero en tiempo real.</w:t>
      </w:r>
    </w:p>
    <w:p xmlns:wp14="http://schemas.microsoft.com/office/word/2010/wordml" w:rsidP="219F7A34" w14:paraId="7DF83AB1" wp14:textId="77777777">
      <w:pPr>
        <w:pStyle w:val="Heading1"/>
        <w:pageBreakBefore w:val="1"/>
        <w:jc w:val="center"/>
        <w:rPr>
          <w:noProof w:val="0"/>
          <w:sz w:val="22"/>
          <w:szCs w:val="22"/>
          <w:lang w:val="es-CO"/>
        </w:rPr>
      </w:pPr>
      <w:r w:rsidRPr="219F7A34" w:rsidR="219F7A34">
        <w:rPr>
          <w:noProof w:val="0"/>
          <w:sz w:val="22"/>
          <w:szCs w:val="22"/>
          <w:lang w:val="es-CO"/>
        </w:rPr>
        <w:t>Descripción del contexto o situación</w:t>
      </w:r>
    </w:p>
    <w:p xmlns:wp14="http://schemas.microsoft.com/office/word/2010/wordml" w:rsidP="219F7A34" w14:paraId="5F7CF078" wp14:textId="77777777">
      <w:pPr>
        <w:spacing w:after="160"/>
        <w:ind w:firstLine="720"/>
        <w:rPr>
          <w:noProof w:val="0"/>
          <w:sz w:val="22"/>
          <w:szCs w:val="22"/>
          <w:lang w:val="es-CO"/>
        </w:rPr>
      </w:pPr>
      <w:r w:rsidRPr="219F7A34" w:rsidR="219F7A34">
        <w:rPr>
          <w:noProof w:val="0"/>
          <w:sz w:val="22"/>
          <w:szCs w:val="22"/>
          <w:lang w:val="es-CO"/>
        </w:rPr>
        <w:t>TradeNova es una plataforma de corretaje financiero orientada a usuarios minoristas que desean operar instrumentos financieros como acciones, ETFs y opciones mediante aplicaciones web y móviles. La plataforma debe proporcionar acceso a información de mercado en tiempo real, ejecución rápida de órdenes y alta disponibilidad para soportar eventos de gran volatilidad financiera.</w:t>
      </w:r>
    </w:p>
    <w:p xmlns:wp14="http://schemas.microsoft.com/office/word/2010/wordml" w:rsidP="219F7A34" w14:paraId="6AF32E28" wp14:textId="77777777">
      <w:pPr>
        <w:spacing w:after="160"/>
        <w:ind w:firstLine="720"/>
        <w:rPr>
          <w:noProof w:val="0"/>
          <w:sz w:val="22"/>
          <w:szCs w:val="22"/>
          <w:lang w:val="es-CO"/>
        </w:rPr>
      </w:pPr>
      <w:r w:rsidRPr="219F7A34" w:rsidR="219F7A34">
        <w:rPr>
          <w:noProof w:val="0"/>
          <w:sz w:val="22"/>
          <w:szCs w:val="22"/>
          <w:lang w:val="es-CO"/>
        </w:rPr>
        <w:t>La arquitectura original del sistema fue construida bajo un enfoque monolítico. Sin embargo, el crecimiento acelerado de usuarios y el aumento del volumen transaccional generaron problemas de rendimiento, escalabilidad y mantenibilidad. Durante eventos de alta actividad bursátil se presentaban incrementos de latencia, saturación de recursos y dificultades para desplegar nuevas funcionalidades sin afectar la operación del negocio.</w:t>
      </w:r>
    </w:p>
    <w:p xmlns:wp14="http://schemas.microsoft.com/office/word/2010/wordml" w:rsidP="219F7A34" w14:paraId="19D93CE6" wp14:textId="77777777">
      <w:pPr>
        <w:spacing w:after="160"/>
        <w:ind w:firstLine="720"/>
        <w:rPr>
          <w:noProof w:val="0"/>
          <w:sz w:val="22"/>
          <w:szCs w:val="22"/>
          <w:lang w:val="es-CO"/>
        </w:rPr>
      </w:pPr>
      <w:r w:rsidRPr="219F7A34" w:rsidR="219F7A34">
        <w:rPr>
          <w:noProof w:val="0"/>
          <w:sz w:val="22"/>
          <w:szCs w:val="22"/>
          <w:lang w:val="es-CO"/>
        </w:rPr>
        <w:t>Como respuesta a estas limitaciones, se propone una arquitectura basada en microservicios, procesamiento orientado a eventos y despliegue en infraestructura cloud-native. Esta arquitectura busca garantizar alta disponibilidad, escalabilidad automática, baja latencia y una integración eficiente con brokers, bolsas de valores y proveedores externos de información financiera mediante protocolos estándar de la industria como FIX (Financial Information eXchange).</w:t>
      </w:r>
    </w:p>
    <w:p xmlns:wp14="http://schemas.microsoft.com/office/word/2010/wordml" w:rsidP="219F7A34" w14:paraId="2D52F8A2" wp14:textId="77777777">
      <w:pPr>
        <w:spacing w:after="160"/>
        <w:ind w:firstLine="720"/>
        <w:rPr>
          <w:noProof w:val="0"/>
          <w:sz w:val="22"/>
          <w:szCs w:val="22"/>
          <w:lang w:val="es-CO"/>
        </w:rPr>
      </w:pPr>
      <w:r w:rsidRPr="219F7A34" w:rsidR="219F7A34">
        <w:rPr>
          <w:noProof w:val="0"/>
          <w:sz w:val="22"/>
          <w:szCs w:val="22"/>
          <w:lang w:val="es-CO"/>
        </w:rPr>
        <w:t>Con el fin de representar adecuadamente esta solución arquitectónica se implementa el Modelo C4, permitiendo describir la plataforma desde cuatro perspectivas complementarias: contexto, contenedores, componentes y código.</w:t>
      </w:r>
    </w:p>
    <w:p xmlns:wp14="http://schemas.microsoft.com/office/word/2010/wordml" w:rsidP="219F7A34" w14:paraId="7114365F" wp14:textId="77777777">
      <w:pPr>
        <w:pStyle w:val="Heading1"/>
        <w:pageBreakBefore w:val="1"/>
        <w:jc w:val="center"/>
        <w:rPr>
          <w:noProof w:val="0"/>
          <w:sz w:val="22"/>
          <w:szCs w:val="22"/>
          <w:lang w:val="es-CO"/>
        </w:rPr>
      </w:pPr>
      <w:r w:rsidRPr="219F7A34" w:rsidR="219F7A34">
        <w:rPr>
          <w:noProof w:val="0"/>
          <w:sz w:val="22"/>
          <w:szCs w:val="22"/>
          <w:lang w:val="es-CO"/>
        </w:rPr>
        <w:t>Implementación del Modelo C4</w:t>
      </w:r>
    </w:p>
    <w:p xmlns:wp14="http://schemas.microsoft.com/office/word/2010/wordml" w:rsidP="219F7A34" w14:paraId="325F40A6" wp14:textId="77777777">
      <w:pPr>
        <w:pStyle w:val="Heading2"/>
        <w:rPr>
          <w:noProof w:val="0"/>
          <w:sz w:val="22"/>
          <w:szCs w:val="22"/>
          <w:lang w:val="es-CO"/>
        </w:rPr>
      </w:pPr>
      <w:r w:rsidRPr="219F7A34" w:rsidR="219F7A34">
        <w:rPr>
          <w:noProof w:val="0"/>
          <w:sz w:val="22"/>
          <w:szCs w:val="22"/>
          <w:lang w:val="es-CO"/>
        </w:rPr>
        <w:t>1. Diagrama de Contexto</w:t>
      </w:r>
    </w:p>
    <w:p xmlns:wp14="http://schemas.microsoft.com/office/word/2010/wordml" w:rsidP="219F7A34" w14:paraId="7EAC4E83" wp14:textId="77777777">
      <w:pPr>
        <w:spacing w:after="120"/>
        <w:ind w:firstLine="0"/>
        <w:rPr>
          <w:noProof w:val="0"/>
          <w:sz w:val="22"/>
          <w:szCs w:val="22"/>
          <w:lang w:val="es-CO"/>
        </w:rPr>
      </w:pPr>
      <w:r w:rsidRPr="219F7A34" w:rsidR="219F7A34">
        <w:rPr>
          <w:noProof w:val="0"/>
          <w:sz w:val="22"/>
          <w:szCs w:val="22"/>
          <w:lang w:val="es-CO"/>
        </w:rPr>
        <w:t>El diagrama de contexto presenta una visión general del ecosistema TradeNova y de los actores externos que interactúan con la plataforma.</w:t>
      </w:r>
    </w:p>
    <w:p xmlns:wp14="http://schemas.microsoft.com/office/word/2010/wordml" w:rsidP="219F7A34" w14:paraId="46B39918" wp14:textId="77777777">
      <w:pPr>
        <w:spacing w:after="120"/>
        <w:ind w:firstLine="0"/>
        <w:rPr>
          <w:noProof w:val="0"/>
          <w:sz w:val="22"/>
          <w:szCs w:val="22"/>
          <w:lang w:val="es-CO"/>
        </w:rPr>
      </w:pPr>
      <w:r w:rsidRPr="219F7A34" w:rsidR="219F7A34">
        <w:rPr>
          <w:noProof w:val="0"/>
          <w:sz w:val="22"/>
          <w:szCs w:val="22"/>
          <w:lang w:val="es-CO"/>
        </w:rPr>
        <w:t>En este nivel se identifica al Usuario Minorista como actor principal del sistema, quien realiza operaciones financieras sobre acciones, ETFs y opciones. Asimismo, se observan los sistemas externos con los cuales TradeNova mantiene interacción permanente:</w:t>
      </w:r>
    </w:p>
    <w:p xmlns:wp14="http://schemas.microsoft.com/office/word/2010/wordml" w:rsidP="219F7A34" w14:paraId="1193FB9F" wp14:textId="77777777">
      <w:pPr>
        <w:pStyle w:val="ListParagraph"/>
        <w:numPr>
          <w:ilvl w:val="0"/>
          <w:numId w:val="2"/>
        </w:numPr>
        <w:ind w:left="360" w:firstLine="0"/>
        <w:rPr>
          <w:noProof w:val="0"/>
          <w:sz w:val="22"/>
          <w:szCs w:val="22"/>
          <w:lang w:val="es-CO"/>
        </w:rPr>
      </w:pPr>
      <w:r w:rsidRPr="219F7A34" w:rsidR="219F7A34">
        <w:rPr>
          <w:noProof w:val="0"/>
          <w:sz w:val="22"/>
          <w:szCs w:val="22"/>
          <w:lang w:val="es-CO"/>
        </w:rPr>
        <w:t>Brokers y bolsas de valores para la ejecución de órdenes financieras.</w:t>
      </w:r>
    </w:p>
    <w:p xmlns:wp14="http://schemas.microsoft.com/office/word/2010/wordml" w:rsidP="219F7A34" w14:paraId="724CAEAA" wp14:textId="77777777">
      <w:pPr>
        <w:pStyle w:val="ListParagraph"/>
        <w:numPr>
          <w:ilvl w:val="0"/>
          <w:numId w:val="2"/>
        </w:numPr>
        <w:ind w:left="360" w:firstLine="0"/>
        <w:rPr>
          <w:noProof w:val="0"/>
          <w:sz w:val="22"/>
          <w:szCs w:val="22"/>
          <w:lang w:val="es-CO"/>
        </w:rPr>
      </w:pPr>
      <w:r w:rsidRPr="219F7A34" w:rsidR="219F7A34">
        <w:rPr>
          <w:noProof w:val="0"/>
          <w:sz w:val="22"/>
          <w:szCs w:val="22"/>
          <w:lang w:val="es-CO"/>
        </w:rPr>
        <w:t>Entidades regulatorias encargadas de la supervisión y auditoría de las transacciones.</w:t>
      </w:r>
    </w:p>
    <w:p xmlns:wp14="http://schemas.microsoft.com/office/word/2010/wordml" w:rsidP="219F7A34" w14:paraId="3DD8B0CD" wp14:textId="77777777">
      <w:pPr>
        <w:pStyle w:val="ListParagraph"/>
        <w:numPr>
          <w:ilvl w:val="0"/>
          <w:numId w:val="2"/>
        </w:numPr>
        <w:spacing w:after="120"/>
        <w:ind w:left="360" w:firstLine="0"/>
        <w:rPr>
          <w:noProof w:val="0"/>
          <w:sz w:val="22"/>
          <w:szCs w:val="22"/>
          <w:lang w:val="es-CO"/>
        </w:rPr>
      </w:pPr>
      <w:r w:rsidRPr="219F7A34" w:rsidR="219F7A34">
        <w:rPr>
          <w:noProof w:val="0"/>
          <w:sz w:val="22"/>
          <w:szCs w:val="22"/>
          <w:lang w:val="es-CO"/>
        </w:rPr>
        <w:t>Proveedores de datos financieros responsables del suministro de información de mercado en tiempo real.</w:t>
      </w:r>
    </w:p>
    <w:p xmlns:wp14="http://schemas.microsoft.com/office/word/2010/wordml" w:rsidP="219F7A34" w14:paraId="2129E719" wp14:textId="77777777">
      <w:pPr>
        <w:spacing w:after="120"/>
        <w:ind w:firstLine="0"/>
      </w:pPr>
      <w:r w:rsidRPr="219F7A34" w:rsidR="219F7A34">
        <w:rPr>
          <w:noProof w:val="0"/>
          <w:sz w:val="22"/>
          <w:szCs w:val="22"/>
          <w:lang w:val="es-CO"/>
        </w:rPr>
        <w:t>Este nivel permite comprender el alcance funcional del sistema y las relaciones existentes entre la plataforma y los diferentes participantes del ecosistema financiero.</w:t>
      </w:r>
    </w:p>
    <w:p w:rsidR="219F7A34" w:rsidP="219F7A34" w:rsidRDefault="219F7A34" w14:paraId="75F80457" w14:textId="6B9B29D3">
      <w:pPr>
        <w:spacing w:after="120"/>
        <w:rPr>
          <w:noProof w:val="0"/>
          <w:sz w:val="22"/>
          <w:szCs w:val="22"/>
          <w:lang w:val="es-CO"/>
        </w:rPr>
      </w:pPr>
    </w:p>
    <w:p w:rsidR="3ABF7729" w:rsidP="219F7A34" w:rsidRDefault="3ABF7729" w14:paraId="75F6E088" w14:textId="38D8F8D1">
      <w:pPr>
        <w:spacing w:after="120"/>
        <w:rPr>
          <w:b w:val="1"/>
          <w:bCs w:val="1"/>
          <w:noProof w:val="0"/>
          <w:sz w:val="22"/>
          <w:szCs w:val="22"/>
          <w:lang w:val="es-CO"/>
        </w:rPr>
      </w:pPr>
      <w:r w:rsidRPr="219F7A34" w:rsidR="3ABF7729">
        <w:rPr>
          <w:b w:val="1"/>
          <w:bCs w:val="1"/>
          <w:noProof w:val="0"/>
          <w:sz w:val="22"/>
          <w:szCs w:val="22"/>
          <w:lang w:val="es-CO"/>
        </w:rPr>
        <w:t>Diagrama 1</w:t>
      </w:r>
    </w:p>
    <w:p w:rsidR="3ABF7729" w:rsidP="219F7A34" w:rsidRDefault="3ABF7729" w14:paraId="669DA8F8" w14:textId="226D4A22">
      <w:pPr>
        <w:spacing w:after="120"/>
        <w:rPr>
          <w:i w:val="1"/>
          <w:iCs w:val="1"/>
          <w:noProof w:val="0"/>
          <w:sz w:val="22"/>
          <w:szCs w:val="22"/>
          <w:lang w:val="es-CO"/>
        </w:rPr>
      </w:pPr>
      <w:r w:rsidRPr="219F7A34" w:rsidR="3ABF7729">
        <w:rPr>
          <w:i w:val="1"/>
          <w:iCs w:val="1"/>
          <w:noProof w:val="0"/>
          <w:sz w:val="22"/>
          <w:szCs w:val="22"/>
          <w:lang w:val="es-CO"/>
        </w:rPr>
        <w:t>Diagrama</w:t>
      </w:r>
      <w:r w:rsidRPr="219F7A34" w:rsidR="3ABF7729">
        <w:rPr>
          <w:i w:val="1"/>
          <w:iCs w:val="1"/>
          <w:noProof w:val="0"/>
          <w:sz w:val="22"/>
          <w:szCs w:val="22"/>
          <w:lang w:val="es-CO"/>
        </w:rPr>
        <w:t xml:space="preserve"> de </w:t>
      </w:r>
      <w:r w:rsidRPr="219F7A34" w:rsidR="3ABF7729">
        <w:rPr>
          <w:i w:val="1"/>
          <w:iCs w:val="1"/>
          <w:noProof w:val="0"/>
          <w:sz w:val="22"/>
          <w:szCs w:val="22"/>
          <w:lang w:val="es-CO"/>
        </w:rPr>
        <w:t>contexto</w:t>
      </w:r>
      <w:r w:rsidRPr="219F7A34" w:rsidR="3ABF7729">
        <w:rPr>
          <w:i w:val="1"/>
          <w:iCs w:val="1"/>
          <w:noProof w:val="0"/>
          <w:sz w:val="22"/>
          <w:szCs w:val="22"/>
          <w:lang w:val="es-CO"/>
        </w:rPr>
        <w:t xml:space="preserve"> TradeNova</w:t>
      </w:r>
    </w:p>
    <w:p w:rsidR="572722D9" w:rsidP="219F7A34" w:rsidRDefault="572722D9" w14:paraId="2A8FCC8C" w14:textId="75D2012E">
      <w:pPr>
        <w:pStyle w:val="Heading2"/>
        <w:rPr>
          <w:noProof w:val="0"/>
          <w:sz w:val="22"/>
          <w:szCs w:val="22"/>
          <w:lang w:val="es-CO"/>
        </w:rPr>
      </w:pPr>
      <w:r w:rsidR="572722D9">
        <w:drawing>
          <wp:inline wp14:editId="537207B5" wp14:anchorId="2A774371">
            <wp:extent cx="5453230" cy="4367673"/>
            <wp:effectExtent l="0" t="0" r="0" b="0"/>
            <wp:docPr id="635584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584394" name="Picture 635584394"/>
                    <pic:cNvPicPr/>
                  </pic:nvPicPr>
                  <pic:blipFill>
                    <a:blip xmlns:r="http://schemas.openxmlformats.org/officeDocument/2006/relationships" r:embed="rId1511095878">
                      <a:extLst>
                        <a:ext uri="{28A0092B-C50C-407E-A947-70E740481C1C}">
                          <a14:useLocalDpi xmlns:a14="http://schemas.microsoft.com/office/drawing/2010/main"/>
                        </a:ext>
                      </a:extLst>
                    </a:blip>
                    <a:stretch>
                      <a:fillRect/>
                    </a:stretch>
                  </pic:blipFill>
                  <pic:spPr>
                    <a:xfrm rot="0">
                      <a:off x="0" y="0"/>
                      <a:ext cx="5453230" cy="4367673"/>
                    </a:xfrm>
                    <a:prstGeom prst="rect">
                      <a:avLst/>
                    </a:prstGeom>
                  </pic:spPr>
                </pic:pic>
              </a:graphicData>
            </a:graphic>
          </wp:inline>
        </w:drawing>
      </w:r>
    </w:p>
    <w:p xmlns:wp14="http://schemas.microsoft.com/office/word/2010/wordml" w:rsidP="219F7A34" w14:paraId="30C07F07" wp14:textId="7A069E8E">
      <w:pPr>
        <w:pStyle w:val="Heading2"/>
        <w:rPr>
          <w:noProof w:val="0"/>
          <w:sz w:val="22"/>
          <w:szCs w:val="22"/>
          <w:lang w:val="es-CO"/>
        </w:rPr>
      </w:pPr>
      <w:r w:rsidRPr="219F7A34" w:rsidR="219F7A34">
        <w:rPr>
          <w:noProof w:val="0"/>
          <w:sz w:val="22"/>
          <w:szCs w:val="22"/>
          <w:lang w:val="es-CO"/>
        </w:rPr>
        <w:t>2. Diagrama de Contenedores</w:t>
      </w:r>
    </w:p>
    <w:p xmlns:wp14="http://schemas.microsoft.com/office/word/2010/wordml" w:rsidP="219F7A34" w14:paraId="2CBEE411" wp14:textId="77777777">
      <w:pPr>
        <w:spacing w:after="120"/>
        <w:rPr>
          <w:noProof w:val="0"/>
          <w:sz w:val="22"/>
          <w:szCs w:val="22"/>
          <w:lang w:val="es-CO"/>
        </w:rPr>
      </w:pPr>
      <w:r w:rsidRPr="219F7A34" w:rsidR="219F7A34">
        <w:rPr>
          <w:noProof w:val="0"/>
          <w:sz w:val="22"/>
          <w:szCs w:val="22"/>
          <w:lang w:val="es-CO"/>
        </w:rPr>
        <w:t>El diagrama de contenedores muestra los principales bloques tecnológicos que conforman la solución y cómo se distribuyen las responsabilidades dentro de la plataforma.</w:t>
      </w:r>
    </w:p>
    <w:p xmlns:wp14="http://schemas.microsoft.com/office/word/2010/wordml" w:rsidP="219F7A34" w14:paraId="616C9868" wp14:textId="77777777">
      <w:pPr>
        <w:spacing w:after="120"/>
        <w:rPr>
          <w:noProof w:val="0"/>
          <w:sz w:val="22"/>
          <w:szCs w:val="22"/>
          <w:lang w:val="es-CO"/>
        </w:rPr>
      </w:pPr>
      <w:r w:rsidRPr="219F7A34" w:rsidR="219F7A34">
        <w:rPr>
          <w:noProof w:val="0"/>
          <w:sz w:val="22"/>
          <w:szCs w:val="22"/>
          <w:lang w:val="es-CO"/>
        </w:rPr>
        <w:t>La arquitectura propuesta está compuesta por los siguientes contenedores principales:</w:t>
      </w:r>
    </w:p>
    <w:p xmlns:wp14="http://schemas.microsoft.com/office/word/2010/wordml" w:rsidP="219F7A34" w14:paraId="065541E8" wp14:textId="77777777">
      <w:pPr>
        <w:pStyle w:val="ListParagraph"/>
        <w:numPr>
          <w:ilvl w:val="0"/>
          <w:numId w:val="2"/>
        </w:numPr>
        <w:rPr>
          <w:noProof w:val="0"/>
          <w:sz w:val="22"/>
          <w:szCs w:val="22"/>
          <w:lang w:val="es-CO"/>
        </w:rPr>
      </w:pPr>
      <w:r w:rsidRPr="219F7A34" w:rsidR="219F7A34">
        <w:rPr>
          <w:noProof w:val="0"/>
          <w:sz w:val="22"/>
          <w:szCs w:val="22"/>
          <w:lang w:val="es-CO"/>
        </w:rPr>
        <w:t>Aplicación Web (SPA).</w:t>
      </w:r>
    </w:p>
    <w:p xmlns:wp14="http://schemas.microsoft.com/office/word/2010/wordml" w:rsidP="219F7A34" w14:paraId="374FF395" wp14:textId="77777777">
      <w:pPr>
        <w:pStyle w:val="ListParagraph"/>
        <w:numPr>
          <w:ilvl w:val="0"/>
          <w:numId w:val="2"/>
        </w:numPr>
        <w:rPr>
          <w:noProof w:val="0"/>
          <w:sz w:val="22"/>
          <w:szCs w:val="22"/>
          <w:lang w:val="es-CO"/>
        </w:rPr>
      </w:pPr>
      <w:r w:rsidRPr="219F7A34" w:rsidR="219F7A34">
        <w:rPr>
          <w:noProof w:val="0"/>
          <w:sz w:val="22"/>
          <w:szCs w:val="22"/>
          <w:lang w:val="es-CO"/>
        </w:rPr>
        <w:t>Aplicación Móvil (iOS/Android).</w:t>
      </w:r>
    </w:p>
    <w:p xmlns:wp14="http://schemas.microsoft.com/office/word/2010/wordml" w:rsidP="219F7A34" w14:paraId="4BBAAA47" wp14:textId="77777777">
      <w:pPr>
        <w:pStyle w:val="ListParagraph"/>
        <w:numPr>
          <w:ilvl w:val="0"/>
          <w:numId w:val="2"/>
        </w:numPr>
        <w:rPr>
          <w:noProof w:val="0"/>
          <w:sz w:val="22"/>
          <w:szCs w:val="22"/>
          <w:lang w:val="es-CO"/>
        </w:rPr>
      </w:pPr>
      <w:r w:rsidRPr="219F7A34" w:rsidR="219F7A34">
        <w:rPr>
          <w:noProof w:val="0"/>
          <w:sz w:val="22"/>
          <w:szCs w:val="22"/>
          <w:lang w:val="es-CO"/>
        </w:rPr>
        <w:t>API Gateway y Balanceador de Carga.</w:t>
      </w:r>
    </w:p>
    <w:p xmlns:wp14="http://schemas.microsoft.com/office/word/2010/wordml" w:rsidP="219F7A34" w14:paraId="45992035" wp14:textId="77777777">
      <w:pPr>
        <w:pStyle w:val="ListParagraph"/>
        <w:numPr>
          <w:ilvl w:val="0"/>
          <w:numId w:val="2"/>
        </w:numPr>
        <w:rPr>
          <w:noProof w:val="0"/>
          <w:sz w:val="22"/>
          <w:szCs w:val="22"/>
          <w:lang w:val="es-CO"/>
        </w:rPr>
      </w:pPr>
      <w:r w:rsidRPr="219F7A34" w:rsidR="219F7A34">
        <w:rPr>
          <w:noProof w:val="0"/>
          <w:sz w:val="22"/>
          <w:szCs w:val="22"/>
          <w:lang w:val="es-CO"/>
        </w:rPr>
        <w:t>Servicio de Gestión de Identidad y Acceso.</w:t>
      </w:r>
    </w:p>
    <w:p xmlns:wp14="http://schemas.microsoft.com/office/word/2010/wordml" w:rsidP="219F7A34" w14:paraId="527E0864" wp14:textId="77777777">
      <w:pPr>
        <w:pStyle w:val="ListParagraph"/>
        <w:numPr>
          <w:ilvl w:val="0"/>
          <w:numId w:val="2"/>
        </w:numPr>
        <w:rPr>
          <w:noProof w:val="0"/>
          <w:sz w:val="22"/>
          <w:szCs w:val="22"/>
          <w:lang w:val="es-CO"/>
        </w:rPr>
      </w:pPr>
      <w:r w:rsidRPr="219F7A34" w:rsidR="219F7A34">
        <w:rPr>
          <w:noProof w:val="0"/>
          <w:sz w:val="22"/>
          <w:szCs w:val="22"/>
          <w:lang w:val="es-CO"/>
        </w:rPr>
        <w:t>Trading Microservice (Core Engine).</w:t>
      </w:r>
    </w:p>
    <w:p xmlns:wp14="http://schemas.microsoft.com/office/word/2010/wordml" w:rsidP="219F7A34" w14:paraId="0FBBADBC" wp14:textId="77777777">
      <w:pPr>
        <w:pStyle w:val="ListParagraph"/>
        <w:numPr>
          <w:ilvl w:val="0"/>
          <w:numId w:val="2"/>
        </w:numPr>
        <w:rPr>
          <w:noProof w:val="0"/>
          <w:sz w:val="22"/>
          <w:szCs w:val="22"/>
          <w:lang w:val="es-CO"/>
        </w:rPr>
      </w:pPr>
      <w:r w:rsidRPr="219F7A34" w:rsidR="219F7A34">
        <w:rPr>
          <w:noProof w:val="0"/>
          <w:sz w:val="22"/>
          <w:szCs w:val="22"/>
          <w:lang w:val="es-CO"/>
        </w:rPr>
        <w:t>Market Data Service.</w:t>
      </w:r>
    </w:p>
    <w:p xmlns:wp14="http://schemas.microsoft.com/office/word/2010/wordml" w:rsidP="219F7A34" w14:paraId="373975FE" wp14:textId="77777777">
      <w:pPr>
        <w:pStyle w:val="ListParagraph"/>
        <w:numPr>
          <w:ilvl w:val="0"/>
          <w:numId w:val="2"/>
        </w:numPr>
        <w:rPr>
          <w:noProof w:val="0"/>
          <w:sz w:val="22"/>
          <w:szCs w:val="22"/>
          <w:lang w:val="es-CO"/>
        </w:rPr>
      </w:pPr>
      <w:r w:rsidRPr="219F7A34" w:rsidR="219F7A34">
        <w:rPr>
          <w:noProof w:val="0"/>
          <w:sz w:val="22"/>
          <w:szCs w:val="22"/>
          <w:lang w:val="es-CO"/>
        </w:rPr>
        <w:t>Historical Data Service.</w:t>
      </w:r>
    </w:p>
    <w:p xmlns:wp14="http://schemas.microsoft.com/office/word/2010/wordml" w:rsidP="219F7A34" w14:paraId="2A58F83F" wp14:textId="77777777">
      <w:pPr>
        <w:pStyle w:val="ListParagraph"/>
        <w:numPr>
          <w:ilvl w:val="0"/>
          <w:numId w:val="2"/>
        </w:numPr>
        <w:rPr>
          <w:noProof w:val="0"/>
          <w:sz w:val="22"/>
          <w:szCs w:val="22"/>
          <w:lang w:val="es-CO"/>
        </w:rPr>
      </w:pPr>
      <w:r w:rsidRPr="219F7A34" w:rsidR="219F7A34">
        <w:rPr>
          <w:noProof w:val="0"/>
          <w:sz w:val="22"/>
          <w:szCs w:val="22"/>
          <w:lang w:val="es-CO"/>
        </w:rPr>
        <w:t>Event Bus para mensajería de alta velocidad.</w:t>
      </w:r>
    </w:p>
    <w:p xmlns:wp14="http://schemas.microsoft.com/office/word/2010/wordml" w:rsidP="219F7A34" w14:paraId="2AA6F0C5" wp14:textId="77777777">
      <w:pPr>
        <w:pStyle w:val="ListParagraph"/>
        <w:numPr>
          <w:ilvl w:val="0"/>
          <w:numId w:val="2"/>
        </w:numPr>
        <w:rPr>
          <w:noProof w:val="0"/>
          <w:sz w:val="22"/>
          <w:szCs w:val="22"/>
          <w:lang w:val="es-CO"/>
        </w:rPr>
      </w:pPr>
      <w:r w:rsidRPr="219F7A34" w:rsidR="219F7A34">
        <w:rPr>
          <w:noProof w:val="0"/>
          <w:sz w:val="22"/>
          <w:szCs w:val="22"/>
          <w:lang w:val="es-CO"/>
        </w:rPr>
        <w:t>Base de datos transaccional.</w:t>
      </w:r>
    </w:p>
    <w:p xmlns:wp14="http://schemas.microsoft.com/office/word/2010/wordml" w:rsidP="219F7A34" w14:paraId="275575F2" wp14:textId="77777777">
      <w:pPr>
        <w:pStyle w:val="ListParagraph"/>
        <w:numPr>
          <w:ilvl w:val="0"/>
          <w:numId w:val="2"/>
        </w:numPr>
        <w:rPr>
          <w:noProof w:val="0"/>
          <w:sz w:val="22"/>
          <w:szCs w:val="22"/>
          <w:lang w:val="es-CO"/>
        </w:rPr>
      </w:pPr>
      <w:r w:rsidRPr="219F7A34" w:rsidR="219F7A34">
        <w:rPr>
          <w:noProof w:val="0"/>
          <w:sz w:val="22"/>
          <w:szCs w:val="22"/>
          <w:lang w:val="es-CO"/>
        </w:rPr>
        <w:t>Data Lake para almacenamiento histórico.</w:t>
      </w:r>
    </w:p>
    <w:p xmlns:wp14="http://schemas.microsoft.com/office/word/2010/wordml" w:rsidP="219F7A34" w14:paraId="39DB4AA8" wp14:textId="77777777">
      <w:pPr>
        <w:pStyle w:val="ListParagraph"/>
        <w:numPr>
          <w:ilvl w:val="0"/>
          <w:numId w:val="2"/>
        </w:numPr>
        <w:rPr>
          <w:noProof w:val="0"/>
          <w:sz w:val="22"/>
          <w:szCs w:val="22"/>
          <w:lang w:val="es-CO"/>
        </w:rPr>
      </w:pPr>
      <w:r w:rsidRPr="219F7A34" w:rsidR="219F7A34">
        <w:rPr>
          <w:noProof w:val="0"/>
          <w:sz w:val="22"/>
          <w:szCs w:val="22"/>
          <w:lang w:val="es-CO"/>
        </w:rPr>
        <w:t>FIX Protocol Gateway.</w:t>
      </w:r>
    </w:p>
    <w:p xmlns:wp14="http://schemas.microsoft.com/office/word/2010/wordml" w:rsidP="219F7A34" w14:paraId="74C28A85" wp14:textId="77777777">
      <w:pPr>
        <w:pStyle w:val="ListParagraph"/>
        <w:numPr>
          <w:ilvl w:val="0"/>
          <w:numId w:val="2"/>
        </w:numPr>
        <w:spacing w:after="120"/>
        <w:rPr>
          <w:noProof w:val="0"/>
          <w:sz w:val="22"/>
          <w:szCs w:val="22"/>
          <w:lang w:val="es-CO"/>
        </w:rPr>
      </w:pPr>
      <w:r w:rsidRPr="219F7A34" w:rsidR="219F7A34">
        <w:rPr>
          <w:noProof w:val="0"/>
          <w:sz w:val="22"/>
          <w:szCs w:val="22"/>
          <w:lang w:val="es-CO"/>
        </w:rPr>
        <w:t>Brokers externos.</w:t>
      </w:r>
    </w:p>
    <w:p xmlns:wp14="http://schemas.microsoft.com/office/word/2010/wordml" w:rsidP="219F7A34" w14:paraId="6293B821" wp14:textId="6BBDCE54">
      <w:pPr>
        <w:spacing w:after="120"/>
      </w:pPr>
      <w:r w:rsidRPr="219F7A34" w:rsidR="219F7A34">
        <w:rPr>
          <w:noProof w:val="0"/>
          <w:sz w:val="22"/>
          <w:szCs w:val="22"/>
          <w:lang w:val="es-CO"/>
        </w:rPr>
        <w:t>Esta organización permite desacoplar funcionalidades, escalar servicios de forma independiente y garantizar alta disponibilidad mediante mecanismos de distribución de carga y procesamiento orientado a eventos.</w:t>
      </w:r>
    </w:p>
    <w:p w:rsidR="73FD7DD8" w:rsidP="219F7A34" w:rsidRDefault="73FD7DD8" w14:paraId="108027BC" w14:textId="11C2D4BE">
      <w:pPr>
        <w:spacing w:after="120"/>
        <w:rPr>
          <w:b w:val="1"/>
          <w:bCs w:val="1"/>
          <w:noProof w:val="0"/>
          <w:sz w:val="22"/>
          <w:szCs w:val="22"/>
          <w:lang w:val="es-CO"/>
        </w:rPr>
      </w:pPr>
      <w:r w:rsidRPr="219F7A34" w:rsidR="73FD7DD8">
        <w:rPr>
          <w:b w:val="1"/>
          <w:bCs w:val="1"/>
          <w:noProof w:val="0"/>
          <w:sz w:val="22"/>
          <w:szCs w:val="22"/>
          <w:lang w:val="es-CO"/>
        </w:rPr>
        <w:t>Diagrama 2</w:t>
      </w:r>
    </w:p>
    <w:p w:rsidR="73FD7DD8" w:rsidP="219F7A34" w:rsidRDefault="73FD7DD8" w14:paraId="76E0CA2B" w14:textId="55577EBC">
      <w:pPr>
        <w:pStyle w:val="Normal"/>
        <w:spacing w:after="120"/>
        <w:rPr>
          <w:i w:val="1"/>
          <w:iCs w:val="1"/>
          <w:noProof w:val="0"/>
          <w:sz w:val="22"/>
          <w:szCs w:val="22"/>
          <w:lang w:val="es-CO"/>
        </w:rPr>
      </w:pPr>
      <w:r w:rsidRPr="219F7A34" w:rsidR="73FD7DD8">
        <w:rPr>
          <w:i w:val="1"/>
          <w:iCs w:val="1"/>
          <w:noProof w:val="0"/>
          <w:sz w:val="22"/>
          <w:szCs w:val="22"/>
          <w:lang w:val="es-CO"/>
        </w:rPr>
        <w:t>Diagrama de contenedores</w:t>
      </w:r>
      <w:r w:rsidRPr="219F7A34" w:rsidR="74DBD484">
        <w:rPr>
          <w:i w:val="1"/>
          <w:iCs w:val="1"/>
          <w:noProof w:val="0"/>
          <w:sz w:val="22"/>
          <w:szCs w:val="22"/>
          <w:lang w:val="es-CO"/>
        </w:rPr>
        <w:t xml:space="preserve"> TradeNova</w:t>
      </w:r>
    </w:p>
    <w:p w:rsidR="73FD7DD8" w:rsidP="219F7A34" w:rsidRDefault="73FD7DD8" w14:paraId="3ECB2B77" w14:textId="71BF7BF0">
      <w:pPr>
        <w:spacing w:after="120"/>
        <w:rPr>
          <w:noProof w:val="0"/>
          <w:sz w:val="22"/>
          <w:szCs w:val="22"/>
          <w:lang w:val="es-CO"/>
        </w:rPr>
      </w:pPr>
      <w:r w:rsidR="73FD7DD8">
        <w:drawing>
          <wp:inline wp14:editId="1A394176" wp14:anchorId="7CF82030">
            <wp:extent cx="5242038" cy="4151551"/>
            <wp:effectExtent l="0" t="0" r="0" b="0"/>
            <wp:docPr id="1459531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531455" name="Picture 1459531455"/>
                    <pic:cNvPicPr/>
                  </pic:nvPicPr>
                  <pic:blipFill>
                    <a:blip xmlns:r="http://schemas.openxmlformats.org/officeDocument/2006/relationships" r:embed="rId1342990425">
                      <a:extLst>
                        <a:ext uri="{28A0092B-C50C-407E-A947-70E740481C1C}">
                          <a14:useLocalDpi xmlns:a14="http://schemas.microsoft.com/office/drawing/2010/main"/>
                        </a:ext>
                      </a:extLst>
                    </a:blip>
                    <a:stretch>
                      <a:fillRect/>
                    </a:stretch>
                  </pic:blipFill>
                  <pic:spPr>
                    <a:xfrm rot="0">
                      <a:off x="0" y="0"/>
                      <a:ext cx="5242038" cy="4151551"/>
                    </a:xfrm>
                    <a:prstGeom prst="rect">
                      <a:avLst/>
                    </a:prstGeom>
                  </pic:spPr>
                </pic:pic>
              </a:graphicData>
            </a:graphic>
          </wp:inline>
        </w:drawing>
      </w:r>
    </w:p>
    <w:p xmlns:wp14="http://schemas.microsoft.com/office/word/2010/wordml" w:rsidP="219F7A34" w14:paraId="7286A444" wp14:textId="77777777">
      <w:pPr>
        <w:pStyle w:val="Heading2"/>
        <w:pageBreakBefore w:val="1"/>
        <w:rPr>
          <w:noProof w:val="0"/>
          <w:sz w:val="22"/>
          <w:szCs w:val="22"/>
          <w:lang w:val="es-CO"/>
        </w:rPr>
      </w:pPr>
      <w:r w:rsidRPr="219F7A34" w:rsidR="219F7A34">
        <w:rPr>
          <w:noProof w:val="0"/>
          <w:sz w:val="22"/>
          <w:szCs w:val="22"/>
          <w:lang w:val="es-CO"/>
        </w:rPr>
        <w:t>3. Diagrama de Componentes</w:t>
      </w:r>
    </w:p>
    <w:p xmlns:wp14="http://schemas.microsoft.com/office/word/2010/wordml" w:rsidP="219F7A34" w14:paraId="050785BB" wp14:textId="77777777">
      <w:pPr>
        <w:spacing w:after="120"/>
        <w:rPr>
          <w:noProof w:val="0"/>
          <w:sz w:val="22"/>
          <w:szCs w:val="22"/>
          <w:lang w:val="es-CO"/>
        </w:rPr>
      </w:pPr>
      <w:r w:rsidRPr="219F7A34" w:rsidR="219F7A34">
        <w:rPr>
          <w:noProof w:val="0"/>
          <w:sz w:val="22"/>
          <w:szCs w:val="22"/>
          <w:lang w:val="es-CO"/>
        </w:rPr>
        <w:t>El diagrama de componentes profundiza en la estructura interna del Trading Microservice, considerado el núcleo funcional de la plataforma.</w:t>
      </w:r>
    </w:p>
    <w:p xmlns:wp14="http://schemas.microsoft.com/office/word/2010/wordml" w:rsidP="219F7A34" w14:paraId="2499A9DB" wp14:textId="77777777">
      <w:pPr>
        <w:spacing w:after="120"/>
        <w:rPr>
          <w:noProof w:val="0"/>
          <w:sz w:val="22"/>
          <w:szCs w:val="22"/>
          <w:lang w:val="es-CO"/>
        </w:rPr>
      </w:pPr>
      <w:r w:rsidRPr="219F7A34" w:rsidR="219F7A34">
        <w:rPr>
          <w:noProof w:val="0"/>
          <w:sz w:val="22"/>
          <w:szCs w:val="22"/>
          <w:lang w:val="es-CO"/>
        </w:rPr>
        <w:t>Dentro de este microservicio se identifican componentes especializados responsables de diferentes tareas:</w:t>
      </w:r>
    </w:p>
    <w:p xmlns:wp14="http://schemas.microsoft.com/office/word/2010/wordml" w:rsidP="219F7A34" w14:paraId="1F9AC31F" wp14:textId="77777777">
      <w:pPr>
        <w:pStyle w:val="ListParagraph"/>
        <w:numPr>
          <w:ilvl w:val="0"/>
          <w:numId w:val="2"/>
        </w:numPr>
        <w:rPr>
          <w:noProof w:val="0"/>
          <w:sz w:val="22"/>
          <w:szCs w:val="22"/>
          <w:lang w:val="es-CO"/>
        </w:rPr>
      </w:pPr>
      <w:r w:rsidRPr="219F7A34" w:rsidR="219F7A34">
        <w:rPr>
          <w:noProof w:val="0"/>
          <w:sz w:val="22"/>
          <w:szCs w:val="22"/>
          <w:lang w:val="es-CO"/>
        </w:rPr>
        <w:t>Order Controller.</w:t>
      </w:r>
    </w:p>
    <w:p xmlns:wp14="http://schemas.microsoft.com/office/word/2010/wordml" w:rsidP="219F7A34" w14:paraId="256DA4E0" wp14:textId="77777777">
      <w:pPr>
        <w:pStyle w:val="ListParagraph"/>
        <w:numPr>
          <w:ilvl w:val="0"/>
          <w:numId w:val="2"/>
        </w:numPr>
        <w:rPr>
          <w:noProof w:val="0"/>
          <w:sz w:val="22"/>
          <w:szCs w:val="22"/>
          <w:lang w:val="es-CO"/>
        </w:rPr>
      </w:pPr>
      <w:r w:rsidRPr="219F7A34" w:rsidR="219F7A34">
        <w:rPr>
          <w:noProof w:val="0"/>
          <w:sz w:val="22"/>
          <w:szCs w:val="22"/>
          <w:lang w:val="es-CO"/>
        </w:rPr>
        <w:t>Order Validation Service.</w:t>
      </w:r>
    </w:p>
    <w:p xmlns:wp14="http://schemas.microsoft.com/office/word/2010/wordml" w:rsidP="219F7A34" w14:paraId="04127274" wp14:textId="77777777">
      <w:pPr>
        <w:pStyle w:val="ListParagraph"/>
        <w:numPr>
          <w:ilvl w:val="0"/>
          <w:numId w:val="2"/>
        </w:numPr>
        <w:rPr>
          <w:noProof w:val="0"/>
          <w:sz w:val="22"/>
          <w:szCs w:val="22"/>
          <w:lang w:val="es-CO"/>
        </w:rPr>
      </w:pPr>
      <w:r w:rsidRPr="219F7A34" w:rsidR="219F7A34">
        <w:rPr>
          <w:noProof w:val="0"/>
          <w:sz w:val="22"/>
          <w:szCs w:val="22"/>
          <w:lang w:val="es-CO"/>
        </w:rPr>
        <w:t>Risk Management Service.</w:t>
      </w:r>
    </w:p>
    <w:p xmlns:wp14="http://schemas.microsoft.com/office/word/2010/wordml" w:rsidP="219F7A34" w14:paraId="46E01A44" wp14:textId="77777777">
      <w:pPr>
        <w:pStyle w:val="ListParagraph"/>
        <w:numPr>
          <w:ilvl w:val="0"/>
          <w:numId w:val="2"/>
        </w:numPr>
        <w:rPr>
          <w:noProof w:val="0"/>
          <w:sz w:val="22"/>
          <w:szCs w:val="22"/>
          <w:lang w:val="es-CO"/>
        </w:rPr>
      </w:pPr>
      <w:r w:rsidRPr="219F7A34" w:rsidR="219F7A34">
        <w:rPr>
          <w:noProof w:val="0"/>
          <w:sz w:val="22"/>
          <w:szCs w:val="22"/>
          <w:lang w:val="es-CO"/>
        </w:rPr>
        <w:t>Trade Execution Service.</w:t>
      </w:r>
    </w:p>
    <w:p xmlns:wp14="http://schemas.microsoft.com/office/word/2010/wordml" w:rsidP="219F7A34" w14:paraId="0C6F281A" wp14:textId="77777777">
      <w:pPr>
        <w:pStyle w:val="ListParagraph"/>
        <w:numPr>
          <w:ilvl w:val="0"/>
          <w:numId w:val="2"/>
        </w:numPr>
        <w:rPr>
          <w:noProof w:val="0"/>
          <w:sz w:val="22"/>
          <w:szCs w:val="22"/>
          <w:lang w:val="es-CO"/>
        </w:rPr>
      </w:pPr>
      <w:r w:rsidRPr="219F7A34" w:rsidR="219F7A34">
        <w:rPr>
          <w:noProof w:val="0"/>
          <w:sz w:val="22"/>
          <w:szCs w:val="22"/>
          <w:lang w:val="es-CO"/>
        </w:rPr>
        <w:t>Portfolio Management Service.</w:t>
      </w:r>
    </w:p>
    <w:p xmlns:wp14="http://schemas.microsoft.com/office/word/2010/wordml" w:rsidP="219F7A34" w14:paraId="7A49202B" wp14:textId="77777777">
      <w:pPr>
        <w:pStyle w:val="ListParagraph"/>
        <w:numPr>
          <w:ilvl w:val="0"/>
          <w:numId w:val="2"/>
        </w:numPr>
        <w:rPr>
          <w:noProof w:val="0"/>
          <w:sz w:val="22"/>
          <w:szCs w:val="22"/>
          <w:lang w:val="es-CO"/>
        </w:rPr>
      </w:pPr>
      <w:r w:rsidRPr="219F7A34" w:rsidR="219F7A34">
        <w:rPr>
          <w:noProof w:val="0"/>
          <w:sz w:val="22"/>
          <w:szCs w:val="22"/>
          <w:lang w:val="es-CO"/>
        </w:rPr>
        <w:t>Event Publisher.</w:t>
      </w:r>
    </w:p>
    <w:p xmlns:wp14="http://schemas.microsoft.com/office/word/2010/wordml" w:rsidP="219F7A34" w14:paraId="114BCE9F" wp14:textId="77777777">
      <w:pPr>
        <w:pStyle w:val="ListParagraph"/>
        <w:numPr>
          <w:ilvl w:val="0"/>
          <w:numId w:val="2"/>
        </w:numPr>
        <w:spacing w:after="120"/>
        <w:rPr>
          <w:noProof w:val="0"/>
          <w:sz w:val="22"/>
          <w:szCs w:val="22"/>
          <w:lang w:val="es-CO"/>
        </w:rPr>
      </w:pPr>
      <w:r w:rsidRPr="219F7A34" w:rsidR="219F7A34">
        <w:rPr>
          <w:noProof w:val="0"/>
          <w:sz w:val="22"/>
          <w:szCs w:val="22"/>
          <w:lang w:val="es-CO"/>
        </w:rPr>
        <w:t>Repository Layer.</w:t>
      </w:r>
    </w:p>
    <w:p xmlns:wp14="http://schemas.microsoft.com/office/word/2010/wordml" w:rsidP="219F7A34" w14:paraId="7D6D0508" wp14:textId="77777777">
      <w:pPr>
        <w:spacing w:after="120"/>
        <w:rPr>
          <w:noProof w:val="0"/>
          <w:sz w:val="22"/>
          <w:szCs w:val="22"/>
          <w:lang w:val="es-CO"/>
        </w:rPr>
      </w:pPr>
      <w:r w:rsidRPr="219F7A34" w:rsidR="219F7A34">
        <w:rPr>
          <w:noProof w:val="0"/>
          <w:sz w:val="22"/>
          <w:szCs w:val="22"/>
          <w:lang w:val="es-CO"/>
        </w:rPr>
        <w:t>Cada componente cumple una responsabilidad específica siguiendo principios de separación de responsabilidades y bajo acoplamiento. Esta organización facilita el mantenimiento, la escalabilidad y la incorporación futura de nuevos instrumentos financieros sin afectar el núcleo transaccional.</w:t>
      </w:r>
    </w:p>
    <w:p xmlns:wp14="http://schemas.microsoft.com/office/word/2010/wordml" w:rsidP="219F7A34" w14:paraId="08BD3D15" wp14:textId="77777777">
      <w:pPr>
        <w:spacing w:after="120"/>
        <w:rPr>
          <w:noProof w:val="0"/>
          <w:sz w:val="22"/>
          <w:szCs w:val="22"/>
          <w:lang w:val="es-CO"/>
        </w:rPr>
      </w:pPr>
      <w:r w:rsidRPr="219F7A34" w:rsidR="219F7A34">
        <w:rPr>
          <w:noProof w:val="0"/>
          <w:sz w:val="22"/>
          <w:szCs w:val="22"/>
          <w:lang w:val="es-CO"/>
        </w:rPr>
        <w:t>Además, la comunicación con el Event Bus permite desacoplar procesos críticos y mejorar la capacidad de procesamiento concurrente requerida por la plataforma.</w:t>
      </w:r>
    </w:p>
    <w:p w:rsidR="0641B918" w:rsidP="219F7A34" w:rsidRDefault="0641B918" w14:paraId="7FD97DAF" w14:textId="52B465C4">
      <w:pPr>
        <w:pStyle w:val="Heading2"/>
      </w:pPr>
      <w:r w:rsidRPr="219F7A34" w:rsidR="0641B918">
        <w:rPr>
          <w:noProof w:val="0"/>
          <w:sz w:val="22"/>
          <w:szCs w:val="22"/>
          <w:lang w:val="es-CO"/>
        </w:rPr>
        <w:t>Diagrama 3</w:t>
      </w:r>
    </w:p>
    <w:p w:rsidR="0641B918" w:rsidP="219F7A34" w:rsidRDefault="0641B918" w14:paraId="34E72172" w14:textId="68FD3A80">
      <w:pPr>
        <w:pStyle w:val="Heading2"/>
        <w:rPr>
          <w:i w:val="1"/>
          <w:iCs w:val="1"/>
          <w:noProof w:val="0"/>
          <w:sz w:val="22"/>
          <w:szCs w:val="22"/>
          <w:lang w:val="es-CO"/>
        </w:rPr>
      </w:pPr>
      <w:r w:rsidRPr="219F7A34" w:rsidR="0641B918">
        <w:rPr>
          <w:b w:val="0"/>
          <w:bCs w:val="0"/>
          <w:i w:val="1"/>
          <w:iCs w:val="1"/>
          <w:noProof w:val="0"/>
          <w:sz w:val="22"/>
          <w:szCs w:val="22"/>
          <w:lang w:val="es-CO"/>
        </w:rPr>
        <w:t>Diagrama de componente</w:t>
      </w:r>
      <w:r w:rsidRPr="219F7A34" w:rsidR="73625052">
        <w:rPr>
          <w:b w:val="0"/>
          <w:bCs w:val="0"/>
          <w:i w:val="1"/>
          <w:iCs w:val="1"/>
          <w:noProof w:val="0"/>
          <w:sz w:val="22"/>
          <w:szCs w:val="22"/>
          <w:lang w:val="es-CO"/>
        </w:rPr>
        <w:t xml:space="preserve"> Trading Microservice</w:t>
      </w:r>
      <w:r w:rsidRPr="219F7A34" w:rsidR="29E43C39">
        <w:rPr>
          <w:b w:val="0"/>
          <w:bCs w:val="0"/>
          <w:i w:val="1"/>
          <w:iCs w:val="1"/>
          <w:noProof w:val="0"/>
          <w:sz w:val="22"/>
          <w:szCs w:val="22"/>
          <w:lang w:val="es-CO"/>
        </w:rPr>
        <w:t xml:space="preserve"> </w:t>
      </w:r>
      <w:r w:rsidRPr="219F7A34" w:rsidR="29E43C39">
        <w:rPr>
          <w:b w:val="0"/>
          <w:bCs w:val="0"/>
          <w:i w:val="1"/>
          <w:iCs w:val="1"/>
          <w:noProof w:val="0"/>
          <w:sz w:val="22"/>
          <w:szCs w:val="22"/>
          <w:lang w:val="es-CO"/>
        </w:rPr>
        <w:t>TradeNova</w:t>
      </w:r>
    </w:p>
    <w:p w:rsidR="0641B918" w:rsidP="219F7A34" w:rsidRDefault="0641B918" w14:paraId="7E7D1D5E" w14:textId="504C7A07">
      <w:pPr>
        <w:pStyle w:val="Heading2"/>
        <w:rPr>
          <w:b w:val="0"/>
          <w:bCs w:val="0"/>
          <w:noProof w:val="0"/>
          <w:sz w:val="22"/>
          <w:szCs w:val="22"/>
          <w:lang w:val="es-CO"/>
        </w:rPr>
      </w:pPr>
      <w:r w:rsidR="0641B918">
        <w:drawing>
          <wp:inline wp14:editId="44C7431B" wp14:anchorId="443C6BB0">
            <wp:extent cx="6147202" cy="3684878"/>
            <wp:effectExtent l="0" t="0" r="0" b="0"/>
            <wp:docPr id="1552893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893386" name="Picture 1552893386"/>
                    <pic:cNvPicPr/>
                  </pic:nvPicPr>
                  <pic:blipFill>
                    <a:blip xmlns:r="http://schemas.openxmlformats.org/officeDocument/2006/relationships" r:embed="rId1497239746">
                      <a:extLst>
                        <a:ext uri="{28A0092B-C50C-407E-A947-70E740481C1C}">
                          <a14:useLocalDpi xmlns:a14="http://schemas.microsoft.com/office/drawing/2010/main"/>
                        </a:ext>
                      </a:extLst>
                    </a:blip>
                    <a:stretch>
                      <a:fillRect/>
                    </a:stretch>
                  </pic:blipFill>
                  <pic:spPr>
                    <a:xfrm rot="0">
                      <a:off x="0" y="0"/>
                      <a:ext cx="6147202" cy="3684878"/>
                    </a:xfrm>
                    <a:prstGeom prst="rect">
                      <a:avLst/>
                    </a:prstGeom>
                  </pic:spPr>
                </pic:pic>
              </a:graphicData>
            </a:graphic>
          </wp:inline>
        </w:drawing>
      </w:r>
    </w:p>
    <w:p xmlns:wp14="http://schemas.microsoft.com/office/word/2010/wordml" w:rsidP="219F7A34" w14:paraId="2D71B888" wp14:textId="77777777">
      <w:pPr>
        <w:pStyle w:val="Heading2"/>
        <w:rPr>
          <w:noProof w:val="0"/>
          <w:sz w:val="22"/>
          <w:szCs w:val="22"/>
          <w:lang w:val="es-CO"/>
        </w:rPr>
      </w:pPr>
      <w:r w:rsidRPr="219F7A34" w:rsidR="219F7A34">
        <w:rPr>
          <w:noProof w:val="0"/>
          <w:sz w:val="22"/>
          <w:szCs w:val="22"/>
          <w:lang w:val="es-CO"/>
        </w:rPr>
        <w:t>4. Diagrama de Código</w:t>
      </w:r>
    </w:p>
    <w:p xmlns:wp14="http://schemas.microsoft.com/office/word/2010/wordml" w:rsidP="219F7A34" w14:paraId="593CB38A" wp14:textId="77777777">
      <w:pPr>
        <w:spacing w:after="120"/>
        <w:rPr>
          <w:noProof w:val="0"/>
          <w:sz w:val="22"/>
          <w:szCs w:val="22"/>
          <w:lang w:val="es-CO"/>
        </w:rPr>
      </w:pPr>
      <w:r w:rsidRPr="219F7A34" w:rsidR="219F7A34">
        <w:rPr>
          <w:noProof w:val="0"/>
          <w:sz w:val="22"/>
          <w:szCs w:val="22"/>
          <w:lang w:val="es-CO"/>
        </w:rPr>
        <w:t>El diagrama de código representa la estructura interna de las clases principales involucradas en el procesamiento de órdenes financieras.</w:t>
      </w:r>
    </w:p>
    <w:p xmlns:wp14="http://schemas.microsoft.com/office/word/2010/wordml" w:rsidP="219F7A34" w14:paraId="38E3E82A" wp14:textId="77777777">
      <w:pPr>
        <w:spacing w:after="120"/>
        <w:rPr>
          <w:noProof w:val="0"/>
          <w:sz w:val="22"/>
          <w:szCs w:val="22"/>
          <w:lang w:val="es-CO"/>
        </w:rPr>
      </w:pPr>
      <w:r w:rsidRPr="219F7A34" w:rsidR="219F7A34">
        <w:rPr>
          <w:noProof w:val="0"/>
          <w:sz w:val="22"/>
          <w:szCs w:val="22"/>
          <w:lang w:val="es-CO"/>
        </w:rPr>
        <w:t>La implementación se basa en un enfoque orientado a objetos donde las entidades principales son:</w:t>
      </w:r>
    </w:p>
    <w:p xmlns:wp14="http://schemas.microsoft.com/office/word/2010/wordml" w:rsidP="219F7A34" w14:paraId="4EF74D56" wp14:textId="77777777">
      <w:pPr>
        <w:pStyle w:val="ListParagraph"/>
        <w:numPr>
          <w:ilvl w:val="0"/>
          <w:numId w:val="2"/>
        </w:numPr>
        <w:rPr>
          <w:noProof w:val="0"/>
          <w:sz w:val="22"/>
          <w:szCs w:val="22"/>
          <w:lang w:val="es-CO"/>
        </w:rPr>
      </w:pPr>
      <w:r w:rsidRPr="219F7A34" w:rsidR="219F7A34">
        <w:rPr>
          <w:noProof w:val="0"/>
          <w:sz w:val="22"/>
          <w:szCs w:val="22"/>
          <w:lang w:val="es-CO"/>
        </w:rPr>
        <w:t>Order.</w:t>
      </w:r>
    </w:p>
    <w:p xmlns:wp14="http://schemas.microsoft.com/office/word/2010/wordml" w:rsidP="219F7A34" w14:paraId="27EE3D68" wp14:textId="77777777">
      <w:pPr>
        <w:pStyle w:val="ListParagraph"/>
        <w:numPr>
          <w:ilvl w:val="0"/>
          <w:numId w:val="2"/>
        </w:numPr>
        <w:rPr>
          <w:noProof w:val="0"/>
          <w:sz w:val="22"/>
          <w:szCs w:val="22"/>
          <w:lang w:val="es-CO"/>
        </w:rPr>
      </w:pPr>
      <w:r w:rsidRPr="219F7A34" w:rsidR="219F7A34">
        <w:rPr>
          <w:noProof w:val="0"/>
          <w:sz w:val="22"/>
          <w:szCs w:val="22"/>
          <w:lang w:val="es-CO"/>
        </w:rPr>
        <w:t>Trade.</w:t>
      </w:r>
    </w:p>
    <w:p xmlns:wp14="http://schemas.microsoft.com/office/word/2010/wordml" w:rsidP="219F7A34" w14:paraId="646AB6A9" wp14:textId="77777777">
      <w:pPr>
        <w:pStyle w:val="ListParagraph"/>
        <w:numPr>
          <w:ilvl w:val="0"/>
          <w:numId w:val="2"/>
        </w:numPr>
        <w:rPr>
          <w:noProof w:val="0"/>
          <w:sz w:val="22"/>
          <w:szCs w:val="22"/>
          <w:lang w:val="es-CO"/>
        </w:rPr>
      </w:pPr>
      <w:r w:rsidRPr="219F7A34" w:rsidR="219F7A34">
        <w:rPr>
          <w:noProof w:val="0"/>
          <w:sz w:val="22"/>
          <w:szCs w:val="22"/>
          <w:lang w:val="es-CO"/>
        </w:rPr>
        <w:t>Portfolio.</w:t>
      </w:r>
    </w:p>
    <w:p xmlns:wp14="http://schemas.microsoft.com/office/word/2010/wordml" w:rsidP="219F7A34" w14:paraId="085B4AB2" wp14:textId="77777777">
      <w:pPr>
        <w:pStyle w:val="ListParagraph"/>
        <w:numPr>
          <w:ilvl w:val="0"/>
          <w:numId w:val="2"/>
        </w:numPr>
        <w:rPr>
          <w:noProof w:val="0"/>
          <w:sz w:val="22"/>
          <w:szCs w:val="22"/>
          <w:lang w:val="es-CO"/>
        </w:rPr>
      </w:pPr>
      <w:r w:rsidRPr="219F7A34" w:rsidR="219F7A34">
        <w:rPr>
          <w:noProof w:val="0"/>
          <w:sz w:val="22"/>
          <w:szCs w:val="22"/>
          <w:lang w:val="es-CO"/>
        </w:rPr>
        <w:t>User.</w:t>
      </w:r>
    </w:p>
    <w:p xmlns:wp14="http://schemas.microsoft.com/office/word/2010/wordml" w:rsidP="219F7A34" w14:paraId="7D3F32ED" wp14:textId="77777777">
      <w:pPr>
        <w:pStyle w:val="ListParagraph"/>
        <w:numPr>
          <w:ilvl w:val="0"/>
          <w:numId w:val="2"/>
        </w:numPr>
        <w:rPr>
          <w:noProof w:val="0"/>
          <w:sz w:val="22"/>
          <w:szCs w:val="22"/>
          <w:lang w:val="es-CO"/>
        </w:rPr>
      </w:pPr>
      <w:r w:rsidRPr="219F7A34" w:rsidR="219F7A34">
        <w:rPr>
          <w:noProof w:val="0"/>
          <w:sz w:val="22"/>
          <w:szCs w:val="22"/>
          <w:lang w:val="es-CO"/>
        </w:rPr>
        <w:t>RiskEvaluator.</w:t>
      </w:r>
    </w:p>
    <w:p xmlns:wp14="http://schemas.microsoft.com/office/word/2010/wordml" w:rsidP="219F7A34" w14:paraId="7796D48E" wp14:textId="77777777">
      <w:pPr>
        <w:pStyle w:val="ListParagraph"/>
        <w:numPr>
          <w:ilvl w:val="0"/>
          <w:numId w:val="2"/>
        </w:numPr>
        <w:rPr>
          <w:noProof w:val="0"/>
          <w:sz w:val="22"/>
          <w:szCs w:val="22"/>
          <w:lang w:val="es-CO"/>
        </w:rPr>
      </w:pPr>
      <w:r w:rsidRPr="219F7A34" w:rsidR="219F7A34">
        <w:rPr>
          <w:noProof w:val="0"/>
          <w:sz w:val="22"/>
          <w:szCs w:val="22"/>
          <w:lang w:val="es-CO"/>
        </w:rPr>
        <w:t>TradeExecutor.</w:t>
      </w:r>
    </w:p>
    <w:p xmlns:wp14="http://schemas.microsoft.com/office/word/2010/wordml" w:rsidP="219F7A34" w14:paraId="756090DD" wp14:textId="77777777">
      <w:pPr>
        <w:pStyle w:val="ListParagraph"/>
        <w:numPr>
          <w:ilvl w:val="0"/>
          <w:numId w:val="2"/>
        </w:numPr>
        <w:spacing w:after="120"/>
        <w:rPr>
          <w:noProof w:val="0"/>
          <w:sz w:val="22"/>
          <w:szCs w:val="22"/>
          <w:lang w:val="es-CO"/>
        </w:rPr>
      </w:pPr>
      <w:r w:rsidRPr="219F7A34" w:rsidR="219F7A34">
        <w:rPr>
          <w:noProof w:val="0"/>
          <w:sz w:val="22"/>
          <w:szCs w:val="22"/>
          <w:lang w:val="es-CO"/>
        </w:rPr>
        <w:t>MarketDataProvider.</w:t>
      </w:r>
    </w:p>
    <w:p xmlns:wp14="http://schemas.microsoft.com/office/word/2010/wordml" w:rsidP="219F7A34" w14:paraId="02F1AC0F" wp14:textId="77777777">
      <w:pPr>
        <w:spacing w:after="120"/>
        <w:rPr>
          <w:noProof w:val="0"/>
          <w:sz w:val="22"/>
          <w:szCs w:val="22"/>
          <w:lang w:val="es-CO"/>
        </w:rPr>
      </w:pPr>
      <w:r w:rsidRPr="219F7A34" w:rsidR="219F7A34">
        <w:rPr>
          <w:noProof w:val="0"/>
          <w:sz w:val="22"/>
          <w:szCs w:val="22"/>
          <w:lang w:val="es-CO"/>
        </w:rPr>
        <w:t>Las relaciones entre estas clases permiten modelar el ciclo completo de una operación bursátil, desde la captura de la solicitud del usuario hasta la validación de riesgo, ejecución de la orden y actualización del portafolio de inversión.</w:t>
      </w:r>
    </w:p>
    <w:p xmlns:wp14="http://schemas.microsoft.com/office/word/2010/wordml" w14:paraId="0F8B02FC" wp14:textId="77777777">
      <w:pPr>
        <w:spacing w:after="120"/>
      </w:pPr>
      <w:r w:rsidRPr="219F7A34" w:rsidR="219F7A34">
        <w:rPr>
          <w:noProof w:val="0"/>
          <w:sz w:val="22"/>
          <w:szCs w:val="22"/>
          <w:lang w:val="es-CO"/>
        </w:rPr>
        <w:t>Este nivel proporciona una representación técnica detallada que facilita la comprensión del diseño interno del software y su alineación con los requerimientos arquitectónicos definidos.</w:t>
      </w:r>
    </w:p>
    <w:p w:rsidR="3DAC35F8" w:rsidP="219F7A34" w:rsidRDefault="3DAC35F8" w14:paraId="3F8C376B" w14:textId="185F269D">
      <w:pPr>
        <w:spacing w:after="120"/>
        <w:rPr>
          <w:b w:val="1"/>
          <w:bCs w:val="1"/>
          <w:noProof w:val="0"/>
          <w:sz w:val="22"/>
          <w:szCs w:val="22"/>
          <w:lang w:val="es-CO"/>
        </w:rPr>
      </w:pPr>
      <w:r w:rsidRPr="219F7A34" w:rsidR="3DAC35F8">
        <w:rPr>
          <w:b w:val="1"/>
          <w:bCs w:val="1"/>
          <w:noProof w:val="0"/>
          <w:sz w:val="22"/>
          <w:szCs w:val="22"/>
          <w:lang w:val="es-CO"/>
        </w:rPr>
        <w:t>Diagrama 4</w:t>
      </w:r>
    </w:p>
    <w:p w:rsidR="3DAC35F8" w:rsidP="219F7A34" w:rsidRDefault="3DAC35F8" w14:paraId="1BD45133" w14:textId="2676E585">
      <w:pPr>
        <w:pStyle w:val="Normal"/>
        <w:spacing w:after="120"/>
        <w:rPr>
          <w:i w:val="1"/>
          <w:iCs w:val="1"/>
          <w:noProof w:val="0"/>
          <w:sz w:val="22"/>
          <w:szCs w:val="22"/>
          <w:lang w:val="es-CO"/>
        </w:rPr>
      </w:pPr>
      <w:r w:rsidRPr="219F7A34" w:rsidR="3DAC35F8">
        <w:rPr>
          <w:i w:val="1"/>
          <w:iCs w:val="1"/>
          <w:noProof w:val="0"/>
          <w:sz w:val="22"/>
          <w:szCs w:val="22"/>
          <w:lang w:val="es-CO"/>
        </w:rPr>
        <w:t>Diagrama de código</w:t>
      </w:r>
      <w:r w:rsidRPr="219F7A34" w:rsidR="608D7666">
        <w:rPr>
          <w:i w:val="1"/>
          <w:iCs w:val="1"/>
          <w:noProof w:val="0"/>
          <w:sz w:val="22"/>
          <w:szCs w:val="22"/>
          <w:lang w:val="es-CO"/>
        </w:rPr>
        <w:t xml:space="preserve"> Order</w:t>
      </w:r>
      <w:r w:rsidRPr="219F7A34" w:rsidR="608D7666">
        <w:rPr>
          <w:i w:val="1"/>
          <w:iCs w:val="1"/>
          <w:noProof w:val="0"/>
          <w:sz w:val="22"/>
          <w:szCs w:val="22"/>
          <w:lang w:val="es-CO"/>
        </w:rPr>
        <w:t xml:space="preserve"> TradeNov</w:t>
      </w:r>
      <w:r w:rsidRPr="219F7A34" w:rsidR="608D7666">
        <w:rPr>
          <w:i w:val="1"/>
          <w:iCs w:val="1"/>
          <w:noProof w:val="0"/>
          <w:sz w:val="22"/>
          <w:szCs w:val="22"/>
          <w:lang w:val="es-CO"/>
        </w:rPr>
        <w:t>a</w:t>
      </w:r>
    </w:p>
    <w:p w:rsidR="473E3466" w:rsidP="219F7A34" w:rsidRDefault="473E3466" w14:paraId="3C39A768" w14:textId="14BFB342">
      <w:pPr>
        <w:spacing w:after="120"/>
        <w:rPr>
          <w:noProof w:val="0"/>
          <w:sz w:val="22"/>
          <w:szCs w:val="22"/>
          <w:lang w:val="es-CO"/>
        </w:rPr>
      </w:pPr>
      <w:r w:rsidR="473E3466">
        <w:drawing>
          <wp:inline wp14:editId="4FFAF165" wp14:anchorId="2B374914">
            <wp:extent cx="5753100" cy="4241067"/>
            <wp:effectExtent l="0" t="0" r="0" b="0"/>
            <wp:docPr id="678206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8206938" name="Picture 678206938"/>
                    <pic:cNvPicPr/>
                  </pic:nvPicPr>
                  <pic:blipFill>
                    <a:blip xmlns:r="http://schemas.openxmlformats.org/officeDocument/2006/relationships" r:embed="rId287811519">
                      <a:extLst>
                        <a:ext uri="{28A0092B-C50C-407E-A947-70E740481C1C}">
                          <a14:useLocalDpi xmlns:a14="http://schemas.microsoft.com/office/drawing/2010/main"/>
                        </a:ext>
                      </a:extLst>
                    </a:blip>
                    <a:stretch>
                      <a:fillRect/>
                    </a:stretch>
                  </pic:blipFill>
                  <pic:spPr>
                    <a:xfrm rot="0">
                      <a:off x="0" y="0"/>
                      <a:ext cx="5753100" cy="4241067"/>
                    </a:xfrm>
                    <a:prstGeom prst="rect">
                      <a:avLst/>
                    </a:prstGeom>
                  </pic:spPr>
                </pic:pic>
              </a:graphicData>
            </a:graphic>
          </wp:inline>
        </w:drawing>
      </w:r>
    </w:p>
    <w:p xmlns:wp14="http://schemas.microsoft.com/office/word/2010/wordml" w:rsidP="219F7A34" w14:paraId="19FF5C40" wp14:textId="77777777">
      <w:pPr>
        <w:pStyle w:val="Heading1"/>
        <w:pageBreakBefore w:val="1"/>
        <w:jc w:val="center"/>
        <w:rPr>
          <w:noProof w:val="0"/>
          <w:sz w:val="22"/>
          <w:szCs w:val="22"/>
          <w:lang w:val="es-CO"/>
        </w:rPr>
      </w:pPr>
      <w:r w:rsidRPr="219F7A34" w:rsidR="219F7A34">
        <w:rPr>
          <w:noProof w:val="0"/>
          <w:sz w:val="22"/>
          <w:szCs w:val="22"/>
          <w:lang w:val="es-CO"/>
        </w:rPr>
        <w:t>Conclusiones</w:t>
      </w:r>
    </w:p>
    <w:p xmlns:wp14="http://schemas.microsoft.com/office/word/2010/wordml" w:rsidP="219F7A34" w14:paraId="76F83741" wp14:textId="77777777">
      <w:pPr>
        <w:spacing w:after="160"/>
        <w:ind w:firstLine="720"/>
        <w:rPr>
          <w:noProof w:val="0"/>
          <w:sz w:val="22"/>
          <w:szCs w:val="22"/>
          <w:lang w:val="es-CO"/>
        </w:rPr>
      </w:pPr>
      <w:r w:rsidRPr="219F7A34" w:rsidR="219F7A34">
        <w:rPr>
          <w:noProof w:val="0"/>
          <w:sz w:val="22"/>
          <w:szCs w:val="22"/>
          <w:lang w:val="es-CO"/>
        </w:rPr>
        <w:t>La aplicación del Modelo C4 permitió representar la arquitectura de TradeNova mediante diferentes niveles de abstracción, facilitando la comprensión progresiva del sistema desde una perspectiva de negocio hasta una visión técnica detallada.</w:t>
      </w:r>
    </w:p>
    <w:p xmlns:wp14="http://schemas.microsoft.com/office/word/2010/wordml" w:rsidP="219F7A34" w14:paraId="3A1DA3E6" wp14:textId="77777777">
      <w:pPr>
        <w:spacing w:after="160"/>
        <w:ind w:firstLine="720"/>
        <w:rPr>
          <w:noProof w:val="0"/>
          <w:sz w:val="22"/>
          <w:szCs w:val="22"/>
          <w:lang w:val="es-CO"/>
        </w:rPr>
      </w:pPr>
      <w:r w:rsidRPr="219F7A34" w:rsidR="219F7A34">
        <w:rPr>
          <w:noProof w:val="0"/>
          <w:sz w:val="22"/>
          <w:szCs w:val="22"/>
          <w:lang w:val="es-CO"/>
        </w:rPr>
        <w:t>Los diagramas desarrollados evidencian cómo la adopción de una arquitectura basada en microservicios y eventos contribuye al cumplimiento de atributos de calidad críticos como rendimiento, disponibilidad, escalabilidad y seguridad, fundamentales para una plataforma financiera de alta demanda.</w:t>
      </w:r>
    </w:p>
    <w:p xmlns:wp14="http://schemas.microsoft.com/office/word/2010/wordml" w:rsidP="219F7A34" w14:paraId="276CEC5D" wp14:textId="77777777">
      <w:pPr>
        <w:spacing w:after="160"/>
        <w:ind w:firstLine="720"/>
        <w:rPr>
          <w:noProof w:val="0"/>
          <w:sz w:val="22"/>
          <w:szCs w:val="22"/>
          <w:lang w:val="es-CO"/>
        </w:rPr>
      </w:pPr>
      <w:r w:rsidRPr="219F7A34" w:rsidR="219F7A34">
        <w:rPr>
          <w:noProof w:val="0"/>
          <w:sz w:val="22"/>
          <w:szCs w:val="22"/>
          <w:lang w:val="es-CO"/>
        </w:rPr>
        <w:t>Asimismo, la separación de responsabilidades entre contenedores y componentes favorece la mantenibilidad y evolución futura del sistema, permitiendo incorporar nuevas funcionalidades sin afectar los servicios existentes.</w:t>
      </w:r>
    </w:p>
    <w:p xmlns:wp14="http://schemas.microsoft.com/office/word/2010/wordml" w:rsidP="219F7A34" w14:paraId="50D8F96E" wp14:textId="77777777">
      <w:pPr>
        <w:spacing w:after="160"/>
        <w:ind w:firstLine="720"/>
        <w:rPr>
          <w:noProof w:val="0"/>
          <w:sz w:val="22"/>
          <w:szCs w:val="22"/>
          <w:lang w:val="es-CO"/>
        </w:rPr>
      </w:pPr>
      <w:r w:rsidRPr="219F7A34" w:rsidR="219F7A34">
        <w:rPr>
          <w:noProof w:val="0"/>
          <w:sz w:val="22"/>
          <w:szCs w:val="22"/>
          <w:lang w:val="es-CO"/>
        </w:rPr>
        <w:t>Finalmente, el Modelo C4 se consolida como una herramienta efectiva para comunicar decisiones arquitectónicas a diferentes tipos de interesados, facilitando la documentación y análisis de sistemas empresariales complejos como TradeNova.</w:t>
      </w:r>
    </w:p>
    <w:p xmlns:wp14="http://schemas.microsoft.com/office/word/2010/wordml" w:rsidP="219F7A34" w14:paraId="2C311875" wp14:textId="77777777">
      <w:pPr>
        <w:pStyle w:val="Heading1"/>
        <w:pageBreakBefore w:val="1"/>
        <w:jc w:val="center"/>
        <w:rPr>
          <w:noProof w:val="0"/>
          <w:sz w:val="22"/>
          <w:szCs w:val="22"/>
          <w:lang w:val="es-CO"/>
        </w:rPr>
      </w:pPr>
      <w:r w:rsidRPr="219F7A34" w:rsidR="219F7A34">
        <w:rPr>
          <w:noProof w:val="0"/>
          <w:sz w:val="22"/>
          <w:szCs w:val="22"/>
          <w:lang w:val="es-CO"/>
        </w:rPr>
        <w:t>Referencias bibliográficas</w:t>
      </w:r>
    </w:p>
    <w:p xmlns:wp14="http://schemas.microsoft.com/office/word/2010/wordml" w:rsidP="219F7A34" w14:paraId="17F22967" wp14:textId="77777777">
      <w:pPr>
        <w:spacing w:after="120"/>
        <w:ind w:left="720" w:hanging="720"/>
        <w:rPr>
          <w:noProof w:val="0"/>
          <w:sz w:val="22"/>
          <w:szCs w:val="22"/>
          <w:lang w:val="es-CO"/>
        </w:rPr>
      </w:pPr>
      <w:r w:rsidRPr="219F7A34" w:rsidR="219F7A34">
        <w:rPr>
          <w:noProof w:val="0"/>
          <w:sz w:val="22"/>
          <w:szCs w:val="22"/>
          <w:lang w:val="es-CO"/>
        </w:rPr>
        <w:t>Brown, S. (2018). The C4 model for visualising software architecture. InfoQ. https://www.infoq.com/articles/C4-architecture-model/</w:t>
      </w:r>
    </w:p>
    <w:p xmlns:wp14="http://schemas.microsoft.com/office/word/2010/wordml" w:rsidP="219F7A34" w14:paraId="0F19C7CC" wp14:textId="77777777">
      <w:pPr>
        <w:spacing w:after="120"/>
        <w:ind w:left="720" w:hanging="720"/>
        <w:rPr>
          <w:noProof w:val="0"/>
          <w:sz w:val="22"/>
          <w:szCs w:val="22"/>
          <w:lang w:val="es-CO"/>
        </w:rPr>
      </w:pPr>
      <w:r w:rsidRPr="219F7A34" w:rsidR="219F7A34">
        <w:rPr>
          <w:noProof w:val="0"/>
          <w:sz w:val="22"/>
          <w:szCs w:val="22"/>
          <w:lang w:val="es-CO"/>
        </w:rPr>
        <w:t>Brown, S. (s.f.). The C4 model for visualising software architecture. c4model.com. https://c4model.com/</w:t>
      </w:r>
    </w:p>
    <w:p xmlns:wp14="http://schemas.microsoft.com/office/word/2010/wordml" w:rsidP="219F7A34" w14:paraId="3BDCC0DF" wp14:textId="77777777">
      <w:pPr>
        <w:spacing w:after="120"/>
        <w:ind w:left="720" w:hanging="720"/>
        <w:rPr>
          <w:noProof w:val="0"/>
          <w:sz w:val="22"/>
          <w:szCs w:val="22"/>
          <w:lang w:val="es-CO"/>
        </w:rPr>
      </w:pPr>
      <w:r w:rsidRPr="219F7A34" w:rsidR="219F7A34">
        <w:rPr>
          <w:noProof w:val="0"/>
          <w:sz w:val="22"/>
          <w:szCs w:val="22"/>
          <w:lang w:val="es-CO"/>
        </w:rPr>
        <w:t>The Open Group. (2022). ArchiMate 3.2 specification. https://pubs.opengroup.org/architecture/archimate3-doc/</w:t>
      </w:r>
    </w:p>
    <w:p xmlns:wp14="http://schemas.microsoft.com/office/word/2010/wordml" w:rsidP="219F7A34" w14:paraId="391A7CAB" wp14:textId="77777777">
      <w:pPr>
        <w:spacing w:after="120"/>
        <w:ind w:left="720" w:hanging="720"/>
        <w:rPr>
          <w:noProof w:val="0"/>
          <w:sz w:val="22"/>
          <w:szCs w:val="22"/>
          <w:lang w:val="es-CO"/>
        </w:rPr>
      </w:pPr>
      <w:r w:rsidRPr="219F7A34" w:rsidR="219F7A34">
        <w:rPr>
          <w:noProof w:val="0"/>
          <w:sz w:val="22"/>
          <w:szCs w:val="22"/>
          <w:lang w:val="es-CO"/>
        </w:rPr>
        <w:t>Richards, M., &amp; Ford, N. (2020). Fundamentals of software architecture: An engineering approach. O'Reilly Media.</w:t>
      </w:r>
    </w:p>
    <w:p xmlns:wp14="http://schemas.microsoft.com/office/word/2010/wordml" w:rsidP="219F7A34" w14:paraId="62B473A0" wp14:textId="77777777">
      <w:pPr>
        <w:spacing w:after="120"/>
        <w:ind w:left="720" w:hanging="720"/>
        <w:rPr>
          <w:noProof w:val="0"/>
          <w:sz w:val="22"/>
          <w:szCs w:val="22"/>
          <w:lang w:val="es-CO"/>
        </w:rPr>
      </w:pPr>
      <w:r w:rsidRPr="219F7A34" w:rsidR="219F7A34">
        <w:rPr>
          <w:noProof w:val="0"/>
          <w:sz w:val="22"/>
          <w:szCs w:val="22"/>
          <w:lang w:val="es-CO"/>
        </w:rPr>
        <w:t>Newman, S. (2021). Building microservices: Designing fine-grained systems (2.ª ed.). O'Reilly Media.</w:t>
      </w:r>
    </w:p>
    <w:p xmlns:wp14="http://schemas.microsoft.com/office/word/2010/wordml" w:rsidP="219F7A34" w14:paraId="611EB5D2" wp14:textId="77777777">
      <w:pPr>
        <w:spacing w:after="120"/>
        <w:ind w:left="720" w:hanging="720"/>
        <w:rPr>
          <w:noProof w:val="0"/>
          <w:sz w:val="22"/>
          <w:szCs w:val="22"/>
          <w:lang w:val="es-CO"/>
        </w:rPr>
      </w:pPr>
      <w:r w:rsidRPr="219F7A34" w:rsidR="219F7A34">
        <w:rPr>
          <w:noProof w:val="0"/>
          <w:sz w:val="22"/>
          <w:szCs w:val="22"/>
          <w:lang w:val="es-CO"/>
        </w:rPr>
        <w:t>Bass, L., Clements, P., &amp; Kazman, R. (2021). Software architecture in practice (4.ª ed.). Addison-Wesley.</w:t>
      </w:r>
    </w:p>
    <w:p xmlns:wp14="http://schemas.microsoft.com/office/word/2010/wordml" w:rsidP="219F7A34" w14:paraId="72F9D1E2" wp14:textId="77777777">
      <w:pPr>
        <w:spacing w:after="120"/>
        <w:ind w:left="720" w:hanging="720"/>
        <w:rPr>
          <w:noProof w:val="0"/>
          <w:sz w:val="22"/>
          <w:szCs w:val="22"/>
          <w:lang w:val="es-CO"/>
        </w:rPr>
      </w:pPr>
      <w:r w:rsidRPr="219F7A34" w:rsidR="219F7A34">
        <w:rPr>
          <w:noProof w:val="0"/>
          <w:sz w:val="22"/>
          <w:szCs w:val="22"/>
          <w:lang w:val="es-CO"/>
        </w:rPr>
        <w:t>Microsoft. (s.f.). Azure Architecture Center. Microsoft Learn. https://learn.microsoft.com/en-us/azure/architecture/</w:t>
      </w:r>
    </w:p>
    <w:p xmlns:wp14="http://schemas.microsoft.com/office/word/2010/wordml" w:rsidP="219F7A34" w14:paraId="3CD131EE" wp14:textId="77777777">
      <w:pPr>
        <w:spacing w:after="120"/>
        <w:ind w:left="720" w:hanging="720"/>
        <w:rPr>
          <w:noProof w:val="0"/>
          <w:sz w:val="22"/>
          <w:szCs w:val="22"/>
          <w:lang w:val="es-CO"/>
        </w:rPr>
      </w:pPr>
      <w:r w:rsidRPr="219F7A34" w:rsidR="219F7A34">
        <w:rPr>
          <w:noProof w:val="0"/>
          <w:sz w:val="22"/>
          <w:szCs w:val="22"/>
          <w:lang w:val="es-CO"/>
        </w:rPr>
        <w:t>Amazon Web Services. (s.f.). AWS Architecture Center. https://aws.amazon.com/architecture/</w:t>
      </w:r>
    </w:p>
    <w:p xmlns:wp14="http://schemas.microsoft.com/office/word/2010/wordml" w:rsidP="219F7A34" w14:paraId="6F05F00E" wp14:textId="77777777">
      <w:pPr>
        <w:spacing w:after="120"/>
        <w:ind w:left="720" w:hanging="720"/>
        <w:rPr>
          <w:noProof w:val="0"/>
          <w:sz w:val="22"/>
          <w:szCs w:val="22"/>
          <w:lang w:val="es-CO"/>
        </w:rPr>
      </w:pPr>
      <w:r w:rsidRPr="219F7A34" w:rsidR="219F7A34">
        <w:rPr>
          <w:noProof w:val="0"/>
          <w:sz w:val="22"/>
          <w:szCs w:val="22"/>
          <w:lang w:val="es-CO"/>
        </w:rPr>
        <w:t>Politécnico Grancolombiano. (2026). Material académico de la asignatura Diseño Arquitectónico de Software – Unidad 3.</w:t>
      </w:r>
    </w:p>
    <w:sectPr>
      <w:pgSz w:w="12240" w:h="15840" w:orient="portrait"/>
      <w:pgMar w:top="1440" w:right="1440" w:bottom="1440" w:left="1440" w:header="708" w:footer="708" w:gutter="0"/>
      <w:pgNumType/>
      <w:docGrid w:linePitch="360"/>
      <w:cols w:num="1"/>
      <w:titlePg w:val="1"/>
      <w:headerReference w:type="default" r:id="Rfc36ec11325342dd"/>
      <w:headerReference w:type="first" r:id="R08d4790a70974746"/>
      <w:footerReference w:type="default" r:id="R0d3c6f34396948b0"/>
      <w:footerReference w:type="first" r:id="R2a5dd01069c6485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19F7A34" w:rsidTr="219F7A34" w14:paraId="6DF657D0">
      <w:trPr>
        <w:trHeight w:val="300"/>
      </w:trPr>
      <w:tc>
        <w:tcPr>
          <w:tcW w:w="3120" w:type="dxa"/>
          <w:tcMar/>
        </w:tcPr>
        <w:p w:rsidR="219F7A34" w:rsidP="219F7A34" w:rsidRDefault="219F7A34" w14:paraId="41838F4F" w14:textId="524F6AFC">
          <w:pPr>
            <w:pStyle w:val="Header"/>
            <w:bidi w:val="0"/>
            <w:ind w:left="-115"/>
            <w:jc w:val="left"/>
          </w:pPr>
        </w:p>
      </w:tc>
      <w:tc>
        <w:tcPr>
          <w:tcW w:w="3120" w:type="dxa"/>
          <w:tcMar/>
        </w:tcPr>
        <w:p w:rsidR="219F7A34" w:rsidP="219F7A34" w:rsidRDefault="219F7A34" w14:paraId="1A3E487C" w14:textId="75CF3903">
          <w:pPr>
            <w:pStyle w:val="Header"/>
            <w:bidi w:val="0"/>
            <w:jc w:val="center"/>
          </w:pPr>
        </w:p>
      </w:tc>
      <w:tc>
        <w:tcPr>
          <w:tcW w:w="3120" w:type="dxa"/>
          <w:tcMar/>
        </w:tcPr>
        <w:p w:rsidR="219F7A34" w:rsidP="219F7A34" w:rsidRDefault="219F7A34" w14:paraId="5AC4A91D" w14:textId="39FCCE35">
          <w:pPr>
            <w:pStyle w:val="Header"/>
            <w:bidi w:val="0"/>
            <w:ind w:right="-115"/>
            <w:jc w:val="right"/>
          </w:pPr>
        </w:p>
      </w:tc>
    </w:tr>
  </w:tbl>
  <w:p w:rsidR="219F7A34" w:rsidP="219F7A34" w:rsidRDefault="219F7A34" w14:paraId="0CF93E1F" w14:textId="5BC1CEE7">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19F7A34" w:rsidTr="219F7A34" w14:paraId="39B6A50D">
      <w:trPr>
        <w:trHeight w:val="300"/>
      </w:trPr>
      <w:tc>
        <w:tcPr>
          <w:tcW w:w="3120" w:type="dxa"/>
          <w:tcMar/>
        </w:tcPr>
        <w:p w:rsidR="219F7A34" w:rsidP="219F7A34" w:rsidRDefault="219F7A34" w14:paraId="4C847AE9" w14:textId="063264C8">
          <w:pPr>
            <w:pStyle w:val="Header"/>
            <w:bidi w:val="0"/>
            <w:ind w:left="-115"/>
            <w:jc w:val="left"/>
          </w:pPr>
        </w:p>
      </w:tc>
      <w:tc>
        <w:tcPr>
          <w:tcW w:w="3120" w:type="dxa"/>
          <w:tcMar/>
        </w:tcPr>
        <w:p w:rsidR="219F7A34" w:rsidP="219F7A34" w:rsidRDefault="219F7A34" w14:paraId="5CED2680" w14:textId="010A2572">
          <w:pPr>
            <w:pStyle w:val="Header"/>
            <w:bidi w:val="0"/>
            <w:jc w:val="center"/>
          </w:pPr>
        </w:p>
      </w:tc>
      <w:tc>
        <w:tcPr>
          <w:tcW w:w="3120" w:type="dxa"/>
          <w:tcMar/>
        </w:tcPr>
        <w:p w:rsidR="219F7A34" w:rsidP="219F7A34" w:rsidRDefault="219F7A34" w14:paraId="33A674D6" w14:textId="090480AA">
          <w:pPr>
            <w:pStyle w:val="Header"/>
            <w:bidi w:val="0"/>
            <w:ind w:right="-115"/>
            <w:jc w:val="right"/>
          </w:pPr>
        </w:p>
      </w:tc>
    </w:tr>
  </w:tbl>
  <w:p w:rsidR="219F7A34" w:rsidP="219F7A34" w:rsidRDefault="219F7A34" w14:paraId="5AA9B1EE" w14:textId="1679001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19F7A34" w:rsidTr="219F7A34" w14:paraId="79407589">
      <w:trPr>
        <w:trHeight w:val="300"/>
      </w:trPr>
      <w:tc>
        <w:tcPr>
          <w:tcW w:w="3120" w:type="dxa"/>
          <w:tcMar/>
        </w:tcPr>
        <w:p w:rsidR="219F7A34" w:rsidP="219F7A34" w:rsidRDefault="219F7A34" w14:paraId="5C3E166B" w14:textId="70862E15">
          <w:pPr>
            <w:pStyle w:val="Header"/>
            <w:bidi w:val="0"/>
            <w:ind w:left="-115"/>
            <w:jc w:val="left"/>
          </w:pPr>
        </w:p>
      </w:tc>
      <w:tc>
        <w:tcPr>
          <w:tcW w:w="3120" w:type="dxa"/>
          <w:tcMar/>
        </w:tcPr>
        <w:p w:rsidR="219F7A34" w:rsidP="219F7A34" w:rsidRDefault="219F7A34" w14:paraId="2DC12763" w14:textId="782A0E92">
          <w:pPr>
            <w:pStyle w:val="Header"/>
            <w:bidi w:val="0"/>
            <w:jc w:val="center"/>
          </w:pPr>
        </w:p>
      </w:tc>
      <w:tc>
        <w:tcPr>
          <w:tcW w:w="3120" w:type="dxa"/>
          <w:tcMar/>
        </w:tcPr>
        <w:p w:rsidR="219F7A34" w:rsidP="219F7A34" w:rsidRDefault="219F7A34" w14:paraId="5C200297" w14:textId="495DD067">
          <w:pPr>
            <w:pStyle w:val="Header"/>
            <w:bidi w:val="0"/>
            <w:ind w:right="-115"/>
            <w:jc w:val="right"/>
          </w:pPr>
          <w:r>
            <w:fldChar w:fldCharType="begin"/>
          </w:r>
          <w:r>
            <w:instrText xml:space="preserve">PAGE</w:instrText>
          </w:r>
          <w:r>
            <w:fldChar w:fldCharType="separate"/>
          </w:r>
          <w:r>
            <w:fldChar w:fldCharType="end"/>
          </w:r>
        </w:p>
      </w:tc>
    </w:tr>
  </w:tbl>
  <w:p w:rsidR="219F7A34" w:rsidP="219F7A34" w:rsidRDefault="219F7A34" w14:paraId="3204201E" w14:textId="7F0A800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19F7A34" w:rsidTr="219F7A34" w14:paraId="23B9C9C3">
      <w:trPr>
        <w:trHeight w:val="300"/>
      </w:trPr>
      <w:tc>
        <w:tcPr>
          <w:tcW w:w="3120" w:type="dxa"/>
          <w:tcMar/>
        </w:tcPr>
        <w:p w:rsidR="219F7A34" w:rsidP="219F7A34" w:rsidRDefault="219F7A34" w14:paraId="6E880B8B" w14:textId="5E30B111">
          <w:pPr>
            <w:pStyle w:val="Header"/>
            <w:bidi w:val="0"/>
            <w:ind w:left="-115"/>
            <w:jc w:val="left"/>
          </w:pPr>
        </w:p>
      </w:tc>
      <w:tc>
        <w:tcPr>
          <w:tcW w:w="3120" w:type="dxa"/>
          <w:tcMar/>
        </w:tcPr>
        <w:p w:rsidR="219F7A34" w:rsidP="219F7A34" w:rsidRDefault="219F7A34" w14:paraId="54171F9E" w14:textId="48A47EC8">
          <w:pPr>
            <w:pStyle w:val="Header"/>
            <w:bidi w:val="0"/>
            <w:jc w:val="center"/>
          </w:pPr>
        </w:p>
      </w:tc>
      <w:tc>
        <w:tcPr>
          <w:tcW w:w="3120" w:type="dxa"/>
          <w:tcMar/>
        </w:tcPr>
        <w:p w:rsidR="219F7A34" w:rsidP="219F7A34" w:rsidRDefault="219F7A34" w14:paraId="3220B143" w14:textId="41B91118">
          <w:pPr>
            <w:pStyle w:val="Header"/>
            <w:bidi w:val="0"/>
            <w:ind w:right="-115"/>
            <w:jc w:val="right"/>
          </w:pPr>
        </w:p>
      </w:tc>
    </w:tr>
  </w:tbl>
  <w:p w:rsidR="219F7A34" w:rsidP="219F7A34" w:rsidRDefault="219F7A34" w14:paraId="48732330" w14:textId="42CD6768">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577157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0ff1bf7"/>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62F0B5A7"/>
  <w15:docId w15:val="{E70698EB-15CB-4BDD-B631-E485C895EE1E}"/>
  <w:rsids>
    <w:rsidRoot w:val="04B74D4B"/>
    <w:rsid w:val="04B74D4B"/>
    <w:rsid w:val="0641B918"/>
    <w:rsid w:val="076E0C12"/>
    <w:rsid w:val="08FD3682"/>
    <w:rsid w:val="0C381950"/>
    <w:rsid w:val="14BCE81B"/>
    <w:rsid w:val="1AD9815E"/>
    <w:rsid w:val="1C6D4A23"/>
    <w:rsid w:val="1C6D4A23"/>
    <w:rsid w:val="20C9FCAA"/>
    <w:rsid w:val="219F7A34"/>
    <w:rsid w:val="24762148"/>
    <w:rsid w:val="25739EB4"/>
    <w:rsid w:val="25739EB4"/>
    <w:rsid w:val="27E9D024"/>
    <w:rsid w:val="29E43C39"/>
    <w:rsid w:val="3119E187"/>
    <w:rsid w:val="336C9EE0"/>
    <w:rsid w:val="381FD240"/>
    <w:rsid w:val="38B951F4"/>
    <w:rsid w:val="3ABF7729"/>
    <w:rsid w:val="3B8E0FB5"/>
    <w:rsid w:val="3C36522D"/>
    <w:rsid w:val="3DAC35F8"/>
    <w:rsid w:val="3ECD26E9"/>
    <w:rsid w:val="4683DD5A"/>
    <w:rsid w:val="473E3466"/>
    <w:rsid w:val="4B0702BF"/>
    <w:rsid w:val="4E2B17B7"/>
    <w:rsid w:val="4FAD53C8"/>
    <w:rsid w:val="53A96C26"/>
    <w:rsid w:val="572722D9"/>
    <w:rsid w:val="5755133F"/>
    <w:rsid w:val="5B2CFDE4"/>
    <w:rsid w:val="608D7666"/>
    <w:rsid w:val="68EAD20D"/>
    <w:rsid w:val="6A2EC4A9"/>
    <w:rsid w:val="6AF57D96"/>
    <w:rsid w:val="6C1ED6F7"/>
    <w:rsid w:val="6FF949AB"/>
    <w:rsid w:val="73625052"/>
    <w:rsid w:val="73FD7DD8"/>
    <w:rsid w:val="74DBD484"/>
    <w:rsid w:val="7547919B"/>
    <w:rsid w:val="76135EE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60"/>
      <w:outlineLvl w:val="0"/>
    </w:pPr>
    <w:rPr>
      <w:rFonts w:ascii="Arial" w:hAnsi="Arial" w:eastAsia="Arial" w:cs="Arial"/>
      <w:b/>
      <w:bCs/>
      <w:color w:val="000000"/>
      <w:sz w:val="30"/>
      <w:szCs w:val="30"/>
    </w:rPr>
  </w:style>
  <w:style w:type="paragraph" w:styleId="Heading2">
    <w:name w:val="heading 20"/>
    <w:basedOn w:val="Normal"/>
    <w:next w:val="Normal"/>
    <w:qFormat/>
    <w:pPr>
      <w:spacing w:before="200" w:after="120"/>
      <w:outlineLvl w:val="1"/>
    </w:pPr>
    <w:rPr>
      <w:rFonts w:ascii="Arial" w:hAnsi="Arial" w:eastAsia="Arial" w:cs="Arial"/>
      <w:b/>
      <w:bCs/>
      <w:color w:val="000000"/>
      <w:sz w:val="26"/>
      <w:szCs w:val="26"/>
    </w:rPr>
  </w:style>
  <w:style w:type="paragraph" w:styleId="Header">
    <w:uiPriority w:val="99"/>
    <w:name w:val="header"/>
    <w:basedOn w:val="Normal"/>
    <w:unhideWhenUsed/>
    <w:rsid w:val="219F7A34"/>
    <w:pPr>
      <w:tabs>
        <w:tab w:val="center" w:leader="none" w:pos="4680"/>
        <w:tab w:val="right" w:leader="none" w:pos="9360"/>
      </w:tabs>
      <w:spacing w:after="0" w:line="240" w:lineRule="auto"/>
    </w:pPr>
  </w:style>
  <w:style w:type="paragraph" w:styleId="Footer">
    <w:uiPriority w:val="99"/>
    <w:name w:val="footer"/>
    <w:basedOn w:val="Normal"/>
    <w:unhideWhenUsed/>
    <w:rsid w:val="219F7A34"/>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511095878" /><Relationship Type="http://schemas.openxmlformats.org/officeDocument/2006/relationships/image" Target="/media/image2.png" Id="rId1342990425" /><Relationship Type="http://schemas.openxmlformats.org/officeDocument/2006/relationships/image" Target="/media/image3.png" Id="rId1497239746" /><Relationship Type="http://schemas.openxmlformats.org/officeDocument/2006/relationships/image" Target="/media/image4.png" Id="rId287811519" /><Relationship Type="http://schemas.openxmlformats.org/officeDocument/2006/relationships/header" Target="/word/header.xml" Id="Rfc36ec11325342dd" /><Relationship Type="http://schemas.openxmlformats.org/officeDocument/2006/relationships/header" Target="/word/header2.xml" Id="R08d4790a70974746" /><Relationship Type="http://schemas.openxmlformats.org/officeDocument/2006/relationships/footer" Target="/word/footer.xml" Id="R0d3c6f34396948b0" /><Relationship Type="http://schemas.openxmlformats.org/officeDocument/2006/relationships/footer" Target="/word/footer2.xml" Id="R2a5dd01069c6485e"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LOPEZ MONTOYA FEDERICO</lastModifiedBy>
  <revision>2</revision>
  <dcterms:created xsi:type="dcterms:W3CDTF">2026-06-12T17:38:45.0840000Z</dcterms:created>
  <dcterms:modified xsi:type="dcterms:W3CDTF">2026-06-12T21:00:36.8300821Z</dcterms:modified>
</coreProperties>
</file>

<file path=docProps/custom.xml><?xml version="1.0" encoding="utf-8"?>
<Properties xmlns="http://schemas.openxmlformats.org/officeDocument/2006/custom-properties" xmlns:vt="http://schemas.openxmlformats.org/officeDocument/2006/docPropsVTypes"/>
</file>