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0D4BFE72" w:rsidR="00392D49" w:rsidRPr="00133DDF" w:rsidRDefault="006664E0" w:rsidP="00B1665A">
      <w:pPr>
        <w:ind w:firstLine="0"/>
        <w:jc w:val="center"/>
        <w:rPr>
          <w:rFonts w:ascii="Arial" w:hAnsi="Arial" w:cs="Arial"/>
          <w:b/>
          <w:bCs/>
          <w:sz w:val="20"/>
          <w:szCs w:val="20"/>
        </w:rPr>
      </w:pPr>
      <w:r w:rsidRPr="00133DDF">
        <w:rPr>
          <w:rFonts w:ascii="Arial" w:hAnsi="Arial" w:cs="Arial"/>
          <w:b/>
          <w:bCs/>
          <w:sz w:val="20"/>
          <w:szCs w:val="20"/>
        </w:rPr>
        <w:t>ACTIVIDAD NO.</w:t>
      </w:r>
      <w:r w:rsidR="00DA7A8E" w:rsidRPr="00133DDF">
        <w:rPr>
          <w:rFonts w:ascii="Arial" w:hAnsi="Arial" w:cs="Arial"/>
          <w:b/>
          <w:bCs/>
          <w:sz w:val="20"/>
          <w:szCs w:val="20"/>
        </w:rPr>
        <w:t>3</w:t>
      </w:r>
    </w:p>
    <w:p w14:paraId="25A233F0" w14:textId="35B9A334" w:rsidR="00392D49" w:rsidRPr="00133DDF" w:rsidRDefault="00DA7A8E" w:rsidP="00B1665A">
      <w:pPr>
        <w:ind w:firstLine="0"/>
        <w:jc w:val="center"/>
        <w:rPr>
          <w:rFonts w:ascii="Arial" w:hAnsi="Arial" w:cs="Arial"/>
          <w:b/>
          <w:bCs/>
          <w:sz w:val="20"/>
          <w:szCs w:val="20"/>
        </w:rPr>
      </w:pPr>
      <w:r w:rsidRPr="00133DDF">
        <w:rPr>
          <w:rFonts w:ascii="Arial" w:hAnsi="Arial" w:cs="Arial"/>
          <w:b/>
          <w:bCs/>
          <w:sz w:val="20"/>
          <w:szCs w:val="20"/>
        </w:rPr>
        <w:t>ALMACENAMIENTO DE DATOS Y ARQUITECTURAS ACID Y BASE</w:t>
      </w:r>
    </w:p>
    <w:p w14:paraId="5AAF3AA7" w14:textId="77777777" w:rsidR="00392D49" w:rsidRPr="00133DDF" w:rsidRDefault="00392D49" w:rsidP="00B1665A">
      <w:pPr>
        <w:ind w:firstLine="0"/>
        <w:jc w:val="center"/>
        <w:rPr>
          <w:rFonts w:ascii="Arial" w:hAnsi="Arial" w:cs="Arial"/>
          <w:b/>
          <w:bCs/>
          <w:sz w:val="20"/>
          <w:szCs w:val="20"/>
        </w:rPr>
      </w:pPr>
    </w:p>
    <w:p w14:paraId="0F6A08EA" w14:textId="77777777" w:rsidR="00392D49" w:rsidRPr="00133DDF" w:rsidRDefault="00392D49" w:rsidP="00B1665A">
      <w:pPr>
        <w:ind w:firstLine="0"/>
        <w:jc w:val="center"/>
        <w:rPr>
          <w:rFonts w:ascii="Arial" w:hAnsi="Arial" w:cs="Arial"/>
          <w:b/>
          <w:bCs/>
          <w:sz w:val="20"/>
          <w:szCs w:val="20"/>
        </w:rPr>
      </w:pPr>
    </w:p>
    <w:p w14:paraId="4F713814" w14:textId="77777777" w:rsidR="0005726E" w:rsidRPr="00133DDF" w:rsidRDefault="0005726E" w:rsidP="00B1665A">
      <w:pPr>
        <w:ind w:firstLine="0"/>
        <w:jc w:val="center"/>
        <w:rPr>
          <w:rFonts w:ascii="Arial" w:hAnsi="Arial" w:cs="Arial"/>
          <w:b/>
          <w:bCs/>
          <w:sz w:val="20"/>
          <w:szCs w:val="20"/>
        </w:rPr>
      </w:pPr>
    </w:p>
    <w:p w14:paraId="06E6FA43" w14:textId="77777777" w:rsidR="0005726E" w:rsidRPr="00133DDF" w:rsidRDefault="0005726E" w:rsidP="00B1665A">
      <w:pPr>
        <w:ind w:firstLine="0"/>
        <w:jc w:val="center"/>
        <w:rPr>
          <w:rFonts w:ascii="Arial" w:hAnsi="Arial" w:cs="Arial"/>
          <w:b/>
          <w:bCs/>
          <w:sz w:val="20"/>
          <w:szCs w:val="20"/>
        </w:rPr>
      </w:pPr>
    </w:p>
    <w:p w14:paraId="4AF31064" w14:textId="77777777" w:rsidR="0005726E" w:rsidRPr="00133DDF" w:rsidRDefault="0005726E" w:rsidP="00B1665A">
      <w:pPr>
        <w:ind w:firstLine="0"/>
        <w:jc w:val="center"/>
        <w:rPr>
          <w:rFonts w:ascii="Arial" w:hAnsi="Arial" w:cs="Arial"/>
          <w:b/>
          <w:bCs/>
          <w:sz w:val="20"/>
          <w:szCs w:val="20"/>
        </w:rPr>
      </w:pPr>
    </w:p>
    <w:p w14:paraId="50A45C6A" w14:textId="77777777" w:rsidR="0005726E" w:rsidRPr="00133DDF" w:rsidRDefault="0005726E" w:rsidP="00B1665A">
      <w:pPr>
        <w:ind w:firstLine="0"/>
        <w:jc w:val="center"/>
        <w:rPr>
          <w:rFonts w:ascii="Arial" w:hAnsi="Arial" w:cs="Arial"/>
          <w:b/>
          <w:bCs/>
          <w:sz w:val="20"/>
          <w:szCs w:val="20"/>
        </w:rPr>
      </w:pPr>
    </w:p>
    <w:p w14:paraId="29FE76EC" w14:textId="77777777" w:rsidR="00CB2C5D" w:rsidRPr="00133DDF" w:rsidRDefault="00CB2C5D" w:rsidP="00B1665A">
      <w:pPr>
        <w:ind w:firstLine="0"/>
        <w:jc w:val="center"/>
        <w:rPr>
          <w:rFonts w:ascii="Arial" w:hAnsi="Arial" w:cs="Arial"/>
          <w:b/>
          <w:bCs/>
          <w:sz w:val="20"/>
          <w:szCs w:val="20"/>
        </w:rPr>
      </w:pPr>
    </w:p>
    <w:p w14:paraId="01131899" w14:textId="77777777" w:rsidR="00CB2C5D" w:rsidRPr="00133DDF" w:rsidRDefault="00CB2C5D" w:rsidP="00B1665A">
      <w:pPr>
        <w:ind w:firstLine="0"/>
        <w:jc w:val="center"/>
        <w:rPr>
          <w:rFonts w:ascii="Arial" w:hAnsi="Arial" w:cs="Arial"/>
          <w:b/>
          <w:bCs/>
          <w:sz w:val="20"/>
          <w:szCs w:val="20"/>
        </w:rPr>
      </w:pPr>
    </w:p>
    <w:p w14:paraId="1B908F9F" w14:textId="77777777" w:rsidR="00CB2C5D" w:rsidRPr="00133DDF" w:rsidRDefault="00CB2C5D" w:rsidP="00B1665A">
      <w:pPr>
        <w:ind w:firstLine="0"/>
        <w:jc w:val="center"/>
        <w:rPr>
          <w:rFonts w:ascii="Arial" w:hAnsi="Arial" w:cs="Arial"/>
          <w:b/>
          <w:bCs/>
          <w:sz w:val="20"/>
          <w:szCs w:val="20"/>
        </w:rPr>
      </w:pPr>
    </w:p>
    <w:p w14:paraId="75E50062" w14:textId="77777777" w:rsidR="00CB2C5D" w:rsidRPr="00133DDF" w:rsidRDefault="00CB2C5D" w:rsidP="00B1665A">
      <w:pPr>
        <w:ind w:firstLine="0"/>
        <w:jc w:val="center"/>
        <w:rPr>
          <w:rFonts w:ascii="Arial" w:hAnsi="Arial" w:cs="Arial"/>
          <w:b/>
          <w:bCs/>
          <w:sz w:val="20"/>
          <w:szCs w:val="20"/>
        </w:rPr>
      </w:pPr>
    </w:p>
    <w:p w14:paraId="334BD4C9" w14:textId="77777777" w:rsidR="00CB2C5D" w:rsidRPr="00133DDF" w:rsidRDefault="00CB2C5D" w:rsidP="00B1665A">
      <w:pPr>
        <w:ind w:firstLine="0"/>
        <w:jc w:val="center"/>
        <w:rPr>
          <w:rFonts w:ascii="Arial" w:hAnsi="Arial" w:cs="Arial"/>
          <w:b/>
          <w:bCs/>
          <w:sz w:val="20"/>
          <w:szCs w:val="20"/>
        </w:rPr>
      </w:pPr>
    </w:p>
    <w:p w14:paraId="71E4B03A" w14:textId="77777777" w:rsidR="00392D49" w:rsidRPr="00133DDF" w:rsidRDefault="00392D49" w:rsidP="00B1665A">
      <w:pPr>
        <w:ind w:firstLine="0"/>
        <w:jc w:val="center"/>
        <w:rPr>
          <w:rFonts w:ascii="Arial" w:hAnsi="Arial" w:cs="Arial"/>
          <w:b/>
          <w:bCs/>
          <w:sz w:val="20"/>
          <w:szCs w:val="20"/>
        </w:rPr>
      </w:pPr>
    </w:p>
    <w:p w14:paraId="6D499C40" w14:textId="77777777" w:rsidR="00392D49" w:rsidRPr="00133DDF" w:rsidRDefault="00392D49" w:rsidP="00B1665A">
      <w:pPr>
        <w:ind w:firstLine="0"/>
        <w:jc w:val="center"/>
        <w:rPr>
          <w:rFonts w:ascii="Arial" w:hAnsi="Arial" w:cs="Arial"/>
          <w:b/>
          <w:bCs/>
          <w:sz w:val="20"/>
          <w:szCs w:val="20"/>
        </w:rPr>
      </w:pPr>
    </w:p>
    <w:p w14:paraId="3BFC34C4" w14:textId="77777777" w:rsidR="00392D49" w:rsidRPr="00133DDF" w:rsidRDefault="00392D49" w:rsidP="00B1665A">
      <w:pPr>
        <w:ind w:firstLine="0"/>
        <w:jc w:val="center"/>
        <w:rPr>
          <w:rFonts w:ascii="Arial" w:hAnsi="Arial" w:cs="Arial"/>
          <w:b/>
          <w:bCs/>
          <w:sz w:val="20"/>
          <w:szCs w:val="20"/>
        </w:rPr>
      </w:pPr>
    </w:p>
    <w:p w14:paraId="5581243C" w14:textId="77777777" w:rsidR="00392D49" w:rsidRPr="00133DDF" w:rsidRDefault="00392D49" w:rsidP="00B1665A">
      <w:pPr>
        <w:ind w:firstLine="0"/>
        <w:jc w:val="center"/>
        <w:rPr>
          <w:rFonts w:ascii="Arial" w:hAnsi="Arial" w:cs="Arial"/>
          <w:b/>
          <w:bCs/>
          <w:sz w:val="20"/>
          <w:szCs w:val="20"/>
        </w:rPr>
      </w:pPr>
      <w:r w:rsidRPr="00133DDF">
        <w:rPr>
          <w:rFonts w:ascii="Arial" w:hAnsi="Arial" w:cs="Arial"/>
          <w:b/>
          <w:bCs/>
          <w:sz w:val="20"/>
          <w:szCs w:val="20"/>
        </w:rPr>
        <w:t>PRESENTADO POR:</w:t>
      </w:r>
    </w:p>
    <w:p w14:paraId="7FBCEBBC" w14:textId="62A0660B" w:rsidR="008A64B8" w:rsidRPr="00133DDF" w:rsidRDefault="008A64B8" w:rsidP="00B1665A">
      <w:pPr>
        <w:ind w:firstLine="0"/>
        <w:jc w:val="center"/>
        <w:rPr>
          <w:rFonts w:ascii="Arial" w:hAnsi="Arial" w:cs="Arial"/>
          <w:b/>
          <w:bCs/>
          <w:sz w:val="20"/>
          <w:szCs w:val="20"/>
        </w:rPr>
      </w:pPr>
      <w:r w:rsidRPr="00133DDF">
        <w:rPr>
          <w:rFonts w:ascii="Arial" w:hAnsi="Arial" w:cs="Arial"/>
          <w:b/>
          <w:bCs/>
          <w:sz w:val="20"/>
          <w:szCs w:val="20"/>
        </w:rPr>
        <w:t>ALEJANDRO DE MENDOZA</w:t>
      </w:r>
    </w:p>
    <w:p w14:paraId="151F290E" w14:textId="376D1569" w:rsidR="006664E0" w:rsidRPr="00133DDF" w:rsidRDefault="006664E0" w:rsidP="00B1665A">
      <w:pPr>
        <w:ind w:firstLine="0"/>
        <w:jc w:val="center"/>
        <w:rPr>
          <w:rFonts w:ascii="Arial" w:hAnsi="Arial" w:cs="Arial"/>
          <w:b/>
          <w:bCs/>
          <w:sz w:val="20"/>
          <w:szCs w:val="20"/>
        </w:rPr>
      </w:pPr>
    </w:p>
    <w:p w14:paraId="687D8E60" w14:textId="77777777" w:rsidR="00DA7A8E" w:rsidRPr="00133DDF" w:rsidRDefault="00DA7A8E" w:rsidP="00B1665A">
      <w:pPr>
        <w:ind w:firstLine="0"/>
        <w:jc w:val="center"/>
        <w:rPr>
          <w:rFonts w:ascii="Arial" w:hAnsi="Arial" w:cs="Arial"/>
          <w:b/>
          <w:bCs/>
          <w:sz w:val="20"/>
          <w:szCs w:val="20"/>
        </w:rPr>
      </w:pPr>
    </w:p>
    <w:p w14:paraId="308463F1" w14:textId="77777777" w:rsidR="00DA7A8E" w:rsidRPr="00133DDF" w:rsidRDefault="00DA7A8E" w:rsidP="00B1665A">
      <w:pPr>
        <w:ind w:firstLine="0"/>
        <w:jc w:val="center"/>
        <w:rPr>
          <w:rFonts w:ascii="Arial" w:hAnsi="Arial" w:cs="Arial"/>
          <w:b/>
          <w:bCs/>
          <w:sz w:val="20"/>
          <w:szCs w:val="20"/>
        </w:rPr>
      </w:pPr>
    </w:p>
    <w:p w14:paraId="0C9D351B" w14:textId="77777777" w:rsidR="00392D49" w:rsidRPr="00133DDF" w:rsidRDefault="00392D49" w:rsidP="00B1665A">
      <w:pPr>
        <w:ind w:firstLine="0"/>
        <w:jc w:val="center"/>
        <w:rPr>
          <w:rFonts w:ascii="Arial" w:hAnsi="Arial" w:cs="Arial"/>
          <w:b/>
          <w:bCs/>
          <w:sz w:val="20"/>
          <w:szCs w:val="20"/>
        </w:rPr>
      </w:pPr>
    </w:p>
    <w:p w14:paraId="060B0336" w14:textId="77777777" w:rsidR="00392D49" w:rsidRPr="00133DDF" w:rsidRDefault="00392D49" w:rsidP="00B1665A">
      <w:pPr>
        <w:ind w:firstLine="0"/>
        <w:jc w:val="center"/>
        <w:rPr>
          <w:rFonts w:ascii="Arial" w:hAnsi="Arial" w:cs="Arial"/>
          <w:b/>
          <w:bCs/>
          <w:sz w:val="20"/>
          <w:szCs w:val="20"/>
        </w:rPr>
      </w:pPr>
    </w:p>
    <w:p w14:paraId="48A75598" w14:textId="77777777" w:rsidR="00CB2C5D" w:rsidRPr="00133DDF" w:rsidRDefault="00CB2C5D" w:rsidP="00B1665A">
      <w:pPr>
        <w:ind w:firstLine="0"/>
        <w:jc w:val="center"/>
        <w:rPr>
          <w:rFonts w:ascii="Arial" w:hAnsi="Arial" w:cs="Arial"/>
          <w:b/>
          <w:bCs/>
          <w:sz w:val="20"/>
          <w:szCs w:val="20"/>
        </w:rPr>
      </w:pPr>
    </w:p>
    <w:p w14:paraId="40FDCBA3" w14:textId="77777777" w:rsidR="00CB2C5D" w:rsidRPr="00133DDF" w:rsidRDefault="00CB2C5D" w:rsidP="00B1665A">
      <w:pPr>
        <w:ind w:firstLine="0"/>
        <w:jc w:val="center"/>
        <w:rPr>
          <w:rFonts w:ascii="Arial" w:hAnsi="Arial" w:cs="Arial"/>
          <w:b/>
          <w:bCs/>
          <w:sz w:val="20"/>
          <w:szCs w:val="20"/>
        </w:rPr>
      </w:pPr>
    </w:p>
    <w:p w14:paraId="5DAE3D15" w14:textId="77777777" w:rsidR="00CB2C5D" w:rsidRPr="00133DDF" w:rsidRDefault="00CB2C5D" w:rsidP="00B1665A">
      <w:pPr>
        <w:ind w:firstLine="0"/>
        <w:jc w:val="center"/>
        <w:rPr>
          <w:rFonts w:ascii="Arial" w:hAnsi="Arial" w:cs="Arial"/>
          <w:b/>
          <w:bCs/>
          <w:sz w:val="20"/>
          <w:szCs w:val="20"/>
        </w:rPr>
      </w:pPr>
    </w:p>
    <w:p w14:paraId="039F5545" w14:textId="77777777" w:rsidR="00CB2C5D" w:rsidRPr="00133DDF" w:rsidRDefault="00CB2C5D" w:rsidP="00B1665A">
      <w:pPr>
        <w:ind w:firstLine="0"/>
        <w:jc w:val="center"/>
        <w:rPr>
          <w:rFonts w:ascii="Arial" w:hAnsi="Arial" w:cs="Arial"/>
          <w:b/>
          <w:bCs/>
          <w:sz w:val="20"/>
          <w:szCs w:val="20"/>
        </w:rPr>
      </w:pPr>
    </w:p>
    <w:p w14:paraId="42C5D171" w14:textId="77777777" w:rsidR="00CB2C5D" w:rsidRPr="00133DDF" w:rsidRDefault="00CB2C5D" w:rsidP="00B1665A">
      <w:pPr>
        <w:ind w:firstLine="0"/>
        <w:jc w:val="center"/>
        <w:rPr>
          <w:rFonts w:ascii="Arial" w:hAnsi="Arial" w:cs="Arial"/>
          <w:b/>
          <w:bCs/>
          <w:sz w:val="20"/>
          <w:szCs w:val="20"/>
        </w:rPr>
      </w:pPr>
    </w:p>
    <w:p w14:paraId="6F86DD25" w14:textId="77777777" w:rsidR="00392D49" w:rsidRPr="00133DDF" w:rsidRDefault="00392D49" w:rsidP="00B1665A">
      <w:pPr>
        <w:ind w:firstLine="0"/>
        <w:jc w:val="center"/>
        <w:rPr>
          <w:rFonts w:ascii="Arial" w:hAnsi="Arial" w:cs="Arial"/>
          <w:b/>
          <w:bCs/>
          <w:sz w:val="20"/>
          <w:szCs w:val="20"/>
        </w:rPr>
      </w:pPr>
    </w:p>
    <w:p w14:paraId="23DECCEE" w14:textId="77777777" w:rsidR="00392D49" w:rsidRPr="00133DDF" w:rsidRDefault="00392D49" w:rsidP="00B1665A">
      <w:pPr>
        <w:ind w:firstLine="0"/>
        <w:jc w:val="center"/>
        <w:rPr>
          <w:rFonts w:ascii="Arial" w:hAnsi="Arial" w:cs="Arial"/>
          <w:b/>
          <w:bCs/>
          <w:sz w:val="20"/>
          <w:szCs w:val="20"/>
        </w:rPr>
      </w:pPr>
    </w:p>
    <w:p w14:paraId="06B82102" w14:textId="77777777" w:rsidR="0005726E" w:rsidRPr="00133DDF" w:rsidRDefault="0005726E" w:rsidP="00B1665A">
      <w:pPr>
        <w:ind w:firstLine="0"/>
        <w:jc w:val="center"/>
        <w:rPr>
          <w:rFonts w:ascii="Arial" w:hAnsi="Arial" w:cs="Arial"/>
          <w:b/>
          <w:bCs/>
          <w:sz w:val="20"/>
          <w:szCs w:val="20"/>
        </w:rPr>
      </w:pPr>
    </w:p>
    <w:p w14:paraId="3004E4DC" w14:textId="77777777" w:rsidR="0005726E" w:rsidRPr="00133DDF" w:rsidRDefault="0005726E" w:rsidP="00B1665A">
      <w:pPr>
        <w:ind w:firstLine="0"/>
        <w:jc w:val="center"/>
        <w:rPr>
          <w:rFonts w:ascii="Arial" w:hAnsi="Arial" w:cs="Arial"/>
          <w:b/>
          <w:bCs/>
          <w:sz w:val="20"/>
          <w:szCs w:val="20"/>
        </w:rPr>
      </w:pPr>
    </w:p>
    <w:p w14:paraId="33E8FC8C" w14:textId="77777777" w:rsidR="0005726E" w:rsidRPr="00133DDF" w:rsidRDefault="0005726E" w:rsidP="00B1665A">
      <w:pPr>
        <w:ind w:firstLine="0"/>
        <w:jc w:val="center"/>
        <w:rPr>
          <w:rFonts w:ascii="Arial" w:hAnsi="Arial" w:cs="Arial"/>
          <w:b/>
          <w:bCs/>
          <w:sz w:val="20"/>
          <w:szCs w:val="20"/>
        </w:rPr>
      </w:pPr>
    </w:p>
    <w:p w14:paraId="43034EC9" w14:textId="77777777" w:rsidR="0005726E" w:rsidRPr="00133DDF" w:rsidRDefault="0005726E" w:rsidP="00B1665A">
      <w:pPr>
        <w:ind w:firstLine="0"/>
        <w:jc w:val="center"/>
        <w:rPr>
          <w:rFonts w:ascii="Arial" w:hAnsi="Arial" w:cs="Arial"/>
          <w:b/>
          <w:bCs/>
          <w:sz w:val="20"/>
          <w:szCs w:val="20"/>
        </w:rPr>
      </w:pPr>
    </w:p>
    <w:p w14:paraId="35687CEF" w14:textId="77777777" w:rsidR="00392D49" w:rsidRPr="00133DDF" w:rsidRDefault="00392D49" w:rsidP="00B1665A">
      <w:pPr>
        <w:ind w:firstLine="0"/>
        <w:jc w:val="center"/>
        <w:rPr>
          <w:rFonts w:ascii="Arial" w:hAnsi="Arial" w:cs="Arial"/>
          <w:b/>
          <w:bCs/>
          <w:sz w:val="20"/>
          <w:szCs w:val="20"/>
        </w:rPr>
      </w:pPr>
    </w:p>
    <w:p w14:paraId="048DB8B1" w14:textId="77777777" w:rsidR="00392D49" w:rsidRPr="00133DDF" w:rsidRDefault="00392D49" w:rsidP="00B1665A">
      <w:pPr>
        <w:ind w:firstLine="0"/>
        <w:jc w:val="center"/>
        <w:rPr>
          <w:rFonts w:ascii="Arial" w:hAnsi="Arial" w:cs="Arial"/>
          <w:b/>
          <w:bCs/>
          <w:sz w:val="20"/>
          <w:szCs w:val="20"/>
        </w:rPr>
      </w:pPr>
      <w:r w:rsidRPr="00133DDF">
        <w:rPr>
          <w:rFonts w:ascii="Arial" w:hAnsi="Arial" w:cs="Arial"/>
          <w:b/>
          <w:bCs/>
          <w:sz w:val="20"/>
          <w:szCs w:val="20"/>
        </w:rPr>
        <w:t>PRESENTADO AL PROFESOR:</w:t>
      </w:r>
    </w:p>
    <w:p w14:paraId="4BF305F0" w14:textId="59786DA5" w:rsidR="00392D49" w:rsidRPr="00133DDF" w:rsidRDefault="008A64B8" w:rsidP="00B1665A">
      <w:pPr>
        <w:ind w:firstLine="0"/>
        <w:jc w:val="center"/>
        <w:rPr>
          <w:rFonts w:ascii="Arial" w:hAnsi="Arial" w:cs="Arial"/>
          <w:b/>
          <w:bCs/>
          <w:sz w:val="20"/>
          <w:szCs w:val="20"/>
        </w:rPr>
      </w:pPr>
      <w:r w:rsidRPr="00133DDF">
        <w:rPr>
          <w:rFonts w:ascii="Arial" w:hAnsi="Arial" w:cs="Arial"/>
          <w:b/>
          <w:bCs/>
          <w:sz w:val="20"/>
          <w:szCs w:val="20"/>
        </w:rPr>
        <w:t xml:space="preserve">ING </w:t>
      </w:r>
      <w:r w:rsidR="00CF5A0E" w:rsidRPr="00133DDF">
        <w:rPr>
          <w:rFonts w:ascii="Arial" w:hAnsi="Arial" w:cs="Arial"/>
          <w:b/>
          <w:bCs/>
          <w:sz w:val="20"/>
          <w:szCs w:val="20"/>
        </w:rPr>
        <w:t>ISABEL ANDREA MAHECHA NIETO</w:t>
      </w:r>
    </w:p>
    <w:p w14:paraId="4537A566" w14:textId="77777777" w:rsidR="00392D49" w:rsidRPr="00133DDF" w:rsidRDefault="00392D49" w:rsidP="00B1665A">
      <w:pPr>
        <w:ind w:firstLine="0"/>
        <w:jc w:val="center"/>
        <w:rPr>
          <w:rFonts w:ascii="Arial" w:hAnsi="Arial" w:cs="Arial"/>
          <w:b/>
          <w:bCs/>
          <w:sz w:val="20"/>
          <w:szCs w:val="20"/>
        </w:rPr>
      </w:pPr>
    </w:p>
    <w:p w14:paraId="02D11266" w14:textId="77777777" w:rsidR="00392D49" w:rsidRPr="00133DDF" w:rsidRDefault="00392D49" w:rsidP="00B1665A">
      <w:pPr>
        <w:ind w:firstLine="0"/>
        <w:jc w:val="center"/>
        <w:rPr>
          <w:rFonts w:ascii="Arial" w:hAnsi="Arial" w:cs="Arial"/>
          <w:b/>
          <w:bCs/>
          <w:sz w:val="20"/>
          <w:szCs w:val="20"/>
        </w:rPr>
      </w:pPr>
    </w:p>
    <w:p w14:paraId="29BB8C74" w14:textId="77777777" w:rsidR="00392D49" w:rsidRPr="00133DDF" w:rsidRDefault="00392D49" w:rsidP="00B1665A">
      <w:pPr>
        <w:ind w:firstLine="0"/>
        <w:jc w:val="center"/>
        <w:rPr>
          <w:rFonts w:ascii="Arial" w:hAnsi="Arial" w:cs="Arial"/>
          <w:b/>
          <w:bCs/>
          <w:sz w:val="20"/>
          <w:szCs w:val="20"/>
        </w:rPr>
      </w:pPr>
    </w:p>
    <w:p w14:paraId="1B07F6DE" w14:textId="77777777" w:rsidR="00392D49" w:rsidRPr="00133DDF" w:rsidRDefault="00392D49" w:rsidP="00B1665A">
      <w:pPr>
        <w:ind w:firstLine="0"/>
        <w:jc w:val="center"/>
        <w:rPr>
          <w:rFonts w:ascii="Arial" w:hAnsi="Arial" w:cs="Arial"/>
          <w:b/>
          <w:bCs/>
          <w:sz w:val="20"/>
          <w:szCs w:val="20"/>
        </w:rPr>
      </w:pPr>
    </w:p>
    <w:p w14:paraId="1B965A06" w14:textId="77777777" w:rsidR="00392D49" w:rsidRPr="00133DDF" w:rsidRDefault="00392D49" w:rsidP="00B1665A">
      <w:pPr>
        <w:ind w:firstLine="0"/>
        <w:jc w:val="center"/>
        <w:rPr>
          <w:rFonts w:ascii="Arial" w:hAnsi="Arial" w:cs="Arial"/>
          <w:b/>
          <w:bCs/>
          <w:sz w:val="20"/>
          <w:szCs w:val="20"/>
        </w:rPr>
      </w:pPr>
    </w:p>
    <w:p w14:paraId="72085492" w14:textId="77777777" w:rsidR="00392D49" w:rsidRPr="00133DDF" w:rsidRDefault="00392D49" w:rsidP="00B1665A">
      <w:pPr>
        <w:ind w:firstLine="0"/>
        <w:jc w:val="center"/>
        <w:rPr>
          <w:rFonts w:ascii="Arial" w:hAnsi="Arial" w:cs="Arial"/>
          <w:b/>
          <w:bCs/>
          <w:sz w:val="20"/>
          <w:szCs w:val="20"/>
        </w:rPr>
      </w:pPr>
    </w:p>
    <w:p w14:paraId="44A14E50" w14:textId="77777777" w:rsidR="00392D49" w:rsidRPr="00133DDF" w:rsidRDefault="00392D49" w:rsidP="00B1665A">
      <w:pPr>
        <w:ind w:firstLine="0"/>
        <w:jc w:val="center"/>
        <w:rPr>
          <w:rFonts w:ascii="Arial" w:hAnsi="Arial" w:cs="Arial"/>
          <w:b/>
          <w:bCs/>
          <w:sz w:val="20"/>
          <w:szCs w:val="20"/>
        </w:rPr>
      </w:pPr>
    </w:p>
    <w:p w14:paraId="473FD1B5" w14:textId="77777777" w:rsidR="00CB2C5D" w:rsidRPr="00133DDF" w:rsidRDefault="00CB2C5D" w:rsidP="00B1665A">
      <w:pPr>
        <w:ind w:firstLine="0"/>
        <w:jc w:val="center"/>
        <w:rPr>
          <w:rFonts w:ascii="Arial" w:hAnsi="Arial" w:cs="Arial"/>
          <w:b/>
          <w:bCs/>
          <w:sz w:val="20"/>
          <w:szCs w:val="20"/>
        </w:rPr>
      </w:pPr>
    </w:p>
    <w:p w14:paraId="65EFFC6A" w14:textId="77777777" w:rsidR="00CB2C5D" w:rsidRPr="00133DDF" w:rsidRDefault="00CB2C5D" w:rsidP="00B1665A">
      <w:pPr>
        <w:ind w:firstLine="0"/>
        <w:jc w:val="center"/>
        <w:rPr>
          <w:rFonts w:ascii="Arial" w:hAnsi="Arial" w:cs="Arial"/>
          <w:b/>
          <w:bCs/>
          <w:sz w:val="20"/>
          <w:szCs w:val="20"/>
        </w:rPr>
      </w:pPr>
    </w:p>
    <w:p w14:paraId="7494BCDC" w14:textId="77777777" w:rsidR="00CB2C5D" w:rsidRPr="00133DDF" w:rsidRDefault="00CB2C5D" w:rsidP="00B1665A">
      <w:pPr>
        <w:ind w:firstLine="0"/>
        <w:jc w:val="center"/>
        <w:rPr>
          <w:rFonts w:ascii="Arial" w:hAnsi="Arial" w:cs="Arial"/>
          <w:b/>
          <w:bCs/>
          <w:sz w:val="20"/>
          <w:szCs w:val="20"/>
        </w:rPr>
      </w:pPr>
    </w:p>
    <w:p w14:paraId="555A6371" w14:textId="77777777" w:rsidR="00CB2C5D" w:rsidRPr="00133DDF" w:rsidRDefault="00CB2C5D" w:rsidP="00B1665A">
      <w:pPr>
        <w:ind w:firstLine="0"/>
        <w:jc w:val="center"/>
        <w:rPr>
          <w:rFonts w:ascii="Arial" w:hAnsi="Arial" w:cs="Arial"/>
          <w:b/>
          <w:bCs/>
          <w:sz w:val="20"/>
          <w:szCs w:val="20"/>
        </w:rPr>
      </w:pPr>
    </w:p>
    <w:p w14:paraId="1CE48748" w14:textId="77777777" w:rsidR="0005726E" w:rsidRPr="00133DDF" w:rsidRDefault="0005726E" w:rsidP="00B1665A">
      <w:pPr>
        <w:ind w:firstLine="0"/>
        <w:jc w:val="center"/>
        <w:rPr>
          <w:rFonts w:ascii="Arial" w:hAnsi="Arial" w:cs="Arial"/>
          <w:b/>
          <w:bCs/>
          <w:sz w:val="20"/>
          <w:szCs w:val="20"/>
        </w:rPr>
      </w:pPr>
    </w:p>
    <w:p w14:paraId="13E94BC3" w14:textId="77777777" w:rsidR="0005726E" w:rsidRPr="00133DDF" w:rsidRDefault="0005726E" w:rsidP="00B1665A">
      <w:pPr>
        <w:ind w:firstLine="0"/>
        <w:jc w:val="center"/>
        <w:rPr>
          <w:rFonts w:ascii="Arial" w:hAnsi="Arial" w:cs="Arial"/>
          <w:b/>
          <w:bCs/>
          <w:sz w:val="20"/>
          <w:szCs w:val="20"/>
        </w:rPr>
      </w:pPr>
    </w:p>
    <w:p w14:paraId="06D2497F" w14:textId="77777777" w:rsidR="0005726E" w:rsidRPr="00133DDF" w:rsidRDefault="0005726E" w:rsidP="00B1665A">
      <w:pPr>
        <w:ind w:firstLine="0"/>
        <w:jc w:val="center"/>
        <w:rPr>
          <w:rFonts w:ascii="Arial" w:hAnsi="Arial" w:cs="Arial"/>
          <w:b/>
          <w:bCs/>
          <w:sz w:val="20"/>
          <w:szCs w:val="20"/>
        </w:rPr>
      </w:pPr>
    </w:p>
    <w:p w14:paraId="3E760CCF" w14:textId="77777777" w:rsidR="0005726E" w:rsidRPr="00133DDF" w:rsidRDefault="0005726E" w:rsidP="00B1665A">
      <w:pPr>
        <w:ind w:firstLine="0"/>
        <w:jc w:val="center"/>
        <w:rPr>
          <w:rFonts w:ascii="Arial" w:hAnsi="Arial" w:cs="Arial"/>
          <w:b/>
          <w:bCs/>
          <w:sz w:val="20"/>
          <w:szCs w:val="20"/>
        </w:rPr>
      </w:pPr>
    </w:p>
    <w:p w14:paraId="7B4634D7" w14:textId="77777777" w:rsidR="00392D49" w:rsidRPr="00133DDF" w:rsidRDefault="00392D49" w:rsidP="00B1665A">
      <w:pPr>
        <w:ind w:firstLine="0"/>
        <w:jc w:val="center"/>
        <w:rPr>
          <w:rFonts w:ascii="Arial" w:hAnsi="Arial" w:cs="Arial"/>
          <w:b/>
          <w:bCs/>
          <w:sz w:val="20"/>
          <w:szCs w:val="20"/>
        </w:rPr>
      </w:pPr>
    </w:p>
    <w:p w14:paraId="4F661DE1" w14:textId="77777777" w:rsidR="00392D49" w:rsidRPr="00133DDF" w:rsidRDefault="00392D49" w:rsidP="00B1665A">
      <w:pPr>
        <w:ind w:firstLine="0"/>
        <w:jc w:val="center"/>
        <w:rPr>
          <w:rFonts w:ascii="Arial" w:hAnsi="Arial" w:cs="Arial"/>
          <w:b/>
          <w:bCs/>
          <w:sz w:val="20"/>
          <w:szCs w:val="20"/>
        </w:rPr>
      </w:pPr>
    </w:p>
    <w:p w14:paraId="1B9531A8" w14:textId="77777777" w:rsidR="00392D49" w:rsidRPr="00133DDF" w:rsidRDefault="00392D49" w:rsidP="00B1665A">
      <w:pPr>
        <w:ind w:firstLine="0"/>
        <w:jc w:val="center"/>
        <w:rPr>
          <w:rFonts w:ascii="Arial" w:hAnsi="Arial" w:cs="Arial"/>
          <w:b/>
          <w:bCs/>
          <w:sz w:val="20"/>
          <w:szCs w:val="20"/>
        </w:rPr>
      </w:pPr>
    </w:p>
    <w:p w14:paraId="459EC99B" w14:textId="247CF6B0" w:rsidR="00392D49" w:rsidRPr="00133DDF" w:rsidRDefault="008A64B8" w:rsidP="00B1665A">
      <w:pPr>
        <w:ind w:firstLine="0"/>
        <w:jc w:val="center"/>
        <w:rPr>
          <w:rFonts w:ascii="Arial" w:hAnsi="Arial" w:cs="Arial"/>
          <w:b/>
          <w:bCs/>
          <w:sz w:val="20"/>
          <w:szCs w:val="20"/>
        </w:rPr>
      </w:pPr>
      <w:r w:rsidRPr="00133DDF">
        <w:rPr>
          <w:rFonts w:ascii="Arial" w:hAnsi="Arial" w:cs="Arial"/>
          <w:b/>
          <w:bCs/>
          <w:sz w:val="20"/>
          <w:szCs w:val="20"/>
        </w:rPr>
        <w:t>POLITÉCNICO GRANCOLOMBIANO</w:t>
      </w:r>
    </w:p>
    <w:p w14:paraId="77A91566" w14:textId="77777777" w:rsidR="00392D49" w:rsidRPr="00133DDF" w:rsidRDefault="00392D49" w:rsidP="00B1665A">
      <w:pPr>
        <w:ind w:firstLine="0"/>
        <w:jc w:val="center"/>
        <w:rPr>
          <w:rFonts w:ascii="Arial" w:hAnsi="Arial" w:cs="Arial"/>
          <w:b/>
          <w:bCs/>
          <w:sz w:val="20"/>
          <w:szCs w:val="20"/>
        </w:rPr>
      </w:pPr>
      <w:r w:rsidRPr="00133DDF">
        <w:rPr>
          <w:rFonts w:ascii="Arial" w:hAnsi="Arial" w:cs="Arial"/>
          <w:b/>
          <w:bCs/>
          <w:sz w:val="20"/>
          <w:szCs w:val="20"/>
        </w:rPr>
        <w:t>BOGOTÁ D.C.</w:t>
      </w:r>
    </w:p>
    <w:p w14:paraId="2CA6DEF2" w14:textId="0DD9D16E" w:rsidR="00392D49" w:rsidRPr="00133DDF" w:rsidRDefault="00115CDC" w:rsidP="00B1665A">
      <w:pPr>
        <w:ind w:firstLine="0"/>
        <w:jc w:val="center"/>
        <w:rPr>
          <w:rFonts w:ascii="Arial" w:hAnsi="Arial" w:cs="Arial"/>
          <w:b/>
          <w:bCs/>
          <w:sz w:val="20"/>
          <w:szCs w:val="20"/>
        </w:rPr>
      </w:pPr>
      <w:r w:rsidRPr="00133DDF">
        <w:rPr>
          <w:rFonts w:ascii="Arial" w:hAnsi="Arial" w:cs="Arial"/>
          <w:b/>
          <w:bCs/>
          <w:sz w:val="20"/>
          <w:szCs w:val="20"/>
        </w:rPr>
        <w:t>10</w:t>
      </w:r>
      <w:r w:rsidR="00392D49" w:rsidRPr="00133DDF">
        <w:rPr>
          <w:rFonts w:ascii="Arial" w:hAnsi="Arial" w:cs="Arial"/>
          <w:b/>
          <w:bCs/>
          <w:sz w:val="20"/>
          <w:szCs w:val="20"/>
        </w:rPr>
        <w:t xml:space="preserve"> DE </w:t>
      </w:r>
      <w:r w:rsidRPr="00133DDF">
        <w:rPr>
          <w:rFonts w:ascii="Arial" w:hAnsi="Arial" w:cs="Arial"/>
          <w:b/>
          <w:bCs/>
          <w:sz w:val="20"/>
          <w:szCs w:val="20"/>
        </w:rPr>
        <w:t>JUNIO</w:t>
      </w:r>
    </w:p>
    <w:p w14:paraId="18C3AB2E" w14:textId="77777777" w:rsidR="00392D49" w:rsidRPr="00133DDF" w:rsidRDefault="00392D49" w:rsidP="00B1665A">
      <w:pPr>
        <w:ind w:firstLine="0"/>
        <w:jc w:val="center"/>
        <w:rPr>
          <w:rFonts w:ascii="Arial" w:hAnsi="Arial" w:cs="Arial"/>
          <w:sz w:val="20"/>
          <w:szCs w:val="20"/>
        </w:rPr>
      </w:pPr>
      <w:r w:rsidRPr="00133DDF">
        <w:rPr>
          <w:rFonts w:ascii="Arial" w:hAnsi="Arial" w:cs="Arial"/>
          <w:b/>
          <w:bCs/>
          <w:sz w:val="20"/>
          <w:szCs w:val="20"/>
        </w:rPr>
        <w:t>2026</w:t>
      </w:r>
      <w:r w:rsidRPr="00133DDF">
        <w:rPr>
          <w:rFonts w:ascii="Arial" w:hAnsi="Arial" w:cs="Arial"/>
          <w:sz w:val="20"/>
          <w:szCs w:val="20"/>
        </w:rPr>
        <w:br w:type="page"/>
      </w:r>
    </w:p>
    <w:p w14:paraId="258ABF35" w14:textId="77777777" w:rsidR="00392D49" w:rsidRPr="00133DDF" w:rsidRDefault="00392D49" w:rsidP="00B1665A">
      <w:pPr>
        <w:ind w:firstLine="0"/>
        <w:jc w:val="center"/>
        <w:rPr>
          <w:rFonts w:ascii="Arial" w:hAnsi="Arial" w:cs="Arial"/>
          <w:b/>
          <w:bCs/>
          <w:sz w:val="20"/>
          <w:szCs w:val="20"/>
        </w:rPr>
      </w:pPr>
      <w:r w:rsidRPr="00133DDF">
        <w:rPr>
          <w:rFonts w:ascii="Arial" w:hAnsi="Arial" w:cs="Arial"/>
          <w:b/>
          <w:bCs/>
          <w:sz w:val="20"/>
          <w:szCs w:val="20"/>
        </w:rPr>
        <w:lastRenderedPageBreak/>
        <w:t>TABLA DE CONTENIDO</w:t>
      </w:r>
    </w:p>
    <w:p w14:paraId="70C68870" w14:textId="77777777" w:rsidR="004B00B2" w:rsidRPr="00133DDF" w:rsidRDefault="004B00B2" w:rsidP="004B00B2">
      <w:pPr>
        <w:ind w:firstLine="0"/>
        <w:rPr>
          <w:rFonts w:ascii="Arial" w:hAnsi="Arial" w:cs="Arial"/>
          <w:sz w:val="20"/>
          <w:szCs w:val="20"/>
        </w:rPr>
      </w:pPr>
    </w:p>
    <w:p w14:paraId="768F116F" w14:textId="77777777" w:rsidR="004B00B2" w:rsidRPr="00133DDF" w:rsidRDefault="004B00B2" w:rsidP="004B00B2">
      <w:pPr>
        <w:ind w:firstLine="0"/>
        <w:rPr>
          <w:rFonts w:ascii="Arial" w:hAnsi="Arial" w:cs="Arial"/>
          <w:sz w:val="20"/>
          <w:szCs w:val="20"/>
        </w:rPr>
      </w:pPr>
    </w:p>
    <w:sdt>
      <w:sdtPr>
        <w:rPr>
          <w:rFonts w:ascii="Arial" w:eastAsiaTheme="minorHAnsi" w:hAnsi="Arial" w:cs="Arial"/>
          <w:color w:val="auto"/>
          <w:kern w:val="2"/>
          <w:sz w:val="20"/>
          <w:szCs w:val="20"/>
          <w:lang w:val="es-ES" w:eastAsia="en-US"/>
          <w14:ligatures w14:val="standardContextual"/>
        </w:rPr>
        <w:id w:val="1723319514"/>
        <w:docPartObj>
          <w:docPartGallery w:val="Table of Contents"/>
          <w:docPartUnique/>
        </w:docPartObj>
      </w:sdtPr>
      <w:sdtEndPr>
        <w:rPr>
          <w:b/>
          <w:bCs/>
        </w:rPr>
      </w:sdtEndPr>
      <w:sdtContent>
        <w:p w14:paraId="707BB634" w14:textId="2086199E" w:rsidR="00133DDF" w:rsidRPr="00133DDF" w:rsidRDefault="00133DDF">
          <w:pPr>
            <w:pStyle w:val="TtuloTDC"/>
            <w:rPr>
              <w:rFonts w:ascii="Arial" w:hAnsi="Arial" w:cs="Arial"/>
              <w:sz w:val="20"/>
              <w:szCs w:val="20"/>
            </w:rPr>
          </w:pPr>
        </w:p>
        <w:p w14:paraId="2A683CA9" w14:textId="43427373" w:rsidR="00133DDF" w:rsidRPr="00133DDF" w:rsidRDefault="00133DDF" w:rsidP="00133DDF">
          <w:pPr>
            <w:pStyle w:val="TDC1"/>
            <w:ind w:firstLine="0"/>
            <w:rPr>
              <w:rFonts w:ascii="Arial" w:eastAsiaTheme="minorEastAsia" w:hAnsi="Arial" w:cs="Arial"/>
              <w:noProof/>
              <w:sz w:val="20"/>
              <w:szCs w:val="20"/>
              <w:lang w:eastAsia="es-CO"/>
            </w:rPr>
          </w:pPr>
          <w:r w:rsidRPr="00133DDF">
            <w:rPr>
              <w:rFonts w:ascii="Arial" w:hAnsi="Arial" w:cs="Arial"/>
              <w:sz w:val="20"/>
              <w:szCs w:val="20"/>
            </w:rPr>
            <w:fldChar w:fldCharType="begin"/>
          </w:r>
          <w:r w:rsidRPr="00133DDF">
            <w:rPr>
              <w:rFonts w:ascii="Arial" w:hAnsi="Arial" w:cs="Arial"/>
              <w:sz w:val="20"/>
              <w:szCs w:val="20"/>
            </w:rPr>
            <w:instrText xml:space="preserve"> TOC \o "1-3" \h \z \u </w:instrText>
          </w:r>
          <w:r w:rsidRPr="00133DDF">
            <w:rPr>
              <w:rFonts w:ascii="Arial" w:hAnsi="Arial" w:cs="Arial"/>
              <w:sz w:val="20"/>
              <w:szCs w:val="20"/>
            </w:rPr>
            <w:fldChar w:fldCharType="separate"/>
          </w:r>
          <w:hyperlink w:anchor="_Toc231902003" w:history="1">
            <w:r w:rsidRPr="00133DDF">
              <w:rPr>
                <w:rStyle w:val="Hipervnculo"/>
                <w:rFonts w:ascii="Arial" w:hAnsi="Arial" w:cs="Arial"/>
                <w:noProof/>
                <w:sz w:val="20"/>
                <w:szCs w:val="20"/>
              </w:rPr>
              <w:t>INTRODUCCIÓN</w:t>
            </w:r>
            <w:r w:rsidRPr="00133DDF">
              <w:rPr>
                <w:rFonts w:ascii="Arial" w:hAnsi="Arial" w:cs="Arial"/>
                <w:noProof/>
                <w:webHidden/>
                <w:sz w:val="20"/>
                <w:szCs w:val="20"/>
              </w:rPr>
              <w:tab/>
            </w:r>
            <w:r w:rsidRPr="00133DDF">
              <w:rPr>
                <w:rFonts w:ascii="Arial" w:hAnsi="Arial" w:cs="Arial"/>
                <w:noProof/>
                <w:webHidden/>
                <w:sz w:val="20"/>
                <w:szCs w:val="20"/>
              </w:rPr>
              <w:fldChar w:fldCharType="begin"/>
            </w:r>
            <w:r w:rsidRPr="00133DDF">
              <w:rPr>
                <w:rFonts w:ascii="Arial" w:hAnsi="Arial" w:cs="Arial"/>
                <w:noProof/>
                <w:webHidden/>
                <w:sz w:val="20"/>
                <w:szCs w:val="20"/>
              </w:rPr>
              <w:instrText xml:space="preserve"> PAGEREF _Toc231902003 \h </w:instrText>
            </w:r>
            <w:r w:rsidRPr="00133DDF">
              <w:rPr>
                <w:rFonts w:ascii="Arial" w:hAnsi="Arial" w:cs="Arial"/>
                <w:noProof/>
                <w:webHidden/>
                <w:sz w:val="20"/>
                <w:szCs w:val="20"/>
              </w:rPr>
            </w:r>
            <w:r w:rsidRPr="00133DDF">
              <w:rPr>
                <w:rFonts w:ascii="Arial" w:hAnsi="Arial" w:cs="Arial"/>
                <w:noProof/>
                <w:webHidden/>
                <w:sz w:val="20"/>
                <w:szCs w:val="20"/>
              </w:rPr>
              <w:fldChar w:fldCharType="separate"/>
            </w:r>
            <w:r w:rsidR="00A84BEE">
              <w:rPr>
                <w:rFonts w:ascii="Arial" w:hAnsi="Arial" w:cs="Arial"/>
                <w:noProof/>
                <w:webHidden/>
                <w:sz w:val="20"/>
                <w:szCs w:val="20"/>
              </w:rPr>
              <w:t>3</w:t>
            </w:r>
            <w:r w:rsidRPr="00133DDF">
              <w:rPr>
                <w:rFonts w:ascii="Arial" w:hAnsi="Arial" w:cs="Arial"/>
                <w:noProof/>
                <w:webHidden/>
                <w:sz w:val="20"/>
                <w:szCs w:val="20"/>
              </w:rPr>
              <w:fldChar w:fldCharType="end"/>
            </w:r>
          </w:hyperlink>
        </w:p>
        <w:p w14:paraId="7BEBF3FC" w14:textId="773DE0BB" w:rsidR="00133DDF" w:rsidRPr="00133DDF" w:rsidRDefault="00000000" w:rsidP="00133DDF">
          <w:pPr>
            <w:pStyle w:val="TDC1"/>
            <w:tabs>
              <w:tab w:val="left" w:pos="1276"/>
            </w:tabs>
            <w:ind w:firstLine="0"/>
            <w:rPr>
              <w:rFonts w:ascii="Arial" w:eastAsiaTheme="minorEastAsia" w:hAnsi="Arial" w:cs="Arial"/>
              <w:noProof/>
              <w:sz w:val="20"/>
              <w:szCs w:val="20"/>
              <w:lang w:eastAsia="es-CO"/>
            </w:rPr>
          </w:pPr>
          <w:hyperlink w:anchor="_Toc231902004" w:history="1">
            <w:r w:rsidR="00133DDF" w:rsidRPr="00133DDF">
              <w:rPr>
                <w:rStyle w:val="Hipervnculo"/>
                <w:rFonts w:ascii="Arial" w:hAnsi="Arial" w:cs="Arial"/>
                <w:noProof/>
                <w:sz w:val="20"/>
                <w:szCs w:val="20"/>
              </w:rPr>
              <w:t>1.</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Desarrollo Actividad</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_Toc231902004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3</w:t>
            </w:r>
            <w:r w:rsidR="00133DDF" w:rsidRPr="00133DDF">
              <w:rPr>
                <w:rFonts w:ascii="Arial" w:hAnsi="Arial" w:cs="Arial"/>
                <w:noProof/>
                <w:webHidden/>
                <w:sz w:val="20"/>
                <w:szCs w:val="20"/>
              </w:rPr>
              <w:fldChar w:fldCharType="end"/>
            </w:r>
          </w:hyperlink>
        </w:p>
        <w:p w14:paraId="25FC0D86" w14:textId="7A45C753" w:rsidR="00133DDF" w:rsidRPr="00133DDF" w:rsidRDefault="00000000" w:rsidP="00133DDF">
          <w:pPr>
            <w:pStyle w:val="TDC1"/>
            <w:tabs>
              <w:tab w:val="left" w:pos="1276"/>
            </w:tabs>
            <w:ind w:firstLine="0"/>
            <w:rPr>
              <w:rFonts w:ascii="Arial" w:eastAsiaTheme="minorEastAsia" w:hAnsi="Arial" w:cs="Arial"/>
              <w:noProof/>
              <w:sz w:val="20"/>
              <w:szCs w:val="20"/>
              <w:lang w:eastAsia="es-CO"/>
            </w:rPr>
          </w:pPr>
          <w:hyperlink w:anchor="_Toc231902005" w:history="1">
            <w:r w:rsidR="00133DDF" w:rsidRPr="00133DDF">
              <w:rPr>
                <w:rStyle w:val="Hipervnculo"/>
                <w:rFonts w:ascii="Arial" w:hAnsi="Arial" w:cs="Arial"/>
                <w:noProof/>
                <w:sz w:val="20"/>
                <w:szCs w:val="20"/>
              </w:rPr>
              <w:t>2.</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Objetivos</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_Toc231902005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4</w:t>
            </w:r>
            <w:r w:rsidR="00133DDF" w:rsidRPr="00133DDF">
              <w:rPr>
                <w:rFonts w:ascii="Arial" w:hAnsi="Arial" w:cs="Arial"/>
                <w:noProof/>
                <w:webHidden/>
                <w:sz w:val="20"/>
                <w:szCs w:val="20"/>
              </w:rPr>
              <w:fldChar w:fldCharType="end"/>
            </w:r>
          </w:hyperlink>
        </w:p>
        <w:p w14:paraId="519F94A3" w14:textId="3855FC40" w:rsidR="00133DDF" w:rsidRPr="00133DDF" w:rsidRDefault="00000000" w:rsidP="00133DDF">
          <w:pPr>
            <w:pStyle w:val="TDC2"/>
            <w:tabs>
              <w:tab w:val="left" w:pos="1276"/>
            </w:tabs>
            <w:ind w:firstLine="0"/>
            <w:rPr>
              <w:rFonts w:ascii="Arial" w:eastAsiaTheme="minorEastAsia" w:hAnsi="Arial" w:cs="Arial"/>
              <w:noProof/>
              <w:sz w:val="20"/>
              <w:szCs w:val="20"/>
              <w:lang w:eastAsia="es-CO"/>
            </w:rPr>
          </w:pPr>
          <w:hyperlink w:anchor="_Toc231902006" w:history="1">
            <w:r w:rsidR="00133DDF" w:rsidRPr="00133DDF">
              <w:rPr>
                <w:rStyle w:val="Hipervnculo"/>
                <w:rFonts w:ascii="Arial" w:hAnsi="Arial" w:cs="Arial"/>
                <w:noProof/>
                <w:sz w:val="20"/>
                <w:szCs w:val="20"/>
              </w:rPr>
              <w:t>2.1</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Objetivo General</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_Toc231902006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4</w:t>
            </w:r>
            <w:r w:rsidR="00133DDF" w:rsidRPr="00133DDF">
              <w:rPr>
                <w:rFonts w:ascii="Arial" w:hAnsi="Arial" w:cs="Arial"/>
                <w:noProof/>
                <w:webHidden/>
                <w:sz w:val="20"/>
                <w:szCs w:val="20"/>
              </w:rPr>
              <w:fldChar w:fldCharType="end"/>
            </w:r>
          </w:hyperlink>
        </w:p>
        <w:p w14:paraId="72160B93" w14:textId="01A04C20" w:rsidR="00133DDF" w:rsidRPr="00133DDF" w:rsidRDefault="00000000" w:rsidP="00133DDF">
          <w:pPr>
            <w:pStyle w:val="TDC2"/>
            <w:tabs>
              <w:tab w:val="left" w:pos="1276"/>
            </w:tabs>
            <w:ind w:firstLine="0"/>
            <w:rPr>
              <w:rFonts w:ascii="Arial" w:eastAsiaTheme="minorEastAsia" w:hAnsi="Arial" w:cs="Arial"/>
              <w:noProof/>
              <w:sz w:val="20"/>
              <w:szCs w:val="20"/>
              <w:lang w:eastAsia="es-CO"/>
            </w:rPr>
          </w:pPr>
          <w:hyperlink w:anchor="_Toc231902007" w:history="1">
            <w:r w:rsidR="00133DDF" w:rsidRPr="00133DDF">
              <w:rPr>
                <w:rStyle w:val="Hipervnculo"/>
                <w:rFonts w:ascii="Arial" w:hAnsi="Arial" w:cs="Arial"/>
                <w:noProof/>
                <w:sz w:val="20"/>
                <w:szCs w:val="20"/>
              </w:rPr>
              <w:t>2.2</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Objetivos Específicos</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_Toc231902007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4</w:t>
            </w:r>
            <w:r w:rsidR="00133DDF" w:rsidRPr="00133DDF">
              <w:rPr>
                <w:rFonts w:ascii="Arial" w:hAnsi="Arial" w:cs="Arial"/>
                <w:noProof/>
                <w:webHidden/>
                <w:sz w:val="20"/>
                <w:szCs w:val="20"/>
              </w:rPr>
              <w:fldChar w:fldCharType="end"/>
            </w:r>
          </w:hyperlink>
        </w:p>
        <w:p w14:paraId="52C708DA" w14:textId="5D995678" w:rsidR="00133DDF" w:rsidRPr="00133DDF" w:rsidRDefault="00000000" w:rsidP="00133DDF">
          <w:pPr>
            <w:pStyle w:val="TDC1"/>
            <w:tabs>
              <w:tab w:val="left" w:pos="1276"/>
            </w:tabs>
            <w:ind w:firstLine="0"/>
            <w:rPr>
              <w:rFonts w:ascii="Arial" w:eastAsiaTheme="minorEastAsia" w:hAnsi="Arial" w:cs="Arial"/>
              <w:noProof/>
              <w:sz w:val="20"/>
              <w:szCs w:val="20"/>
              <w:lang w:eastAsia="es-CO"/>
            </w:rPr>
          </w:pPr>
          <w:hyperlink w:anchor="_Toc231902008" w:history="1">
            <w:r w:rsidR="00133DDF" w:rsidRPr="00133DDF">
              <w:rPr>
                <w:rStyle w:val="Hipervnculo"/>
                <w:rFonts w:ascii="Arial" w:hAnsi="Arial" w:cs="Arial"/>
                <w:noProof/>
                <w:sz w:val="20"/>
                <w:szCs w:val="20"/>
              </w:rPr>
              <w:t>3.</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Índice de Tablas</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_Toc231902008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4</w:t>
            </w:r>
            <w:r w:rsidR="00133DDF" w:rsidRPr="00133DDF">
              <w:rPr>
                <w:rFonts w:ascii="Arial" w:hAnsi="Arial" w:cs="Arial"/>
                <w:noProof/>
                <w:webHidden/>
                <w:sz w:val="20"/>
                <w:szCs w:val="20"/>
              </w:rPr>
              <w:fldChar w:fldCharType="end"/>
            </w:r>
          </w:hyperlink>
        </w:p>
        <w:p w14:paraId="38AB762D" w14:textId="66808798" w:rsidR="00133DDF" w:rsidRPr="00133DDF" w:rsidRDefault="00000000" w:rsidP="00133DDF">
          <w:pPr>
            <w:pStyle w:val="TDC1"/>
            <w:tabs>
              <w:tab w:val="left" w:pos="1276"/>
            </w:tabs>
            <w:ind w:firstLine="0"/>
            <w:rPr>
              <w:rFonts w:ascii="Arial" w:eastAsiaTheme="minorEastAsia" w:hAnsi="Arial" w:cs="Arial"/>
              <w:noProof/>
              <w:sz w:val="20"/>
              <w:szCs w:val="20"/>
              <w:lang w:eastAsia="es-CO"/>
            </w:rPr>
          </w:pPr>
          <w:hyperlink w:anchor="_Toc231902009" w:history="1">
            <w:r w:rsidR="00133DDF" w:rsidRPr="00133DDF">
              <w:rPr>
                <w:rStyle w:val="Hipervnculo"/>
                <w:rFonts w:ascii="Arial" w:hAnsi="Arial" w:cs="Arial"/>
                <w:noProof/>
                <w:sz w:val="20"/>
                <w:szCs w:val="20"/>
              </w:rPr>
              <w:t>4.</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Índice de Figuras</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_Toc231902009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5</w:t>
            </w:r>
            <w:r w:rsidR="00133DDF" w:rsidRPr="00133DDF">
              <w:rPr>
                <w:rFonts w:ascii="Arial" w:hAnsi="Arial" w:cs="Arial"/>
                <w:noProof/>
                <w:webHidden/>
                <w:sz w:val="20"/>
                <w:szCs w:val="20"/>
              </w:rPr>
              <w:fldChar w:fldCharType="end"/>
            </w:r>
          </w:hyperlink>
        </w:p>
        <w:p w14:paraId="24E1742A" w14:textId="5D83532E" w:rsidR="00133DDF" w:rsidRPr="00133DDF" w:rsidRDefault="00000000" w:rsidP="00133DDF">
          <w:pPr>
            <w:pStyle w:val="TDC1"/>
            <w:tabs>
              <w:tab w:val="left" w:pos="1276"/>
            </w:tabs>
            <w:ind w:firstLine="0"/>
            <w:rPr>
              <w:rFonts w:ascii="Arial" w:eastAsiaTheme="minorEastAsia" w:hAnsi="Arial" w:cs="Arial"/>
              <w:noProof/>
              <w:sz w:val="20"/>
              <w:szCs w:val="20"/>
              <w:lang w:eastAsia="es-CO"/>
            </w:rPr>
          </w:pPr>
          <w:hyperlink w:anchor="_Toc231902010" w:history="1">
            <w:r w:rsidR="00133DDF" w:rsidRPr="00133DDF">
              <w:rPr>
                <w:rStyle w:val="Hipervnculo"/>
                <w:rFonts w:ascii="Arial" w:hAnsi="Arial" w:cs="Arial"/>
                <w:noProof/>
                <w:sz w:val="20"/>
                <w:szCs w:val="20"/>
              </w:rPr>
              <w:t>5.</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Descripción del Problema</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_Toc231902010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5</w:t>
            </w:r>
            <w:r w:rsidR="00133DDF" w:rsidRPr="00133DDF">
              <w:rPr>
                <w:rFonts w:ascii="Arial" w:hAnsi="Arial" w:cs="Arial"/>
                <w:noProof/>
                <w:webHidden/>
                <w:sz w:val="20"/>
                <w:szCs w:val="20"/>
              </w:rPr>
              <w:fldChar w:fldCharType="end"/>
            </w:r>
          </w:hyperlink>
        </w:p>
        <w:p w14:paraId="78324499" w14:textId="31E16A7A" w:rsidR="00133DDF" w:rsidRPr="00133DDF" w:rsidRDefault="00000000" w:rsidP="00133DDF">
          <w:pPr>
            <w:pStyle w:val="TDC2"/>
            <w:tabs>
              <w:tab w:val="left" w:pos="1276"/>
            </w:tabs>
            <w:ind w:firstLine="0"/>
            <w:rPr>
              <w:rFonts w:ascii="Arial" w:eastAsiaTheme="minorEastAsia" w:hAnsi="Arial" w:cs="Arial"/>
              <w:noProof/>
              <w:sz w:val="20"/>
              <w:szCs w:val="20"/>
              <w:lang w:eastAsia="es-CO"/>
            </w:rPr>
          </w:pPr>
          <w:hyperlink w:anchor="_Toc231902011" w:history="1">
            <w:r w:rsidR="00133DDF" w:rsidRPr="00133DDF">
              <w:rPr>
                <w:rStyle w:val="Hipervnculo"/>
                <w:rFonts w:ascii="Arial" w:hAnsi="Arial" w:cs="Arial"/>
                <w:noProof/>
                <w:sz w:val="20"/>
                <w:szCs w:val="20"/>
              </w:rPr>
              <w:t>5.1</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Base de Datos Relacional (RDBMS) para Datos Transaccionales</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_Toc231902011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6</w:t>
            </w:r>
            <w:r w:rsidR="00133DDF" w:rsidRPr="00133DDF">
              <w:rPr>
                <w:rFonts w:ascii="Arial" w:hAnsi="Arial" w:cs="Arial"/>
                <w:noProof/>
                <w:webHidden/>
                <w:sz w:val="20"/>
                <w:szCs w:val="20"/>
              </w:rPr>
              <w:fldChar w:fldCharType="end"/>
            </w:r>
          </w:hyperlink>
        </w:p>
        <w:p w14:paraId="3B7E9D84" w14:textId="3B9BF962" w:rsidR="00133DDF" w:rsidRPr="00133DDF" w:rsidRDefault="00000000" w:rsidP="00133DDF">
          <w:pPr>
            <w:pStyle w:val="TDC2"/>
            <w:tabs>
              <w:tab w:val="left" w:pos="1276"/>
            </w:tabs>
            <w:ind w:firstLine="0"/>
            <w:rPr>
              <w:rFonts w:ascii="Arial" w:eastAsiaTheme="minorEastAsia" w:hAnsi="Arial" w:cs="Arial"/>
              <w:noProof/>
              <w:sz w:val="20"/>
              <w:szCs w:val="20"/>
              <w:lang w:eastAsia="es-CO"/>
            </w:rPr>
          </w:pPr>
          <w:hyperlink w:anchor="_Toc231902012" w:history="1">
            <w:r w:rsidR="00133DDF" w:rsidRPr="00133DDF">
              <w:rPr>
                <w:rStyle w:val="Hipervnculo"/>
                <w:rFonts w:ascii="Arial" w:hAnsi="Arial" w:cs="Arial"/>
                <w:noProof/>
                <w:sz w:val="20"/>
                <w:szCs w:val="20"/>
              </w:rPr>
              <w:t>5.2</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Base de Datos NoSQL (Almacén de Docs) para Datos Externos</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_Toc231902012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7</w:t>
            </w:r>
            <w:r w:rsidR="00133DDF" w:rsidRPr="00133DDF">
              <w:rPr>
                <w:rFonts w:ascii="Arial" w:hAnsi="Arial" w:cs="Arial"/>
                <w:noProof/>
                <w:webHidden/>
                <w:sz w:val="20"/>
                <w:szCs w:val="20"/>
              </w:rPr>
              <w:fldChar w:fldCharType="end"/>
            </w:r>
          </w:hyperlink>
        </w:p>
        <w:p w14:paraId="036D9538" w14:textId="45080F00" w:rsidR="00133DDF" w:rsidRPr="00133DDF" w:rsidRDefault="00000000">
          <w:pPr>
            <w:pStyle w:val="TDC3"/>
            <w:rPr>
              <w:rFonts w:ascii="Arial" w:eastAsiaTheme="minorEastAsia" w:hAnsi="Arial" w:cs="Arial"/>
              <w:noProof/>
              <w:sz w:val="20"/>
              <w:szCs w:val="20"/>
              <w:lang w:eastAsia="es-CO"/>
            </w:rPr>
          </w:pPr>
          <w:hyperlink w:anchor="_Toc231902013" w:history="1">
            <w:r w:rsidR="00133DDF" w:rsidRPr="00133DDF">
              <w:rPr>
                <w:rStyle w:val="Hipervnculo"/>
                <w:rFonts w:ascii="Arial" w:hAnsi="Arial" w:cs="Arial"/>
                <w:noProof/>
                <w:sz w:val="20"/>
                <w:szCs w:val="20"/>
              </w:rPr>
              <w:t>5.2.1</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Tabla 1. Formas almacenamiento datos propuestas para multinacional alimenticia.</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_Toc231902013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7</w:t>
            </w:r>
            <w:r w:rsidR="00133DDF" w:rsidRPr="00133DDF">
              <w:rPr>
                <w:rFonts w:ascii="Arial" w:hAnsi="Arial" w:cs="Arial"/>
                <w:noProof/>
                <w:webHidden/>
                <w:sz w:val="20"/>
                <w:szCs w:val="20"/>
              </w:rPr>
              <w:fldChar w:fldCharType="end"/>
            </w:r>
          </w:hyperlink>
        </w:p>
        <w:p w14:paraId="1E0224AB" w14:textId="2DAB6ED5" w:rsidR="00133DDF" w:rsidRPr="00133DDF" w:rsidRDefault="00000000" w:rsidP="00133DDF">
          <w:pPr>
            <w:pStyle w:val="TDC2"/>
            <w:tabs>
              <w:tab w:val="left" w:pos="1276"/>
            </w:tabs>
            <w:ind w:firstLine="0"/>
            <w:rPr>
              <w:rFonts w:ascii="Arial" w:eastAsiaTheme="minorEastAsia" w:hAnsi="Arial" w:cs="Arial"/>
              <w:noProof/>
              <w:sz w:val="20"/>
              <w:szCs w:val="20"/>
              <w:lang w:eastAsia="es-CO"/>
            </w:rPr>
          </w:pPr>
          <w:hyperlink w:anchor="_Toc231902014" w:history="1">
            <w:r w:rsidR="00133DDF" w:rsidRPr="00133DDF">
              <w:rPr>
                <w:rStyle w:val="Hipervnculo"/>
                <w:rFonts w:ascii="Arial" w:hAnsi="Arial" w:cs="Arial"/>
                <w:noProof/>
                <w:sz w:val="20"/>
                <w:szCs w:val="20"/>
              </w:rPr>
              <w:t>5.3</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Calidad de Datos por Forma de Almacenamiento</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_Toc231902014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8</w:t>
            </w:r>
            <w:r w:rsidR="00133DDF" w:rsidRPr="00133DDF">
              <w:rPr>
                <w:rFonts w:ascii="Arial" w:hAnsi="Arial" w:cs="Arial"/>
                <w:noProof/>
                <w:webHidden/>
                <w:sz w:val="20"/>
                <w:szCs w:val="20"/>
              </w:rPr>
              <w:fldChar w:fldCharType="end"/>
            </w:r>
          </w:hyperlink>
        </w:p>
        <w:p w14:paraId="534564C0" w14:textId="1A91C59C" w:rsidR="00133DDF" w:rsidRPr="00133DDF" w:rsidRDefault="00000000">
          <w:pPr>
            <w:pStyle w:val="TDC3"/>
            <w:rPr>
              <w:rFonts w:ascii="Arial" w:eastAsiaTheme="minorEastAsia" w:hAnsi="Arial" w:cs="Arial"/>
              <w:noProof/>
              <w:sz w:val="20"/>
              <w:szCs w:val="20"/>
              <w:lang w:eastAsia="es-CO"/>
            </w:rPr>
          </w:pPr>
          <w:hyperlink w:anchor="_Toc231902015" w:history="1">
            <w:r w:rsidR="00133DDF" w:rsidRPr="00133DDF">
              <w:rPr>
                <w:rStyle w:val="Hipervnculo"/>
                <w:rFonts w:ascii="Arial" w:hAnsi="Arial" w:cs="Arial"/>
                <w:noProof/>
                <w:sz w:val="20"/>
                <w:szCs w:val="20"/>
              </w:rPr>
              <w:t>5.3.1</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Tabla 2. Dimensiones calidad datos por forma de almacenamiento.</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_Toc231902015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8</w:t>
            </w:r>
            <w:r w:rsidR="00133DDF" w:rsidRPr="00133DDF">
              <w:rPr>
                <w:rFonts w:ascii="Arial" w:hAnsi="Arial" w:cs="Arial"/>
                <w:noProof/>
                <w:webHidden/>
                <w:sz w:val="20"/>
                <w:szCs w:val="20"/>
              </w:rPr>
              <w:fldChar w:fldCharType="end"/>
            </w:r>
          </w:hyperlink>
        </w:p>
        <w:p w14:paraId="2836EF2C" w14:textId="4860B099" w:rsidR="00133DDF" w:rsidRPr="00133DDF" w:rsidRDefault="00000000" w:rsidP="00133DDF">
          <w:pPr>
            <w:pStyle w:val="TDC1"/>
            <w:tabs>
              <w:tab w:val="left" w:pos="1276"/>
            </w:tabs>
            <w:ind w:firstLine="0"/>
            <w:rPr>
              <w:rFonts w:ascii="Arial" w:eastAsiaTheme="minorEastAsia" w:hAnsi="Arial" w:cs="Arial"/>
              <w:noProof/>
              <w:sz w:val="20"/>
              <w:szCs w:val="20"/>
              <w:lang w:eastAsia="es-CO"/>
            </w:rPr>
          </w:pPr>
          <w:hyperlink w:anchor="_Toc231902016" w:history="1">
            <w:r w:rsidR="00133DDF" w:rsidRPr="00133DDF">
              <w:rPr>
                <w:rStyle w:val="Hipervnculo"/>
                <w:rFonts w:ascii="Arial" w:hAnsi="Arial" w:cs="Arial"/>
                <w:noProof/>
                <w:sz w:val="20"/>
                <w:szCs w:val="20"/>
              </w:rPr>
              <w:t>6.</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Argumentación del Esquema de Arquitectura: ACID</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_Toc231902016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9</w:t>
            </w:r>
            <w:r w:rsidR="00133DDF" w:rsidRPr="00133DDF">
              <w:rPr>
                <w:rFonts w:ascii="Arial" w:hAnsi="Arial" w:cs="Arial"/>
                <w:noProof/>
                <w:webHidden/>
                <w:sz w:val="20"/>
                <w:szCs w:val="20"/>
              </w:rPr>
              <w:fldChar w:fldCharType="end"/>
            </w:r>
          </w:hyperlink>
        </w:p>
        <w:p w14:paraId="5E822128" w14:textId="4B278B6D" w:rsidR="00133DDF" w:rsidRPr="00133DDF" w:rsidRDefault="00000000" w:rsidP="00133DDF">
          <w:pPr>
            <w:pStyle w:val="TDC2"/>
            <w:tabs>
              <w:tab w:val="left" w:pos="1276"/>
            </w:tabs>
            <w:ind w:firstLine="0"/>
            <w:rPr>
              <w:rFonts w:ascii="Arial" w:eastAsiaTheme="minorEastAsia" w:hAnsi="Arial" w:cs="Arial"/>
              <w:noProof/>
              <w:sz w:val="20"/>
              <w:szCs w:val="20"/>
              <w:lang w:eastAsia="es-CO"/>
            </w:rPr>
          </w:pPr>
          <w:hyperlink w:anchor="_Toc231902017" w:history="1">
            <w:r w:rsidR="00133DDF" w:rsidRPr="00133DDF">
              <w:rPr>
                <w:rStyle w:val="Hipervnculo"/>
                <w:rFonts w:ascii="Arial" w:hAnsi="Arial" w:cs="Arial"/>
                <w:noProof/>
                <w:sz w:val="20"/>
                <w:szCs w:val="20"/>
              </w:rPr>
              <w:t>6.1</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Características de los Modelos ACID y BASE</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_Toc231902017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9</w:t>
            </w:r>
            <w:r w:rsidR="00133DDF" w:rsidRPr="00133DDF">
              <w:rPr>
                <w:rFonts w:ascii="Arial" w:hAnsi="Arial" w:cs="Arial"/>
                <w:noProof/>
                <w:webHidden/>
                <w:sz w:val="20"/>
                <w:szCs w:val="20"/>
              </w:rPr>
              <w:fldChar w:fldCharType="end"/>
            </w:r>
          </w:hyperlink>
        </w:p>
        <w:p w14:paraId="413EE1E2" w14:textId="31AA9861" w:rsidR="00133DDF" w:rsidRPr="00133DDF" w:rsidRDefault="00000000">
          <w:pPr>
            <w:pStyle w:val="TDC3"/>
            <w:rPr>
              <w:rFonts w:ascii="Arial" w:eastAsiaTheme="minorEastAsia" w:hAnsi="Arial" w:cs="Arial"/>
              <w:noProof/>
              <w:sz w:val="20"/>
              <w:szCs w:val="20"/>
              <w:lang w:eastAsia="es-CO"/>
            </w:rPr>
          </w:pPr>
          <w:hyperlink w:anchor="_Toc231902018" w:history="1">
            <w:r w:rsidR="00133DDF" w:rsidRPr="00133DDF">
              <w:rPr>
                <w:rStyle w:val="Hipervnculo"/>
                <w:rFonts w:ascii="Arial" w:hAnsi="Arial" w:cs="Arial"/>
                <w:noProof/>
                <w:sz w:val="20"/>
                <w:szCs w:val="20"/>
              </w:rPr>
              <w:t>6.1.1</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Tabla 3. Comparación de propiedades de los modelos ACID y BASE.</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_Toc231902018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9</w:t>
            </w:r>
            <w:r w:rsidR="00133DDF" w:rsidRPr="00133DDF">
              <w:rPr>
                <w:rFonts w:ascii="Arial" w:hAnsi="Arial" w:cs="Arial"/>
                <w:noProof/>
                <w:webHidden/>
                <w:sz w:val="20"/>
                <w:szCs w:val="20"/>
              </w:rPr>
              <w:fldChar w:fldCharType="end"/>
            </w:r>
          </w:hyperlink>
        </w:p>
        <w:p w14:paraId="246C7997" w14:textId="5BD8B737" w:rsidR="00133DDF" w:rsidRPr="00133DDF" w:rsidRDefault="00000000" w:rsidP="00133DDF">
          <w:pPr>
            <w:pStyle w:val="TDC2"/>
            <w:tabs>
              <w:tab w:val="left" w:pos="1276"/>
            </w:tabs>
            <w:ind w:firstLine="0"/>
            <w:rPr>
              <w:rFonts w:ascii="Arial" w:eastAsiaTheme="minorEastAsia" w:hAnsi="Arial" w:cs="Arial"/>
              <w:noProof/>
              <w:sz w:val="20"/>
              <w:szCs w:val="20"/>
              <w:lang w:eastAsia="es-CO"/>
            </w:rPr>
          </w:pPr>
          <w:hyperlink w:anchor="_Toc231902019" w:history="1">
            <w:r w:rsidR="00133DDF" w:rsidRPr="00133DDF">
              <w:rPr>
                <w:rStyle w:val="Hipervnculo"/>
                <w:rFonts w:ascii="Arial" w:hAnsi="Arial" w:cs="Arial"/>
                <w:noProof/>
                <w:sz w:val="20"/>
                <w:szCs w:val="20"/>
              </w:rPr>
              <w:t>6.2</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Criterios de Selección del Esquema por Tipo de Operación</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_Toc231902019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10</w:t>
            </w:r>
            <w:r w:rsidR="00133DDF" w:rsidRPr="00133DDF">
              <w:rPr>
                <w:rFonts w:ascii="Arial" w:hAnsi="Arial" w:cs="Arial"/>
                <w:noProof/>
                <w:webHidden/>
                <w:sz w:val="20"/>
                <w:szCs w:val="20"/>
              </w:rPr>
              <w:fldChar w:fldCharType="end"/>
            </w:r>
          </w:hyperlink>
        </w:p>
        <w:p w14:paraId="70814B34" w14:textId="3A653E3C" w:rsidR="00133DDF" w:rsidRPr="00133DDF" w:rsidRDefault="00000000">
          <w:pPr>
            <w:pStyle w:val="TDC3"/>
            <w:rPr>
              <w:rFonts w:ascii="Arial" w:eastAsiaTheme="minorEastAsia" w:hAnsi="Arial" w:cs="Arial"/>
              <w:noProof/>
              <w:sz w:val="20"/>
              <w:szCs w:val="20"/>
              <w:lang w:eastAsia="es-CO"/>
            </w:rPr>
          </w:pPr>
          <w:hyperlink w:anchor="_Toc231902020" w:history="1">
            <w:r w:rsidR="00133DDF" w:rsidRPr="00133DDF">
              <w:rPr>
                <w:rStyle w:val="Hipervnculo"/>
                <w:rFonts w:ascii="Arial" w:hAnsi="Arial" w:cs="Arial"/>
                <w:noProof/>
                <w:sz w:val="20"/>
                <w:szCs w:val="20"/>
              </w:rPr>
              <w:t>6.2.1</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Tabla 4. Criterios de selección del esquema de consistencia según tipo de operación.</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_Toc231902020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10</w:t>
            </w:r>
            <w:r w:rsidR="00133DDF" w:rsidRPr="00133DDF">
              <w:rPr>
                <w:rFonts w:ascii="Arial" w:hAnsi="Arial" w:cs="Arial"/>
                <w:noProof/>
                <w:webHidden/>
                <w:sz w:val="20"/>
                <w:szCs w:val="20"/>
              </w:rPr>
              <w:fldChar w:fldCharType="end"/>
            </w:r>
          </w:hyperlink>
        </w:p>
        <w:p w14:paraId="2B2EF052" w14:textId="09EBCBC5" w:rsidR="00133DDF" w:rsidRPr="00133DDF" w:rsidRDefault="00000000" w:rsidP="00133DDF">
          <w:pPr>
            <w:pStyle w:val="TDC2"/>
            <w:tabs>
              <w:tab w:val="left" w:pos="1276"/>
            </w:tabs>
            <w:ind w:firstLine="0"/>
            <w:rPr>
              <w:rFonts w:ascii="Arial" w:eastAsiaTheme="minorEastAsia" w:hAnsi="Arial" w:cs="Arial"/>
              <w:noProof/>
              <w:sz w:val="20"/>
              <w:szCs w:val="20"/>
              <w:lang w:eastAsia="es-CO"/>
            </w:rPr>
          </w:pPr>
          <w:hyperlink w:anchor="_Toc231902021" w:history="1">
            <w:r w:rsidR="00133DDF" w:rsidRPr="00133DDF">
              <w:rPr>
                <w:rStyle w:val="Hipervnculo"/>
                <w:rFonts w:ascii="Arial" w:hAnsi="Arial" w:cs="Arial"/>
                <w:noProof/>
                <w:sz w:val="20"/>
                <w:szCs w:val="20"/>
              </w:rPr>
              <w:t>6.3</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Rol Complementario del Modelo BASE</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_Toc231902021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11</w:t>
            </w:r>
            <w:r w:rsidR="00133DDF" w:rsidRPr="00133DDF">
              <w:rPr>
                <w:rFonts w:ascii="Arial" w:hAnsi="Arial" w:cs="Arial"/>
                <w:noProof/>
                <w:webHidden/>
                <w:sz w:val="20"/>
                <w:szCs w:val="20"/>
              </w:rPr>
              <w:fldChar w:fldCharType="end"/>
            </w:r>
          </w:hyperlink>
        </w:p>
        <w:p w14:paraId="42C638F4" w14:textId="131301B4" w:rsidR="00133DDF" w:rsidRPr="00133DDF" w:rsidRDefault="00000000" w:rsidP="00133DDF">
          <w:pPr>
            <w:pStyle w:val="TDC1"/>
            <w:tabs>
              <w:tab w:val="left" w:pos="1276"/>
            </w:tabs>
            <w:ind w:firstLine="0"/>
            <w:rPr>
              <w:rFonts w:ascii="Arial" w:eastAsiaTheme="minorEastAsia" w:hAnsi="Arial" w:cs="Arial"/>
              <w:noProof/>
              <w:sz w:val="20"/>
              <w:szCs w:val="20"/>
              <w:lang w:eastAsia="es-CO"/>
            </w:rPr>
          </w:pPr>
          <w:hyperlink w:anchor="_Toc231902022" w:history="1">
            <w:r w:rsidR="00133DDF" w:rsidRPr="00133DDF">
              <w:rPr>
                <w:rStyle w:val="Hipervnculo"/>
                <w:rFonts w:ascii="Arial" w:hAnsi="Arial" w:cs="Arial"/>
                <w:b/>
                <w:noProof/>
                <w:sz w:val="20"/>
                <w:szCs w:val="20"/>
              </w:rPr>
              <w:t>7.</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Conclusiones</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_Toc231902022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11</w:t>
            </w:r>
            <w:r w:rsidR="00133DDF" w:rsidRPr="00133DDF">
              <w:rPr>
                <w:rFonts w:ascii="Arial" w:hAnsi="Arial" w:cs="Arial"/>
                <w:noProof/>
                <w:webHidden/>
                <w:sz w:val="20"/>
                <w:szCs w:val="20"/>
              </w:rPr>
              <w:fldChar w:fldCharType="end"/>
            </w:r>
          </w:hyperlink>
        </w:p>
        <w:p w14:paraId="4983C733" w14:textId="1F0181B7" w:rsidR="00133DDF" w:rsidRPr="00133DDF" w:rsidRDefault="00000000" w:rsidP="00133DDF">
          <w:pPr>
            <w:pStyle w:val="TDC1"/>
            <w:tabs>
              <w:tab w:val="left" w:pos="1276"/>
            </w:tabs>
            <w:ind w:firstLine="0"/>
            <w:rPr>
              <w:rFonts w:ascii="Arial" w:eastAsiaTheme="minorEastAsia" w:hAnsi="Arial" w:cs="Arial"/>
              <w:noProof/>
              <w:sz w:val="20"/>
              <w:szCs w:val="20"/>
              <w:lang w:eastAsia="es-CO"/>
            </w:rPr>
          </w:pPr>
          <w:hyperlink w:anchor="_Toc231902023" w:history="1">
            <w:r w:rsidR="00133DDF" w:rsidRPr="00133DDF">
              <w:rPr>
                <w:rStyle w:val="Hipervnculo"/>
                <w:rFonts w:ascii="Arial" w:hAnsi="Arial" w:cs="Arial"/>
                <w:noProof/>
                <w:sz w:val="20"/>
                <w:szCs w:val="20"/>
              </w:rPr>
              <w:t>8.</w:t>
            </w:r>
            <w:r w:rsidR="00133DDF" w:rsidRPr="00133DDF">
              <w:rPr>
                <w:rFonts w:ascii="Arial" w:eastAsiaTheme="minorEastAsia" w:hAnsi="Arial" w:cs="Arial"/>
                <w:noProof/>
                <w:sz w:val="20"/>
                <w:szCs w:val="20"/>
                <w:lang w:eastAsia="es-CO"/>
              </w:rPr>
              <w:tab/>
            </w:r>
            <w:r w:rsidR="00133DDF" w:rsidRPr="00133DDF">
              <w:rPr>
                <w:rStyle w:val="Hipervnculo"/>
                <w:rFonts w:ascii="Arial" w:hAnsi="Arial" w:cs="Arial"/>
                <w:noProof/>
                <w:sz w:val="20"/>
                <w:szCs w:val="20"/>
              </w:rPr>
              <w:t>Referencias Bibliográficas</w:t>
            </w:r>
            <w:r w:rsidR="00133DDF" w:rsidRPr="00133DDF">
              <w:rPr>
                <w:rFonts w:ascii="Arial" w:hAnsi="Arial" w:cs="Arial"/>
                <w:noProof/>
                <w:webHidden/>
                <w:sz w:val="20"/>
                <w:szCs w:val="20"/>
              </w:rPr>
              <w:tab/>
            </w:r>
            <w:r w:rsidR="00133DDF" w:rsidRPr="00133DDF">
              <w:rPr>
                <w:rFonts w:ascii="Arial" w:hAnsi="Arial" w:cs="Arial"/>
                <w:noProof/>
                <w:webHidden/>
                <w:sz w:val="20"/>
                <w:szCs w:val="20"/>
              </w:rPr>
              <w:fldChar w:fldCharType="begin"/>
            </w:r>
            <w:r w:rsidR="00133DDF" w:rsidRPr="00133DDF">
              <w:rPr>
                <w:rFonts w:ascii="Arial" w:hAnsi="Arial" w:cs="Arial"/>
                <w:noProof/>
                <w:webHidden/>
                <w:sz w:val="20"/>
                <w:szCs w:val="20"/>
              </w:rPr>
              <w:instrText xml:space="preserve"> PAGEREF _Toc231902023 \h </w:instrText>
            </w:r>
            <w:r w:rsidR="00133DDF" w:rsidRPr="00133DDF">
              <w:rPr>
                <w:rFonts w:ascii="Arial" w:hAnsi="Arial" w:cs="Arial"/>
                <w:noProof/>
                <w:webHidden/>
                <w:sz w:val="20"/>
                <w:szCs w:val="20"/>
              </w:rPr>
            </w:r>
            <w:r w:rsidR="00133DDF" w:rsidRPr="00133DDF">
              <w:rPr>
                <w:rFonts w:ascii="Arial" w:hAnsi="Arial" w:cs="Arial"/>
                <w:noProof/>
                <w:webHidden/>
                <w:sz w:val="20"/>
                <w:szCs w:val="20"/>
              </w:rPr>
              <w:fldChar w:fldCharType="separate"/>
            </w:r>
            <w:r w:rsidR="00A84BEE">
              <w:rPr>
                <w:rFonts w:ascii="Arial" w:hAnsi="Arial" w:cs="Arial"/>
                <w:noProof/>
                <w:webHidden/>
                <w:sz w:val="20"/>
                <w:szCs w:val="20"/>
              </w:rPr>
              <w:t>12</w:t>
            </w:r>
            <w:r w:rsidR="00133DDF" w:rsidRPr="00133DDF">
              <w:rPr>
                <w:rFonts w:ascii="Arial" w:hAnsi="Arial" w:cs="Arial"/>
                <w:noProof/>
                <w:webHidden/>
                <w:sz w:val="20"/>
                <w:szCs w:val="20"/>
              </w:rPr>
              <w:fldChar w:fldCharType="end"/>
            </w:r>
          </w:hyperlink>
        </w:p>
        <w:p w14:paraId="5509E9C4" w14:textId="5F7DD235" w:rsidR="00133DDF" w:rsidRPr="00133DDF" w:rsidRDefault="00133DDF">
          <w:pPr>
            <w:rPr>
              <w:rFonts w:ascii="Arial" w:hAnsi="Arial" w:cs="Arial"/>
              <w:sz w:val="20"/>
              <w:szCs w:val="20"/>
            </w:rPr>
          </w:pPr>
          <w:r w:rsidRPr="00133DDF">
            <w:rPr>
              <w:rFonts w:ascii="Arial" w:hAnsi="Arial" w:cs="Arial"/>
              <w:b/>
              <w:bCs/>
              <w:sz w:val="20"/>
              <w:szCs w:val="20"/>
              <w:lang w:val="es-ES"/>
            </w:rPr>
            <w:fldChar w:fldCharType="end"/>
          </w:r>
        </w:p>
      </w:sdtContent>
    </w:sdt>
    <w:p w14:paraId="3BF28C7C" w14:textId="77777777" w:rsidR="004B00B2" w:rsidRPr="00133DDF" w:rsidRDefault="004B00B2" w:rsidP="004B00B2">
      <w:pPr>
        <w:ind w:firstLine="0"/>
        <w:rPr>
          <w:rFonts w:ascii="Arial" w:hAnsi="Arial" w:cs="Arial"/>
          <w:sz w:val="20"/>
          <w:szCs w:val="20"/>
        </w:rPr>
      </w:pPr>
    </w:p>
    <w:p w14:paraId="2E36E95A" w14:textId="2403DE20" w:rsidR="00392D49" w:rsidRPr="00133DDF" w:rsidRDefault="00392D49" w:rsidP="00B1665A">
      <w:pPr>
        <w:ind w:firstLine="0"/>
        <w:rPr>
          <w:rFonts w:ascii="Arial" w:hAnsi="Arial" w:cs="Arial"/>
          <w:sz w:val="20"/>
          <w:szCs w:val="20"/>
        </w:rPr>
      </w:pPr>
    </w:p>
    <w:p w14:paraId="2AFF6461" w14:textId="77777777" w:rsidR="00FE6D91" w:rsidRPr="00133DDF" w:rsidRDefault="00FE6D91" w:rsidP="00B1665A">
      <w:pPr>
        <w:ind w:firstLine="709"/>
        <w:rPr>
          <w:rFonts w:ascii="Arial" w:eastAsiaTheme="majorEastAsia" w:hAnsi="Arial" w:cs="Arial"/>
          <w:color w:val="0F4761" w:themeColor="accent1" w:themeShade="BF"/>
          <w:sz w:val="20"/>
          <w:szCs w:val="20"/>
        </w:rPr>
      </w:pPr>
      <w:bookmarkStart w:id="0" w:name="_Toc181181672"/>
      <w:r w:rsidRPr="00133DDF">
        <w:rPr>
          <w:rFonts w:ascii="Arial" w:hAnsi="Arial" w:cs="Arial"/>
          <w:sz w:val="20"/>
          <w:szCs w:val="20"/>
        </w:rPr>
        <w:br w:type="page"/>
      </w:r>
    </w:p>
    <w:p w14:paraId="0BA2E68F" w14:textId="7676148D" w:rsidR="00392D49" w:rsidRPr="00133DDF" w:rsidRDefault="00392D49" w:rsidP="00B1665A">
      <w:pPr>
        <w:pStyle w:val="Ttulo1"/>
        <w:spacing w:before="0" w:after="0"/>
        <w:ind w:firstLine="0"/>
        <w:rPr>
          <w:rFonts w:ascii="Arial" w:hAnsi="Arial" w:cs="Arial"/>
          <w:sz w:val="20"/>
          <w:szCs w:val="20"/>
        </w:rPr>
      </w:pPr>
      <w:bookmarkStart w:id="1" w:name="_Toc231901541"/>
      <w:bookmarkStart w:id="2" w:name="_Toc231902003"/>
      <w:r w:rsidRPr="00133DDF">
        <w:rPr>
          <w:rFonts w:ascii="Arial" w:hAnsi="Arial" w:cs="Arial"/>
          <w:sz w:val="20"/>
          <w:szCs w:val="20"/>
        </w:rPr>
        <w:lastRenderedPageBreak/>
        <w:t>INTRODUCCIÓN</w:t>
      </w:r>
      <w:bookmarkEnd w:id="0"/>
      <w:bookmarkEnd w:id="1"/>
      <w:bookmarkEnd w:id="2"/>
    </w:p>
    <w:p w14:paraId="33191CA4" w14:textId="77777777" w:rsidR="00FF223A" w:rsidRPr="00133DDF" w:rsidRDefault="00FF223A" w:rsidP="00B1665A">
      <w:pPr>
        <w:rPr>
          <w:rFonts w:ascii="Arial" w:hAnsi="Arial" w:cs="Arial"/>
          <w:sz w:val="20"/>
          <w:szCs w:val="20"/>
        </w:rPr>
      </w:pPr>
    </w:p>
    <w:p w14:paraId="2874D230"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En el contexto actual de la transformación digital, las organizaciones dependen cada vez más de los datos para optimizar sus operaciones, fortalecer la toma de decisiones y mantener ventajas competitivas en mercados altamente dinámicos. En este escenario, la gestión y el almacenamiento de la información se convierten en elementos estratégicos, ya que influyen directamente en la disponibilidad, confiabilidad, integridad y aprovechamiento de los datos dentro de los procesos organizacionales.</w:t>
      </w:r>
    </w:p>
    <w:p w14:paraId="24B056B4" w14:textId="77777777" w:rsidR="00AA0E83" w:rsidRPr="00133DDF" w:rsidRDefault="00AA0E83" w:rsidP="00AA0E83">
      <w:pPr>
        <w:ind w:firstLine="708"/>
        <w:rPr>
          <w:rFonts w:ascii="Arial" w:hAnsi="Arial" w:cs="Arial"/>
          <w:sz w:val="20"/>
          <w:szCs w:val="20"/>
        </w:rPr>
      </w:pPr>
    </w:p>
    <w:p w14:paraId="1BFAF403"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La multinacional latinoamericana de productos alimenticios objeto de este estudio opera en diversos países de la región y administra un amplio portafolio que incluye galletas, snacks, embutidos, chocolates, cafés, helados y pastas. Para soportar sus operaciones, la organización utiliza múltiples sistemas empresariales, entre ellos plataformas ERP, CRM, sistemas MES/SCADA para la gestión de la producción industrial, sistemas contables independientes por país y herramientas DSS/BI orientadas a la analítica y la toma de decisiones. De manera complementaria, la compañía recopila información proveniente de fuentes externas como redes sociales, comentarios en plataformas digitales, encuestas de satisfacción e informes sectoriales especializados.</w:t>
      </w:r>
    </w:p>
    <w:p w14:paraId="056FC88C" w14:textId="77777777" w:rsidR="00AA0E83" w:rsidRPr="00133DDF" w:rsidRDefault="00AA0E83" w:rsidP="00AA0E83">
      <w:pPr>
        <w:ind w:firstLine="708"/>
        <w:rPr>
          <w:rFonts w:ascii="Arial" w:hAnsi="Arial" w:cs="Arial"/>
          <w:sz w:val="20"/>
          <w:szCs w:val="20"/>
        </w:rPr>
      </w:pPr>
    </w:p>
    <w:p w14:paraId="2C6D51D7"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La diversidad, el volumen y la heterogeneidad de estas fuentes generan importantes desafíos relacionados con el almacenamiento, la integración y la calidad de los datos. Mientras los sistemas operacionales requieren altos niveles de consistencia e integridad para garantizar la correcta ejecución de procesos críticos como ventas, inventarios, producción y contabilidad, las fuentes externas producen grandes volúmenes de información no estructurada que demandan mecanismos de almacenamiento flexibles y escalables. En consecuencia, resulta necesario identificar las tecnologías más adecuadas para gestionar cada tipo de dato y evaluar los modelos de consistencia que mejor se adapten a las necesidades de la organización.</w:t>
      </w:r>
    </w:p>
    <w:p w14:paraId="78E97AAC" w14:textId="77777777" w:rsidR="00AA0E83" w:rsidRPr="00133DDF" w:rsidRDefault="00AA0E83" w:rsidP="00AA0E83">
      <w:pPr>
        <w:ind w:firstLine="708"/>
        <w:rPr>
          <w:rFonts w:ascii="Arial" w:hAnsi="Arial" w:cs="Arial"/>
          <w:sz w:val="20"/>
          <w:szCs w:val="20"/>
        </w:rPr>
      </w:pPr>
    </w:p>
    <w:p w14:paraId="301402F5"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El presente trabajo tiene como propósito analizar las formas de almacenamiento de datos más apropiadas para la multinacional alimenticia, estableciendo una relación entre las características de las fuentes de información y las tecnologías de almacenamiento disponibles. Asimismo, se incorporan criterios de calidad de datos para evaluar aspectos como completitud, consistencia, exactitud, vigencia, unicidad, trazabilidad e integridad, elementos fundamentales para garantizar la confiabilidad de la información utilizada por la organización.</w:t>
      </w:r>
    </w:p>
    <w:p w14:paraId="0AC24F31" w14:textId="77777777" w:rsidR="00AA0E83" w:rsidRPr="00133DDF" w:rsidRDefault="00AA0E83" w:rsidP="00AA0E83">
      <w:pPr>
        <w:ind w:firstLine="708"/>
        <w:rPr>
          <w:rFonts w:ascii="Arial" w:hAnsi="Arial" w:cs="Arial"/>
          <w:sz w:val="20"/>
          <w:szCs w:val="20"/>
        </w:rPr>
      </w:pPr>
    </w:p>
    <w:p w14:paraId="5B64CAA3"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Adicionalmente, se realiza una comparación entre los modelos de consistencia ACID y BASE con el objetivo de determinar cuál ofrece mayores ventajas para soportar las operaciones críticas del negocio. Para ello, se analizan sus características, propiedades y aplicaciones dentro del contexto empresarial, complementando el estudio con criterios de selección basados en el tipo de operación y el nivel de criticidad de los datos gestionados.</w:t>
      </w:r>
    </w:p>
    <w:p w14:paraId="44BEC620" w14:textId="77777777" w:rsidR="00AA0E83" w:rsidRPr="00133DDF" w:rsidRDefault="00AA0E83" w:rsidP="00AA0E83">
      <w:pPr>
        <w:ind w:firstLine="708"/>
        <w:rPr>
          <w:rFonts w:ascii="Arial" w:hAnsi="Arial" w:cs="Arial"/>
          <w:sz w:val="20"/>
          <w:szCs w:val="20"/>
        </w:rPr>
      </w:pPr>
    </w:p>
    <w:p w14:paraId="37DA77A4" w14:textId="1C811C72" w:rsidR="008A64B8" w:rsidRPr="00133DDF" w:rsidRDefault="00AA0E83" w:rsidP="00AA0E83">
      <w:pPr>
        <w:ind w:firstLine="708"/>
        <w:rPr>
          <w:rFonts w:ascii="Arial" w:hAnsi="Arial" w:cs="Arial"/>
          <w:sz w:val="20"/>
          <w:szCs w:val="20"/>
        </w:rPr>
      </w:pPr>
      <w:r w:rsidRPr="00133DDF">
        <w:rPr>
          <w:rFonts w:ascii="Arial" w:hAnsi="Arial" w:cs="Arial"/>
          <w:sz w:val="20"/>
          <w:szCs w:val="20"/>
        </w:rPr>
        <w:t>Finalmente, el análisis desarrollado permite comprender cómo las decisiones relacionadas con el almacenamiento, la calidad y la consistencia de los datos influyen directamente en la construcción de arquitecturas empresariales robustas, escalables y alineadas con los objetivos estratégicos de la organización, contribuyendo a una gestión eficiente de la información y a una toma de decisiones sustentada en datos confiables y de alta calidad.</w:t>
      </w:r>
    </w:p>
    <w:p w14:paraId="532CABB7" w14:textId="77777777" w:rsidR="008A64B8" w:rsidRPr="00133DDF" w:rsidRDefault="008A64B8" w:rsidP="00B1665A">
      <w:pPr>
        <w:ind w:firstLine="0"/>
        <w:rPr>
          <w:rFonts w:ascii="Arial" w:hAnsi="Arial" w:cs="Arial"/>
          <w:sz w:val="20"/>
          <w:szCs w:val="20"/>
        </w:rPr>
      </w:pPr>
    </w:p>
    <w:p w14:paraId="07742BED" w14:textId="67AD18DF" w:rsidR="00392D49" w:rsidRPr="00133DDF" w:rsidRDefault="00797D74">
      <w:pPr>
        <w:pStyle w:val="Ttulo1"/>
        <w:numPr>
          <w:ilvl w:val="0"/>
          <w:numId w:val="3"/>
        </w:numPr>
        <w:spacing w:before="0" w:after="0"/>
        <w:ind w:left="284" w:hanging="284"/>
        <w:rPr>
          <w:rFonts w:ascii="Arial" w:hAnsi="Arial" w:cs="Arial"/>
          <w:sz w:val="20"/>
          <w:szCs w:val="20"/>
        </w:rPr>
      </w:pPr>
      <w:bookmarkStart w:id="3" w:name="_Toc181181673"/>
      <w:bookmarkStart w:id="4" w:name="_Toc231901542"/>
      <w:bookmarkStart w:id="5" w:name="_Toc231902004"/>
      <w:r w:rsidRPr="00133DDF">
        <w:rPr>
          <w:rFonts w:ascii="Arial" w:hAnsi="Arial" w:cs="Arial"/>
          <w:sz w:val="20"/>
          <w:szCs w:val="20"/>
        </w:rPr>
        <w:t>Desarrollo Actividad</w:t>
      </w:r>
      <w:bookmarkEnd w:id="3"/>
      <w:bookmarkEnd w:id="4"/>
      <w:bookmarkEnd w:id="5"/>
    </w:p>
    <w:p w14:paraId="0EC5CD36" w14:textId="77777777" w:rsidR="00392D49" w:rsidRPr="00133DDF" w:rsidRDefault="00392D49" w:rsidP="00B1665A">
      <w:pPr>
        <w:ind w:firstLine="0"/>
        <w:rPr>
          <w:rFonts w:ascii="Arial" w:hAnsi="Arial" w:cs="Arial"/>
          <w:sz w:val="20"/>
          <w:szCs w:val="20"/>
        </w:rPr>
      </w:pPr>
    </w:p>
    <w:p w14:paraId="00FD5E87"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A continuación, se presenta el desarrollo del análisis correspondiente al almacenamiento de datos y a los modelos de consistencia ACID y BASE para la multinacional latinoamericana de productos alimenticios objeto de estudio. El análisis se fundamenta en las características de la organización, las fuentes de datos identificadas en las unidades previas y los conceptos abordados en la Unidad 3 relacionados con bases de datos relacionales, bases de datos NoSQL, calidad de datos y arquitecturas de almacenamiento de información.</w:t>
      </w:r>
    </w:p>
    <w:p w14:paraId="131FFF64" w14:textId="77777777" w:rsidR="00AA0E83" w:rsidRPr="00133DDF" w:rsidRDefault="00AA0E83" w:rsidP="00AA0E83">
      <w:pPr>
        <w:ind w:firstLine="708"/>
        <w:rPr>
          <w:rFonts w:ascii="Arial" w:hAnsi="Arial" w:cs="Arial"/>
          <w:sz w:val="20"/>
          <w:szCs w:val="20"/>
        </w:rPr>
      </w:pPr>
    </w:p>
    <w:p w14:paraId="4D956875"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 xml:space="preserve">El desarrollo inicia con la identificación de las necesidades de almacenamiento derivadas de los diferentes sistemas empresariales que soportan la operación de la compañía, incluyendo plataformas ERP, CRM, sistemas MES/SCADA, sistemas contables y herramientas DSS/BI. De igual forma, se consideran las fuentes externas de información provenientes de redes sociales, encuestas de satisfacción, plataformas digitales e informes sectoriales, las cuales presentan características </w:t>
      </w:r>
      <w:r w:rsidRPr="00133DDF">
        <w:rPr>
          <w:rFonts w:ascii="Arial" w:hAnsi="Arial" w:cs="Arial"/>
          <w:sz w:val="20"/>
          <w:szCs w:val="20"/>
        </w:rPr>
        <w:lastRenderedPageBreak/>
        <w:t>diferenciadas en términos de estructura, volumen, velocidad de generación y requerimientos de procesamiento.</w:t>
      </w:r>
    </w:p>
    <w:p w14:paraId="77D540A2" w14:textId="77777777" w:rsidR="00AA0E83" w:rsidRPr="00133DDF" w:rsidRDefault="00AA0E83" w:rsidP="00AA0E83">
      <w:pPr>
        <w:ind w:firstLine="708"/>
        <w:rPr>
          <w:rFonts w:ascii="Arial" w:hAnsi="Arial" w:cs="Arial"/>
          <w:sz w:val="20"/>
          <w:szCs w:val="20"/>
        </w:rPr>
      </w:pPr>
    </w:p>
    <w:p w14:paraId="4B1D6D34"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Con base en este contexto, se analizan dos formas de almacenamiento de datos adecuadas para la organización, estableciendo su relación con las distintas fuentes de información y justificando su utilización de acuerdo con la naturaleza de los datos gestionados. Adicionalmente, se examina el ciclo de vida de los datos dentro de la organización y la interacción existente entre las fuentes internas y externas, permitiendo comprender cómo fluye la información a través de los distintos componentes de la arquitectura propuesta.</w:t>
      </w:r>
    </w:p>
    <w:p w14:paraId="42F34286" w14:textId="77777777" w:rsidR="00AA0E83" w:rsidRPr="00133DDF" w:rsidRDefault="00AA0E83" w:rsidP="00AA0E83">
      <w:pPr>
        <w:ind w:firstLine="708"/>
        <w:rPr>
          <w:rFonts w:ascii="Arial" w:hAnsi="Arial" w:cs="Arial"/>
          <w:sz w:val="20"/>
          <w:szCs w:val="20"/>
        </w:rPr>
      </w:pPr>
    </w:p>
    <w:p w14:paraId="094BF855"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t>Posteriormente, se incorporan criterios de calidad de datos para evaluar aspectos fundamentales como completitud, consistencia, exactitud, vigencia, unicidad, trazabilidad e integridad, analizando cómo cada forma de almacenamiento contribuye al cumplimiento de estos requisitos. Este análisis permite fortalecer la relación entre las decisiones de almacenamiento y los principios de calidad establecidos previamente en la arquitectura de datos de la organización.</w:t>
      </w:r>
    </w:p>
    <w:p w14:paraId="42828CB3" w14:textId="77777777" w:rsidR="00AA0E83" w:rsidRPr="00133DDF" w:rsidRDefault="00AA0E83" w:rsidP="00AA0E83">
      <w:pPr>
        <w:ind w:firstLine="708"/>
        <w:rPr>
          <w:rFonts w:ascii="Arial" w:hAnsi="Arial" w:cs="Arial"/>
          <w:sz w:val="20"/>
          <w:szCs w:val="20"/>
        </w:rPr>
      </w:pPr>
    </w:p>
    <w:p w14:paraId="16251466" w14:textId="6BD5C8FB" w:rsidR="00E26A9C" w:rsidRPr="00133DDF" w:rsidRDefault="00AA0E83" w:rsidP="00AA0E83">
      <w:pPr>
        <w:ind w:firstLine="708"/>
        <w:rPr>
          <w:rFonts w:ascii="Arial" w:hAnsi="Arial" w:cs="Arial"/>
          <w:sz w:val="20"/>
          <w:szCs w:val="20"/>
        </w:rPr>
      </w:pPr>
      <w:r w:rsidRPr="00133DDF">
        <w:rPr>
          <w:rFonts w:ascii="Arial" w:hAnsi="Arial" w:cs="Arial"/>
          <w:sz w:val="20"/>
          <w:szCs w:val="20"/>
        </w:rPr>
        <w:t>Finalmente, se realiza una comparación entre los modelos de consistencia ACID y BASE, evaluando sus características, ventajas y limitaciones dentro del contexto empresarial analizado. Como complemento, se presentan criterios de selección basados en el tipo de operación y el nivel de criticidad de los datos, permitiendo justificar técnicamente la elección de una arquitectura híbrida donde las tecnologías relacionales y NoSQL se integran para construir un ecosistema de almacenamiento confiable, escalable y alineado con las necesidades estratégicas de una organización multinacional orientada a la toma de decisiones basada en datos.</w:t>
      </w:r>
    </w:p>
    <w:p w14:paraId="7E9E5CDC" w14:textId="77777777" w:rsidR="008A64B8" w:rsidRPr="00133DDF" w:rsidRDefault="008A64B8" w:rsidP="00B1665A">
      <w:pPr>
        <w:ind w:firstLine="0"/>
        <w:rPr>
          <w:rFonts w:ascii="Arial" w:hAnsi="Arial" w:cs="Arial"/>
          <w:sz w:val="20"/>
          <w:szCs w:val="20"/>
        </w:rPr>
      </w:pPr>
    </w:p>
    <w:p w14:paraId="28E5C09E" w14:textId="1A647B8E" w:rsidR="003158E0" w:rsidRPr="00133DDF" w:rsidRDefault="003158E0">
      <w:pPr>
        <w:pStyle w:val="Ttulo1"/>
        <w:numPr>
          <w:ilvl w:val="0"/>
          <w:numId w:val="3"/>
        </w:numPr>
        <w:spacing w:before="0" w:after="0"/>
        <w:ind w:left="284" w:hanging="284"/>
        <w:rPr>
          <w:rFonts w:ascii="Arial" w:hAnsi="Arial" w:cs="Arial"/>
          <w:sz w:val="20"/>
          <w:szCs w:val="20"/>
        </w:rPr>
      </w:pPr>
      <w:bookmarkStart w:id="6" w:name="_Toc231901543"/>
      <w:bookmarkStart w:id="7" w:name="_Toc231902005"/>
      <w:r w:rsidRPr="00133DDF">
        <w:rPr>
          <w:rFonts w:ascii="Arial" w:hAnsi="Arial" w:cs="Arial"/>
          <w:sz w:val="20"/>
          <w:szCs w:val="20"/>
        </w:rPr>
        <w:t>Objetivos</w:t>
      </w:r>
      <w:bookmarkEnd w:id="6"/>
      <w:bookmarkEnd w:id="7"/>
    </w:p>
    <w:p w14:paraId="5FC7D46B" w14:textId="77777777" w:rsidR="003158E0" w:rsidRPr="00133DDF" w:rsidRDefault="003158E0" w:rsidP="003158E0">
      <w:pPr>
        <w:ind w:firstLine="0"/>
        <w:rPr>
          <w:rFonts w:ascii="Arial" w:hAnsi="Arial" w:cs="Arial"/>
          <w:sz w:val="20"/>
          <w:szCs w:val="20"/>
        </w:rPr>
      </w:pPr>
    </w:p>
    <w:p w14:paraId="2828286F" w14:textId="4B98C3A2" w:rsidR="003158E0" w:rsidRPr="00133DDF" w:rsidRDefault="00AD6813" w:rsidP="00AD6813">
      <w:pPr>
        <w:ind w:firstLine="708"/>
        <w:rPr>
          <w:rFonts w:ascii="Arial" w:hAnsi="Arial" w:cs="Arial"/>
          <w:sz w:val="20"/>
          <w:szCs w:val="20"/>
        </w:rPr>
      </w:pPr>
      <w:r w:rsidRPr="00133DDF">
        <w:rPr>
          <w:rFonts w:ascii="Arial" w:hAnsi="Arial" w:cs="Arial"/>
          <w:sz w:val="20"/>
          <w:szCs w:val="20"/>
        </w:rPr>
        <w:t>Los objetivos del presente trabajo orientan el análisis de las alternativas de almacenamiento de datos y de los modelos de consistencia ACID y BASE aplicados al caso de estudio de una multinacional latinoamericana del sector alimenticio. A través de ellos se busca establecer criterios técnicos que permitan seleccionar las tecnologías más adecuadas para la gestión de la información, garantizando la integridad, calidad y disponibilidad de los datos requeridos para las operaciones y la toma de decisiones organizacionales.</w:t>
      </w:r>
    </w:p>
    <w:p w14:paraId="57F90B2F" w14:textId="77777777" w:rsidR="003158E0" w:rsidRPr="00133DDF" w:rsidRDefault="003158E0" w:rsidP="003158E0">
      <w:pPr>
        <w:ind w:firstLine="0"/>
        <w:rPr>
          <w:rFonts w:ascii="Arial" w:hAnsi="Arial" w:cs="Arial"/>
          <w:sz w:val="20"/>
          <w:szCs w:val="20"/>
        </w:rPr>
      </w:pPr>
    </w:p>
    <w:p w14:paraId="04373792" w14:textId="256E1C69" w:rsidR="00AD6813" w:rsidRPr="00133DDF" w:rsidRDefault="00AD6813">
      <w:pPr>
        <w:pStyle w:val="Ttulo2"/>
        <w:numPr>
          <w:ilvl w:val="1"/>
          <w:numId w:val="3"/>
        </w:numPr>
        <w:spacing w:before="0" w:after="0"/>
        <w:rPr>
          <w:rFonts w:ascii="Arial" w:hAnsi="Arial" w:cs="Arial"/>
          <w:sz w:val="20"/>
          <w:szCs w:val="20"/>
        </w:rPr>
      </w:pPr>
      <w:bookmarkStart w:id="8" w:name="_Toc231901544"/>
      <w:bookmarkStart w:id="9" w:name="_Toc231902006"/>
      <w:r w:rsidRPr="00133DDF">
        <w:rPr>
          <w:rFonts w:ascii="Arial" w:hAnsi="Arial" w:cs="Arial"/>
          <w:sz w:val="20"/>
          <w:szCs w:val="20"/>
        </w:rPr>
        <w:t>Objetivo General</w:t>
      </w:r>
      <w:bookmarkEnd w:id="8"/>
      <w:bookmarkEnd w:id="9"/>
    </w:p>
    <w:p w14:paraId="5059C880" w14:textId="77777777" w:rsidR="00AD6813" w:rsidRPr="00133DDF" w:rsidRDefault="00AD6813" w:rsidP="00AD6813">
      <w:pPr>
        <w:ind w:firstLine="708"/>
        <w:rPr>
          <w:rFonts w:ascii="Arial" w:hAnsi="Arial" w:cs="Arial"/>
          <w:sz w:val="20"/>
          <w:szCs w:val="20"/>
        </w:rPr>
      </w:pPr>
    </w:p>
    <w:p w14:paraId="5A8040B1" w14:textId="53DC9555" w:rsidR="00AD6813" w:rsidRPr="00133DDF" w:rsidRDefault="00AD6813" w:rsidP="00AD6813">
      <w:pPr>
        <w:ind w:firstLine="708"/>
        <w:rPr>
          <w:rFonts w:ascii="Arial" w:hAnsi="Arial" w:cs="Arial"/>
          <w:sz w:val="20"/>
          <w:szCs w:val="20"/>
        </w:rPr>
      </w:pPr>
      <w:r w:rsidRPr="00133DDF">
        <w:rPr>
          <w:rFonts w:ascii="Arial" w:hAnsi="Arial" w:cs="Arial"/>
          <w:sz w:val="20"/>
          <w:szCs w:val="20"/>
        </w:rPr>
        <w:t>Determinar las formas de almacenamiento de datos más adecuadas para la multinacional latinoamericana de productos alimenticios y argumentar la elección del esquema de arquitectura ACID o BASE que mejor se adapta a sus características organizacionales.</w:t>
      </w:r>
    </w:p>
    <w:p w14:paraId="36A2F428" w14:textId="77777777" w:rsidR="00AD6813" w:rsidRPr="00133DDF" w:rsidRDefault="00AD6813" w:rsidP="00AD6813">
      <w:pPr>
        <w:ind w:firstLine="708"/>
        <w:rPr>
          <w:rFonts w:ascii="Arial" w:hAnsi="Arial" w:cs="Arial"/>
          <w:sz w:val="20"/>
          <w:szCs w:val="20"/>
        </w:rPr>
      </w:pPr>
    </w:p>
    <w:p w14:paraId="2DC82B24" w14:textId="0D83A5F8" w:rsidR="00AD6813" w:rsidRPr="00133DDF" w:rsidRDefault="00AD6813">
      <w:pPr>
        <w:pStyle w:val="Ttulo2"/>
        <w:numPr>
          <w:ilvl w:val="1"/>
          <w:numId w:val="3"/>
        </w:numPr>
        <w:spacing w:before="0" w:after="0"/>
        <w:rPr>
          <w:rFonts w:ascii="Arial" w:hAnsi="Arial" w:cs="Arial"/>
          <w:sz w:val="20"/>
          <w:szCs w:val="20"/>
        </w:rPr>
      </w:pPr>
      <w:bookmarkStart w:id="10" w:name="_Toc231901545"/>
      <w:bookmarkStart w:id="11" w:name="_Toc231902007"/>
      <w:r w:rsidRPr="00133DDF">
        <w:rPr>
          <w:rFonts w:ascii="Arial" w:hAnsi="Arial" w:cs="Arial"/>
          <w:sz w:val="20"/>
          <w:szCs w:val="20"/>
        </w:rPr>
        <w:t>Objetivos Específicos</w:t>
      </w:r>
      <w:bookmarkEnd w:id="10"/>
      <w:bookmarkEnd w:id="11"/>
    </w:p>
    <w:p w14:paraId="50CD4BDA" w14:textId="77777777" w:rsidR="00AD6813" w:rsidRPr="00133DDF" w:rsidRDefault="00AD6813" w:rsidP="00AD6813">
      <w:pPr>
        <w:ind w:firstLine="708"/>
        <w:rPr>
          <w:rFonts w:ascii="Arial" w:hAnsi="Arial" w:cs="Arial"/>
          <w:sz w:val="20"/>
          <w:szCs w:val="20"/>
        </w:rPr>
      </w:pPr>
    </w:p>
    <w:p w14:paraId="732BD586" w14:textId="74614DEB" w:rsidR="00AD6813" w:rsidRPr="00133DDF" w:rsidRDefault="00AD6813">
      <w:pPr>
        <w:pStyle w:val="Prrafodelista"/>
        <w:numPr>
          <w:ilvl w:val="0"/>
          <w:numId w:val="6"/>
        </w:numPr>
        <w:rPr>
          <w:rFonts w:ascii="Arial" w:hAnsi="Arial" w:cs="Arial"/>
          <w:sz w:val="20"/>
          <w:szCs w:val="20"/>
        </w:rPr>
      </w:pPr>
      <w:r w:rsidRPr="00133DDF">
        <w:rPr>
          <w:rFonts w:ascii="Arial" w:hAnsi="Arial" w:cs="Arial"/>
          <w:sz w:val="20"/>
          <w:szCs w:val="20"/>
        </w:rPr>
        <w:t>Identificar y describir dos formas de almacenamiento de datos pertinentes al caso de estudio, relacionándolas con las fuentes de datos previamente identificadas.</w:t>
      </w:r>
    </w:p>
    <w:p w14:paraId="73AB6086" w14:textId="24743823" w:rsidR="00AD6813" w:rsidRPr="00133DDF" w:rsidRDefault="00AD6813">
      <w:pPr>
        <w:pStyle w:val="Prrafodelista"/>
        <w:numPr>
          <w:ilvl w:val="0"/>
          <w:numId w:val="6"/>
        </w:numPr>
        <w:rPr>
          <w:rFonts w:ascii="Arial" w:hAnsi="Arial" w:cs="Arial"/>
          <w:sz w:val="20"/>
          <w:szCs w:val="20"/>
        </w:rPr>
      </w:pPr>
      <w:r w:rsidRPr="00133DDF">
        <w:rPr>
          <w:rFonts w:ascii="Arial" w:hAnsi="Arial" w:cs="Arial"/>
          <w:sz w:val="20"/>
          <w:szCs w:val="20"/>
        </w:rPr>
        <w:t>Argumentar la selección del esquema de arquitectura ACID o BASE en función de las necesidades transaccionales, el volumen de datos y el perfil regulatorio de la organización.</w:t>
      </w:r>
    </w:p>
    <w:p w14:paraId="7E1BCE8A" w14:textId="7168B695" w:rsidR="00AD6813" w:rsidRPr="00133DDF" w:rsidRDefault="00AD6813">
      <w:pPr>
        <w:pStyle w:val="Prrafodelista"/>
        <w:numPr>
          <w:ilvl w:val="0"/>
          <w:numId w:val="6"/>
        </w:numPr>
        <w:rPr>
          <w:rFonts w:ascii="Arial" w:hAnsi="Arial" w:cs="Arial"/>
          <w:sz w:val="20"/>
          <w:szCs w:val="20"/>
        </w:rPr>
      </w:pPr>
      <w:r w:rsidRPr="00133DDF">
        <w:rPr>
          <w:rFonts w:ascii="Arial" w:hAnsi="Arial" w:cs="Arial"/>
          <w:sz w:val="20"/>
          <w:szCs w:val="20"/>
        </w:rPr>
        <w:t>Articular las decisiones de almacenamiento con los principios de arquitectura de datos y las dimensiones de calidad establecidas en la Unidad 2.</w:t>
      </w:r>
    </w:p>
    <w:p w14:paraId="51D6D11E" w14:textId="77777777" w:rsidR="00AD6813" w:rsidRPr="00133DDF" w:rsidRDefault="00AD6813" w:rsidP="003158E0">
      <w:pPr>
        <w:ind w:firstLine="0"/>
        <w:rPr>
          <w:rFonts w:ascii="Arial" w:hAnsi="Arial" w:cs="Arial"/>
          <w:sz w:val="20"/>
          <w:szCs w:val="20"/>
        </w:rPr>
      </w:pPr>
    </w:p>
    <w:p w14:paraId="608F8C26" w14:textId="55D35EB9" w:rsidR="006664E0" w:rsidRPr="00133DDF" w:rsidRDefault="00DA7A8E">
      <w:pPr>
        <w:pStyle w:val="Ttulo1"/>
        <w:numPr>
          <w:ilvl w:val="0"/>
          <w:numId w:val="3"/>
        </w:numPr>
        <w:spacing w:before="0" w:after="0"/>
        <w:ind w:left="284" w:hanging="284"/>
        <w:rPr>
          <w:rFonts w:ascii="Arial" w:hAnsi="Arial" w:cs="Arial"/>
          <w:sz w:val="20"/>
          <w:szCs w:val="20"/>
        </w:rPr>
      </w:pPr>
      <w:bookmarkStart w:id="12" w:name="_Toc231901546"/>
      <w:bookmarkStart w:id="13" w:name="_Toc231902008"/>
      <w:r w:rsidRPr="00133DDF">
        <w:rPr>
          <w:rFonts w:ascii="Arial" w:hAnsi="Arial" w:cs="Arial"/>
          <w:sz w:val="20"/>
          <w:szCs w:val="20"/>
        </w:rPr>
        <w:t>Índice de Tablas</w:t>
      </w:r>
      <w:bookmarkEnd w:id="12"/>
      <w:bookmarkEnd w:id="13"/>
    </w:p>
    <w:p w14:paraId="7EDF3B94" w14:textId="77777777" w:rsidR="00797D74" w:rsidRPr="00133DDF" w:rsidRDefault="00797D74" w:rsidP="00E35E4B">
      <w:pPr>
        <w:rPr>
          <w:rFonts w:ascii="Arial" w:hAnsi="Arial" w:cs="Arial"/>
          <w:sz w:val="20"/>
          <w:szCs w:val="20"/>
        </w:rPr>
      </w:pPr>
    </w:p>
    <w:p w14:paraId="2C8BBDFF" w14:textId="63696994" w:rsidR="00AA0E83" w:rsidRPr="00133DDF" w:rsidRDefault="00AA0E83" w:rsidP="003158E0">
      <w:pPr>
        <w:ind w:firstLine="708"/>
        <w:rPr>
          <w:rFonts w:ascii="Arial" w:hAnsi="Arial" w:cs="Arial"/>
          <w:sz w:val="20"/>
          <w:szCs w:val="20"/>
        </w:rPr>
      </w:pPr>
      <w:r w:rsidRPr="00133DDF">
        <w:rPr>
          <w:rFonts w:ascii="Arial" w:hAnsi="Arial" w:cs="Arial"/>
          <w:sz w:val="20"/>
          <w:szCs w:val="20"/>
        </w:rPr>
        <w:t>Las tablas incluidas en el presente informe tienen como propósito sintetizar, organizar y presentar de manera estructurada los principales hallazgos derivados del análisis realizado sobre las formas de almacenamiento de datos, las dimensiones de calidad de la información y los modelos de consistencia ACID y BASE. Estos recursos facilitan la comprensión de los criterios técnicos utilizados para la toma de decisiones arquitectónicas, permitiendo establecer una relación clara entre las necesidades de la organización, las tecnologías seleccionadas y los mecanismos de gestión de datos propuestos.</w:t>
      </w:r>
    </w:p>
    <w:p w14:paraId="65071BC0" w14:textId="77777777" w:rsidR="003158E0" w:rsidRPr="00133DDF" w:rsidRDefault="003158E0" w:rsidP="003158E0">
      <w:pPr>
        <w:ind w:firstLine="708"/>
        <w:rPr>
          <w:rFonts w:ascii="Arial" w:hAnsi="Arial" w:cs="Arial"/>
          <w:sz w:val="20"/>
          <w:szCs w:val="20"/>
        </w:rPr>
      </w:pPr>
    </w:p>
    <w:p w14:paraId="08049A02" w14:textId="77777777" w:rsidR="00AA0E83" w:rsidRPr="00133DDF" w:rsidRDefault="00AA0E83" w:rsidP="00AA0E83">
      <w:pPr>
        <w:ind w:firstLine="708"/>
        <w:rPr>
          <w:rFonts w:ascii="Arial" w:hAnsi="Arial" w:cs="Arial"/>
          <w:sz w:val="20"/>
          <w:szCs w:val="20"/>
        </w:rPr>
      </w:pPr>
      <w:r w:rsidRPr="00133DDF">
        <w:rPr>
          <w:rFonts w:ascii="Arial" w:hAnsi="Arial" w:cs="Arial"/>
          <w:sz w:val="20"/>
          <w:szCs w:val="20"/>
        </w:rPr>
        <w:lastRenderedPageBreak/>
        <w:t>A través de las tablas se presentan comparaciones, clasificaciones y criterios de evaluación que complementan el análisis desarrollado, proporcionando una visión integral de las alternativas de almacenamiento y de los esquemas de consistencia aplicables a la multinacional latinoamericana de productos alimenticios.</w:t>
      </w:r>
    </w:p>
    <w:p w14:paraId="560F4179" w14:textId="77777777" w:rsidR="00AA0E83" w:rsidRPr="00133DDF" w:rsidRDefault="00AA0E83" w:rsidP="00AA0E83">
      <w:pPr>
        <w:ind w:firstLine="708"/>
        <w:rPr>
          <w:rFonts w:ascii="Arial" w:hAnsi="Arial" w:cs="Arial"/>
          <w:sz w:val="20"/>
          <w:szCs w:val="20"/>
        </w:rPr>
      </w:pPr>
    </w:p>
    <w:p w14:paraId="76F98595" w14:textId="582B265E" w:rsidR="00AA0E83" w:rsidRPr="00133DDF" w:rsidRDefault="00AA0E83" w:rsidP="00A840F8">
      <w:pPr>
        <w:pStyle w:val="Listaconnmeros"/>
        <w:numPr>
          <w:ilvl w:val="0"/>
          <w:numId w:val="4"/>
        </w:numPr>
        <w:tabs>
          <w:tab w:val="right" w:leader="dot" w:pos="9072"/>
        </w:tabs>
        <w:ind w:left="714" w:hanging="357"/>
        <w:jc w:val="both"/>
        <w:rPr>
          <w:rFonts w:ascii="Arial" w:hAnsi="Arial" w:cs="Arial"/>
          <w:sz w:val="20"/>
          <w:szCs w:val="20"/>
          <w:lang w:val="es-CO"/>
        </w:rPr>
      </w:pPr>
      <w:r w:rsidRPr="00133DDF">
        <w:rPr>
          <w:rFonts w:ascii="Arial" w:hAnsi="Arial" w:cs="Arial"/>
          <w:sz w:val="20"/>
          <w:szCs w:val="20"/>
          <w:lang w:val="es-CO"/>
        </w:rPr>
        <w:t>Tabla 1. Relación entre las formas de almacenamiento de datos seleccionadas y las fuentes de información de la multinacional alimenticia.</w:t>
      </w:r>
      <w:r w:rsidR="0083005E">
        <w:rPr>
          <w:rFonts w:ascii="Arial" w:hAnsi="Arial" w:cs="Arial"/>
          <w:sz w:val="20"/>
          <w:szCs w:val="20"/>
          <w:lang w:val="es-CO"/>
        </w:rPr>
        <w:tab/>
      </w:r>
      <w:r w:rsidR="00111EB9">
        <w:rPr>
          <w:rFonts w:ascii="Arial" w:hAnsi="Arial" w:cs="Arial"/>
          <w:sz w:val="20"/>
          <w:szCs w:val="20"/>
          <w:lang w:val="es-CO"/>
        </w:rPr>
        <w:t xml:space="preserve">Pág. </w:t>
      </w:r>
      <w:r w:rsidR="0083005E">
        <w:rPr>
          <w:rFonts w:ascii="Arial" w:hAnsi="Arial" w:cs="Arial"/>
          <w:sz w:val="20"/>
          <w:szCs w:val="20"/>
          <w:lang w:val="es-CO"/>
        </w:rPr>
        <w:t>7</w:t>
      </w:r>
    </w:p>
    <w:p w14:paraId="5D8695D2" w14:textId="113C7A43" w:rsidR="00AA0E83" w:rsidRPr="00133DDF" w:rsidRDefault="00AA0E83" w:rsidP="00A840F8">
      <w:pPr>
        <w:pStyle w:val="Listaconnmeros"/>
        <w:numPr>
          <w:ilvl w:val="0"/>
          <w:numId w:val="4"/>
        </w:numPr>
        <w:tabs>
          <w:tab w:val="right" w:leader="dot" w:pos="9072"/>
        </w:tabs>
        <w:ind w:left="714" w:hanging="357"/>
        <w:jc w:val="both"/>
        <w:rPr>
          <w:rFonts w:ascii="Arial" w:hAnsi="Arial" w:cs="Arial"/>
          <w:sz w:val="20"/>
          <w:szCs w:val="20"/>
          <w:lang w:val="es-CO"/>
        </w:rPr>
      </w:pPr>
      <w:r w:rsidRPr="00133DDF">
        <w:rPr>
          <w:rFonts w:ascii="Arial" w:hAnsi="Arial" w:cs="Arial"/>
          <w:sz w:val="20"/>
          <w:szCs w:val="20"/>
          <w:lang w:val="es-CO"/>
        </w:rPr>
        <w:t>Tabla 2. Comparación de las propiedades, características y aplicaciones de los modelos de consistencia ACID y BASE.</w:t>
      </w:r>
      <w:r w:rsidR="0083005E">
        <w:rPr>
          <w:rFonts w:ascii="Arial" w:hAnsi="Arial" w:cs="Arial"/>
          <w:sz w:val="20"/>
          <w:szCs w:val="20"/>
          <w:lang w:val="es-CO"/>
        </w:rPr>
        <w:tab/>
      </w:r>
      <w:r w:rsidR="00111EB9">
        <w:rPr>
          <w:rFonts w:ascii="Arial" w:hAnsi="Arial" w:cs="Arial"/>
          <w:sz w:val="20"/>
          <w:szCs w:val="20"/>
          <w:lang w:val="es-CO"/>
        </w:rPr>
        <w:t xml:space="preserve">Pág. </w:t>
      </w:r>
      <w:r w:rsidR="0083005E">
        <w:rPr>
          <w:rFonts w:ascii="Arial" w:hAnsi="Arial" w:cs="Arial"/>
          <w:sz w:val="20"/>
          <w:szCs w:val="20"/>
          <w:lang w:val="es-CO"/>
        </w:rPr>
        <w:t>8</w:t>
      </w:r>
    </w:p>
    <w:p w14:paraId="63B4E31A" w14:textId="3947C424" w:rsidR="00AA0E83" w:rsidRPr="00133DDF" w:rsidRDefault="00AA0E83" w:rsidP="00A840F8">
      <w:pPr>
        <w:pStyle w:val="Listaconnmeros"/>
        <w:numPr>
          <w:ilvl w:val="0"/>
          <w:numId w:val="4"/>
        </w:numPr>
        <w:tabs>
          <w:tab w:val="right" w:leader="dot" w:pos="9072"/>
        </w:tabs>
        <w:spacing w:after="0" w:line="240" w:lineRule="auto"/>
        <w:ind w:left="714" w:hanging="357"/>
        <w:jc w:val="both"/>
        <w:rPr>
          <w:rFonts w:ascii="Arial" w:hAnsi="Arial" w:cs="Arial"/>
          <w:sz w:val="20"/>
          <w:szCs w:val="20"/>
          <w:lang w:val="es-CO"/>
        </w:rPr>
      </w:pPr>
      <w:r w:rsidRPr="00133DDF">
        <w:rPr>
          <w:rFonts w:ascii="Arial" w:hAnsi="Arial" w:cs="Arial"/>
          <w:sz w:val="20"/>
          <w:szCs w:val="20"/>
          <w:lang w:val="es-CO"/>
        </w:rPr>
        <w:t>Tabla 3. Aplicación de las dimensiones de calidad de datos según la forma de almacenamiento propuesta.</w:t>
      </w:r>
      <w:r w:rsidR="0083005E">
        <w:rPr>
          <w:rFonts w:ascii="Arial" w:hAnsi="Arial" w:cs="Arial"/>
          <w:sz w:val="20"/>
          <w:szCs w:val="20"/>
          <w:lang w:val="es-CO"/>
        </w:rPr>
        <w:tab/>
      </w:r>
      <w:r w:rsidR="00111EB9">
        <w:rPr>
          <w:rFonts w:ascii="Arial" w:hAnsi="Arial" w:cs="Arial"/>
          <w:sz w:val="20"/>
          <w:szCs w:val="20"/>
          <w:lang w:val="es-CO"/>
        </w:rPr>
        <w:t xml:space="preserve">Pág. </w:t>
      </w:r>
      <w:r w:rsidR="0083005E">
        <w:rPr>
          <w:rFonts w:ascii="Arial" w:hAnsi="Arial" w:cs="Arial"/>
          <w:sz w:val="20"/>
          <w:szCs w:val="20"/>
          <w:lang w:val="es-CO"/>
        </w:rPr>
        <w:t>9</w:t>
      </w:r>
    </w:p>
    <w:p w14:paraId="0825C40D" w14:textId="12249102" w:rsidR="00B1665A" w:rsidRPr="00133DDF" w:rsidRDefault="00AA0E83" w:rsidP="00A840F8">
      <w:pPr>
        <w:pStyle w:val="Listaconnmeros"/>
        <w:numPr>
          <w:ilvl w:val="0"/>
          <w:numId w:val="4"/>
        </w:numPr>
        <w:tabs>
          <w:tab w:val="right" w:leader="dot" w:pos="9072"/>
        </w:tabs>
        <w:spacing w:after="0" w:line="240" w:lineRule="auto"/>
        <w:ind w:left="714" w:hanging="357"/>
        <w:jc w:val="both"/>
        <w:rPr>
          <w:rFonts w:ascii="Arial" w:hAnsi="Arial" w:cs="Arial"/>
          <w:sz w:val="20"/>
          <w:szCs w:val="20"/>
          <w:lang w:val="es-CO"/>
        </w:rPr>
      </w:pPr>
      <w:r w:rsidRPr="00133DDF">
        <w:rPr>
          <w:rFonts w:ascii="Arial" w:hAnsi="Arial" w:cs="Arial"/>
          <w:sz w:val="20"/>
          <w:szCs w:val="20"/>
          <w:lang w:val="es-CO"/>
        </w:rPr>
        <w:t>Tabla 4. Criterios de selección del esquema de consistencia de acuerdo con el tipo de operación empresarial.</w:t>
      </w:r>
      <w:r w:rsidR="0083005E">
        <w:rPr>
          <w:rFonts w:ascii="Arial" w:hAnsi="Arial" w:cs="Arial"/>
          <w:sz w:val="20"/>
          <w:szCs w:val="20"/>
          <w:lang w:val="es-CO"/>
        </w:rPr>
        <w:tab/>
      </w:r>
      <w:r w:rsidR="00111EB9">
        <w:rPr>
          <w:rFonts w:ascii="Arial" w:hAnsi="Arial" w:cs="Arial"/>
          <w:sz w:val="20"/>
          <w:szCs w:val="20"/>
          <w:lang w:val="es-CO"/>
        </w:rPr>
        <w:t xml:space="preserve">Pág. </w:t>
      </w:r>
      <w:r w:rsidR="0083005E">
        <w:rPr>
          <w:rFonts w:ascii="Arial" w:hAnsi="Arial" w:cs="Arial"/>
          <w:sz w:val="20"/>
          <w:szCs w:val="20"/>
          <w:lang w:val="es-CO"/>
        </w:rPr>
        <w:t>10</w:t>
      </w:r>
    </w:p>
    <w:p w14:paraId="47644355" w14:textId="77777777" w:rsidR="00AA0E83" w:rsidRPr="00133DDF" w:rsidRDefault="00AA0E83" w:rsidP="00DA7A8E">
      <w:pPr>
        <w:pStyle w:val="Listaconnmeros"/>
        <w:numPr>
          <w:ilvl w:val="0"/>
          <w:numId w:val="0"/>
        </w:numPr>
        <w:spacing w:after="0" w:line="240" w:lineRule="auto"/>
        <w:jc w:val="both"/>
        <w:rPr>
          <w:rFonts w:ascii="Arial" w:hAnsi="Arial" w:cs="Arial"/>
          <w:sz w:val="20"/>
          <w:szCs w:val="20"/>
          <w:lang w:val="es-CO"/>
        </w:rPr>
      </w:pPr>
    </w:p>
    <w:p w14:paraId="40071898" w14:textId="5CB65C66" w:rsidR="006664E0" w:rsidRPr="00133DDF" w:rsidRDefault="00DA7A8E">
      <w:pPr>
        <w:pStyle w:val="Ttulo1"/>
        <w:numPr>
          <w:ilvl w:val="0"/>
          <w:numId w:val="3"/>
        </w:numPr>
        <w:spacing w:before="0" w:after="0"/>
        <w:ind w:left="284" w:hanging="284"/>
        <w:rPr>
          <w:rFonts w:ascii="Arial" w:hAnsi="Arial" w:cs="Arial"/>
          <w:sz w:val="20"/>
          <w:szCs w:val="20"/>
        </w:rPr>
      </w:pPr>
      <w:bookmarkStart w:id="14" w:name="_Toc231901547"/>
      <w:bookmarkStart w:id="15" w:name="_Toc231902009"/>
      <w:r w:rsidRPr="00133DDF">
        <w:rPr>
          <w:rFonts w:ascii="Arial" w:hAnsi="Arial" w:cs="Arial"/>
          <w:sz w:val="20"/>
          <w:szCs w:val="20"/>
        </w:rPr>
        <w:t>Índice de Figuras</w:t>
      </w:r>
      <w:bookmarkEnd w:id="14"/>
      <w:bookmarkEnd w:id="15"/>
    </w:p>
    <w:p w14:paraId="5A79CCD1" w14:textId="77777777" w:rsidR="00797D74" w:rsidRPr="00133DDF" w:rsidRDefault="00797D74" w:rsidP="00B1665A">
      <w:pPr>
        <w:rPr>
          <w:rFonts w:ascii="Arial" w:hAnsi="Arial" w:cs="Arial"/>
          <w:sz w:val="20"/>
          <w:szCs w:val="20"/>
        </w:rPr>
      </w:pPr>
    </w:p>
    <w:p w14:paraId="36F412AF" w14:textId="77777777" w:rsidR="003158E0" w:rsidRPr="00133DDF" w:rsidRDefault="003158E0" w:rsidP="003158E0">
      <w:pPr>
        <w:ind w:firstLine="708"/>
        <w:rPr>
          <w:rFonts w:ascii="Arial" w:hAnsi="Arial" w:cs="Arial"/>
          <w:sz w:val="20"/>
          <w:szCs w:val="20"/>
        </w:rPr>
      </w:pPr>
      <w:r w:rsidRPr="00133DDF">
        <w:rPr>
          <w:rFonts w:ascii="Arial" w:hAnsi="Arial" w:cs="Arial"/>
          <w:sz w:val="20"/>
          <w:szCs w:val="20"/>
        </w:rPr>
        <w:t>Las figuras incluidas en el presente informe tienen como finalidad complementar el análisis técnico desarrollado mediante representaciones visuales que facilitan la comprensión de los conceptos, relaciones y decisiones arquitectónicas propuestas. A través de estos recursos gráficos se ilustra la interacción entre las diferentes fuentes de datos de la organización, el flujo de la información a lo largo de su ciclo de vida, las alternativas de almacenamiento seleccionadas y las diferencias existentes entre los modelos de consistencia ACID y BASE.</w:t>
      </w:r>
    </w:p>
    <w:p w14:paraId="4C7DA787" w14:textId="77777777" w:rsidR="003158E0" w:rsidRPr="00133DDF" w:rsidRDefault="003158E0" w:rsidP="003158E0">
      <w:pPr>
        <w:ind w:firstLine="708"/>
        <w:rPr>
          <w:rFonts w:ascii="Arial" w:hAnsi="Arial" w:cs="Arial"/>
          <w:sz w:val="20"/>
          <w:szCs w:val="20"/>
        </w:rPr>
      </w:pPr>
    </w:p>
    <w:p w14:paraId="0B90CBB9" w14:textId="77777777" w:rsidR="003158E0" w:rsidRPr="00133DDF" w:rsidRDefault="003158E0" w:rsidP="003158E0">
      <w:pPr>
        <w:ind w:firstLine="708"/>
        <w:rPr>
          <w:rFonts w:ascii="Arial" w:hAnsi="Arial" w:cs="Arial"/>
          <w:sz w:val="20"/>
          <w:szCs w:val="20"/>
        </w:rPr>
      </w:pPr>
      <w:r w:rsidRPr="00133DDF">
        <w:rPr>
          <w:rFonts w:ascii="Arial" w:hAnsi="Arial" w:cs="Arial"/>
          <w:sz w:val="20"/>
          <w:szCs w:val="20"/>
        </w:rPr>
        <w:t>La incorporación de estas figuras permite visualizar de manera más clara la arquitectura de almacenamiento propuesta para la multinacional latinoamericana de productos alimenticios, favoreciendo la interpretación de los procesos de integración, almacenamiento y gestión de datos analizados durante el desarrollo de la actividad.</w:t>
      </w:r>
    </w:p>
    <w:p w14:paraId="4CE43E57" w14:textId="77777777" w:rsidR="003158E0" w:rsidRPr="00133DDF" w:rsidRDefault="003158E0" w:rsidP="003158E0">
      <w:pPr>
        <w:ind w:firstLine="0"/>
        <w:rPr>
          <w:rFonts w:ascii="Arial" w:hAnsi="Arial" w:cs="Arial"/>
          <w:sz w:val="20"/>
          <w:szCs w:val="20"/>
        </w:rPr>
      </w:pPr>
    </w:p>
    <w:p w14:paraId="6B386A0B" w14:textId="29A33579" w:rsidR="003158E0" w:rsidRPr="00133DDF" w:rsidRDefault="003158E0" w:rsidP="009E7028">
      <w:pPr>
        <w:pStyle w:val="Prrafodelista"/>
        <w:numPr>
          <w:ilvl w:val="0"/>
          <w:numId w:val="5"/>
        </w:numPr>
        <w:tabs>
          <w:tab w:val="right" w:leader="dot" w:pos="9072"/>
        </w:tabs>
        <w:ind w:left="714" w:hanging="357"/>
        <w:rPr>
          <w:rFonts w:ascii="Arial" w:hAnsi="Arial" w:cs="Arial"/>
          <w:sz w:val="20"/>
          <w:szCs w:val="20"/>
        </w:rPr>
      </w:pPr>
      <w:r w:rsidRPr="00133DDF">
        <w:rPr>
          <w:rFonts w:ascii="Arial" w:hAnsi="Arial" w:cs="Arial"/>
          <w:sz w:val="20"/>
          <w:szCs w:val="20"/>
        </w:rPr>
        <w:t>Figura 1. Arquitectura de almacenamiento de datos propuesta para la multinacional latinoamericana de productos alimenticios.</w:t>
      </w:r>
      <w:r w:rsidR="009E7028">
        <w:rPr>
          <w:rFonts w:ascii="Arial" w:hAnsi="Arial" w:cs="Arial"/>
          <w:sz w:val="20"/>
          <w:szCs w:val="20"/>
        </w:rPr>
        <w:tab/>
      </w:r>
      <w:r w:rsidR="009E7028">
        <w:rPr>
          <w:rFonts w:ascii="Arial" w:hAnsi="Arial" w:cs="Arial"/>
          <w:sz w:val="20"/>
          <w:szCs w:val="20"/>
        </w:rPr>
        <w:t xml:space="preserve">Pág. </w:t>
      </w:r>
      <w:r w:rsidR="009E7028">
        <w:rPr>
          <w:rFonts w:ascii="Arial" w:hAnsi="Arial" w:cs="Arial"/>
          <w:sz w:val="20"/>
          <w:szCs w:val="20"/>
        </w:rPr>
        <w:t>6</w:t>
      </w:r>
    </w:p>
    <w:p w14:paraId="6E490B0C" w14:textId="45427A54" w:rsidR="003158E0" w:rsidRPr="00133DDF" w:rsidRDefault="003158E0" w:rsidP="009E7028">
      <w:pPr>
        <w:pStyle w:val="Prrafodelista"/>
        <w:numPr>
          <w:ilvl w:val="0"/>
          <w:numId w:val="5"/>
        </w:numPr>
        <w:tabs>
          <w:tab w:val="right" w:leader="dot" w:pos="9072"/>
        </w:tabs>
        <w:ind w:left="714" w:hanging="357"/>
        <w:rPr>
          <w:rFonts w:ascii="Arial" w:hAnsi="Arial" w:cs="Arial"/>
          <w:sz w:val="20"/>
          <w:szCs w:val="20"/>
        </w:rPr>
      </w:pPr>
      <w:r w:rsidRPr="00133DDF">
        <w:rPr>
          <w:rFonts w:ascii="Arial" w:hAnsi="Arial" w:cs="Arial"/>
          <w:sz w:val="20"/>
          <w:szCs w:val="20"/>
        </w:rPr>
        <w:t>Figura 2. Ciclo de vida del dato dentro del ecosistema de información de la multinacional alimenticia.</w:t>
      </w:r>
      <w:r w:rsidR="009E7028">
        <w:rPr>
          <w:rFonts w:ascii="Arial" w:hAnsi="Arial" w:cs="Arial"/>
          <w:sz w:val="20"/>
          <w:szCs w:val="20"/>
        </w:rPr>
        <w:tab/>
      </w:r>
      <w:r w:rsidR="009E7028">
        <w:rPr>
          <w:rFonts w:ascii="Arial" w:hAnsi="Arial" w:cs="Arial"/>
          <w:sz w:val="20"/>
          <w:szCs w:val="20"/>
        </w:rPr>
        <w:t xml:space="preserve">Pág. </w:t>
      </w:r>
      <w:r w:rsidR="009E7028">
        <w:rPr>
          <w:rFonts w:ascii="Arial" w:hAnsi="Arial" w:cs="Arial"/>
          <w:sz w:val="20"/>
          <w:szCs w:val="20"/>
        </w:rPr>
        <w:t>6</w:t>
      </w:r>
    </w:p>
    <w:p w14:paraId="0339D0A9" w14:textId="75472424" w:rsidR="003158E0" w:rsidRPr="00133DDF" w:rsidRDefault="003158E0" w:rsidP="009E7028">
      <w:pPr>
        <w:pStyle w:val="Prrafodelista"/>
        <w:numPr>
          <w:ilvl w:val="0"/>
          <w:numId w:val="5"/>
        </w:numPr>
        <w:tabs>
          <w:tab w:val="right" w:leader="dot" w:pos="9072"/>
        </w:tabs>
        <w:ind w:left="714" w:hanging="357"/>
        <w:rPr>
          <w:rFonts w:ascii="Arial" w:hAnsi="Arial" w:cs="Arial"/>
          <w:sz w:val="20"/>
          <w:szCs w:val="20"/>
        </w:rPr>
      </w:pPr>
      <w:r w:rsidRPr="00133DDF">
        <w:rPr>
          <w:rFonts w:ascii="Arial" w:hAnsi="Arial" w:cs="Arial"/>
          <w:sz w:val="20"/>
          <w:szCs w:val="20"/>
        </w:rPr>
        <w:t>Figura 3. Comparación conceptual entre una transacción basada en ACID y una operación basada en BASE dentro del contexto empresarial analizado.</w:t>
      </w:r>
      <w:r w:rsidR="009E7028">
        <w:rPr>
          <w:rFonts w:ascii="Arial" w:hAnsi="Arial" w:cs="Arial"/>
          <w:sz w:val="20"/>
          <w:szCs w:val="20"/>
        </w:rPr>
        <w:tab/>
      </w:r>
      <w:r w:rsidR="009E7028">
        <w:rPr>
          <w:rFonts w:ascii="Arial" w:hAnsi="Arial" w:cs="Arial"/>
          <w:sz w:val="20"/>
          <w:szCs w:val="20"/>
        </w:rPr>
        <w:t xml:space="preserve">Pág. </w:t>
      </w:r>
      <w:r w:rsidR="009E7028">
        <w:rPr>
          <w:rFonts w:ascii="Arial" w:hAnsi="Arial" w:cs="Arial"/>
          <w:sz w:val="20"/>
          <w:szCs w:val="20"/>
        </w:rPr>
        <w:t>7</w:t>
      </w:r>
    </w:p>
    <w:p w14:paraId="3FA6B208" w14:textId="225BCF18" w:rsidR="00797D74" w:rsidRPr="00133DDF" w:rsidRDefault="003158E0" w:rsidP="009E7028">
      <w:pPr>
        <w:pStyle w:val="Prrafodelista"/>
        <w:numPr>
          <w:ilvl w:val="0"/>
          <w:numId w:val="5"/>
        </w:numPr>
        <w:tabs>
          <w:tab w:val="right" w:leader="dot" w:pos="9072"/>
        </w:tabs>
        <w:ind w:left="714" w:hanging="357"/>
        <w:rPr>
          <w:rFonts w:ascii="Arial" w:hAnsi="Arial" w:cs="Arial"/>
          <w:sz w:val="20"/>
          <w:szCs w:val="20"/>
        </w:rPr>
      </w:pPr>
      <w:r w:rsidRPr="00133DDF">
        <w:rPr>
          <w:rFonts w:ascii="Arial" w:hAnsi="Arial" w:cs="Arial"/>
          <w:sz w:val="20"/>
          <w:szCs w:val="20"/>
        </w:rPr>
        <w:t>Figura 4. Relación entre las fuentes de datos internas y externas y los mecanismos de almacenamiento asociados.</w:t>
      </w:r>
      <w:r w:rsidR="009E7028">
        <w:rPr>
          <w:rFonts w:ascii="Arial" w:hAnsi="Arial" w:cs="Arial"/>
          <w:sz w:val="20"/>
          <w:szCs w:val="20"/>
        </w:rPr>
        <w:tab/>
      </w:r>
      <w:r w:rsidR="009E7028">
        <w:rPr>
          <w:rFonts w:ascii="Arial" w:hAnsi="Arial" w:cs="Arial"/>
          <w:sz w:val="20"/>
          <w:szCs w:val="20"/>
        </w:rPr>
        <w:t xml:space="preserve">Pág. </w:t>
      </w:r>
      <w:r w:rsidR="009E7028">
        <w:rPr>
          <w:rFonts w:ascii="Arial" w:hAnsi="Arial" w:cs="Arial"/>
          <w:sz w:val="20"/>
          <w:szCs w:val="20"/>
        </w:rPr>
        <w:t>9</w:t>
      </w:r>
    </w:p>
    <w:p w14:paraId="6D696655" w14:textId="77777777" w:rsidR="003158E0" w:rsidRPr="00133DDF" w:rsidRDefault="003158E0" w:rsidP="003158E0">
      <w:pPr>
        <w:ind w:firstLine="0"/>
        <w:rPr>
          <w:rFonts w:ascii="Arial" w:hAnsi="Arial" w:cs="Arial"/>
          <w:sz w:val="20"/>
          <w:szCs w:val="20"/>
        </w:rPr>
      </w:pPr>
    </w:p>
    <w:p w14:paraId="1F648A4B" w14:textId="51EDC326" w:rsidR="000D71F0" w:rsidRPr="00133DDF" w:rsidRDefault="000D71F0">
      <w:pPr>
        <w:pStyle w:val="Ttulo1"/>
        <w:numPr>
          <w:ilvl w:val="0"/>
          <w:numId w:val="3"/>
        </w:numPr>
        <w:spacing w:before="0" w:after="0"/>
        <w:ind w:left="284" w:hanging="284"/>
        <w:rPr>
          <w:rFonts w:ascii="Arial" w:hAnsi="Arial" w:cs="Arial"/>
          <w:sz w:val="20"/>
          <w:szCs w:val="20"/>
        </w:rPr>
      </w:pPr>
      <w:bookmarkStart w:id="16" w:name="_Toc231901548"/>
      <w:bookmarkStart w:id="17" w:name="_Toc231902010"/>
      <w:r w:rsidRPr="00133DDF">
        <w:rPr>
          <w:rFonts w:ascii="Arial" w:hAnsi="Arial" w:cs="Arial"/>
          <w:sz w:val="20"/>
          <w:szCs w:val="20"/>
        </w:rPr>
        <w:t>Descripción del Problema</w:t>
      </w:r>
      <w:bookmarkEnd w:id="16"/>
      <w:bookmarkEnd w:id="17"/>
    </w:p>
    <w:p w14:paraId="563615EA" w14:textId="77777777" w:rsidR="000D71F0" w:rsidRPr="00133DDF" w:rsidRDefault="000D71F0" w:rsidP="003158E0">
      <w:pPr>
        <w:ind w:firstLine="0"/>
        <w:rPr>
          <w:rFonts w:ascii="Arial" w:hAnsi="Arial" w:cs="Arial"/>
          <w:sz w:val="20"/>
          <w:szCs w:val="20"/>
        </w:rPr>
      </w:pPr>
    </w:p>
    <w:p w14:paraId="6D569564" w14:textId="77777777" w:rsidR="000D71F0" w:rsidRPr="00133DDF" w:rsidRDefault="000D71F0" w:rsidP="000D71F0">
      <w:pPr>
        <w:ind w:firstLine="708"/>
        <w:rPr>
          <w:rFonts w:ascii="Arial" w:hAnsi="Arial" w:cs="Arial"/>
          <w:sz w:val="20"/>
          <w:szCs w:val="20"/>
        </w:rPr>
      </w:pPr>
      <w:r w:rsidRPr="00133DDF">
        <w:rPr>
          <w:rFonts w:ascii="Arial" w:hAnsi="Arial" w:cs="Arial"/>
          <w:sz w:val="20"/>
          <w:szCs w:val="20"/>
        </w:rPr>
        <w:t>La organización objeto de estudio es una multinacional del sector alimenticio que opera en múltiples países de América Latina. Su portafolio incluye galletas, snacks, embutidos, chocolates, cafés, helados y pastas. Sus procesos de negocio son soportados por un ecosistema heterogéneo de sistemas de información:</w:t>
      </w:r>
    </w:p>
    <w:p w14:paraId="0A61FCD9" w14:textId="77777777" w:rsidR="000D71F0" w:rsidRPr="00133DDF" w:rsidRDefault="000D71F0" w:rsidP="000D71F0">
      <w:pPr>
        <w:ind w:firstLine="0"/>
        <w:rPr>
          <w:rFonts w:ascii="Arial" w:hAnsi="Arial" w:cs="Arial"/>
          <w:sz w:val="20"/>
          <w:szCs w:val="20"/>
        </w:rPr>
      </w:pPr>
    </w:p>
    <w:p w14:paraId="2DADFC30" w14:textId="260D542B" w:rsidR="000D71F0" w:rsidRPr="00133DDF" w:rsidRDefault="000D71F0">
      <w:pPr>
        <w:pStyle w:val="Prrafodelista"/>
        <w:numPr>
          <w:ilvl w:val="0"/>
          <w:numId w:val="5"/>
        </w:numPr>
        <w:rPr>
          <w:rFonts w:ascii="Arial" w:hAnsi="Arial" w:cs="Arial"/>
          <w:sz w:val="20"/>
          <w:szCs w:val="20"/>
        </w:rPr>
      </w:pPr>
      <w:r w:rsidRPr="00133DDF">
        <w:rPr>
          <w:rFonts w:ascii="Arial" w:hAnsi="Arial" w:cs="Arial"/>
          <w:sz w:val="20"/>
          <w:szCs w:val="20"/>
        </w:rPr>
        <w:t>Sistema de ejecución de manufactura (MES) y control SCADA en cada planta de fabricación.</w:t>
      </w:r>
    </w:p>
    <w:p w14:paraId="06B095C8" w14:textId="2BB49233" w:rsidR="000D71F0" w:rsidRPr="00133DDF" w:rsidRDefault="000D71F0">
      <w:pPr>
        <w:pStyle w:val="Prrafodelista"/>
        <w:numPr>
          <w:ilvl w:val="0"/>
          <w:numId w:val="5"/>
        </w:numPr>
        <w:rPr>
          <w:rFonts w:ascii="Arial" w:hAnsi="Arial" w:cs="Arial"/>
          <w:sz w:val="20"/>
          <w:szCs w:val="20"/>
        </w:rPr>
      </w:pPr>
      <w:r w:rsidRPr="00133DDF">
        <w:rPr>
          <w:rFonts w:ascii="Arial" w:hAnsi="Arial" w:cs="Arial"/>
          <w:sz w:val="20"/>
          <w:szCs w:val="20"/>
        </w:rPr>
        <w:t>Sistema de Gestión de Relaciones con Clientes (CRM) a nivel corporativo.</w:t>
      </w:r>
    </w:p>
    <w:p w14:paraId="3F6ED30D" w14:textId="3AB5F183" w:rsidR="000D71F0" w:rsidRPr="00133DDF" w:rsidRDefault="000D71F0">
      <w:pPr>
        <w:pStyle w:val="Prrafodelista"/>
        <w:numPr>
          <w:ilvl w:val="0"/>
          <w:numId w:val="5"/>
        </w:numPr>
        <w:rPr>
          <w:rFonts w:ascii="Arial" w:hAnsi="Arial" w:cs="Arial"/>
          <w:sz w:val="20"/>
          <w:szCs w:val="20"/>
        </w:rPr>
      </w:pPr>
      <w:r w:rsidRPr="00133DDF">
        <w:rPr>
          <w:rFonts w:ascii="Arial" w:hAnsi="Arial" w:cs="Arial"/>
          <w:sz w:val="20"/>
          <w:szCs w:val="20"/>
        </w:rPr>
        <w:t>Sistema de Planificación de Recursos Empresariales (ERP) integrado.</w:t>
      </w:r>
    </w:p>
    <w:p w14:paraId="19A378CF" w14:textId="5E7383AB" w:rsidR="000D71F0" w:rsidRPr="00133DDF" w:rsidRDefault="000D71F0">
      <w:pPr>
        <w:pStyle w:val="Prrafodelista"/>
        <w:numPr>
          <w:ilvl w:val="0"/>
          <w:numId w:val="5"/>
        </w:numPr>
        <w:rPr>
          <w:rFonts w:ascii="Arial" w:hAnsi="Arial" w:cs="Arial"/>
          <w:sz w:val="20"/>
          <w:szCs w:val="20"/>
        </w:rPr>
      </w:pPr>
      <w:r w:rsidRPr="00133DDF">
        <w:rPr>
          <w:rFonts w:ascii="Arial" w:hAnsi="Arial" w:cs="Arial"/>
          <w:sz w:val="20"/>
          <w:szCs w:val="20"/>
        </w:rPr>
        <w:t>Sistemas contables independientes por país para cumplir con normativas fiscales locales.</w:t>
      </w:r>
    </w:p>
    <w:p w14:paraId="2F5E63EF" w14:textId="4B0FAAE8" w:rsidR="000D71F0" w:rsidRPr="00133DDF" w:rsidRDefault="000D71F0">
      <w:pPr>
        <w:pStyle w:val="Prrafodelista"/>
        <w:numPr>
          <w:ilvl w:val="0"/>
          <w:numId w:val="5"/>
        </w:numPr>
        <w:rPr>
          <w:rFonts w:ascii="Arial" w:hAnsi="Arial" w:cs="Arial"/>
          <w:sz w:val="20"/>
          <w:szCs w:val="20"/>
        </w:rPr>
      </w:pPr>
      <w:r w:rsidRPr="00133DDF">
        <w:rPr>
          <w:rFonts w:ascii="Arial" w:hAnsi="Arial" w:cs="Arial"/>
          <w:sz w:val="20"/>
          <w:szCs w:val="20"/>
        </w:rPr>
        <w:t>Sistema de apoyo a la toma de decisiones (DSS/BI) en múltiples niveles: procesos, ciudades, países y regiones.</w:t>
      </w:r>
    </w:p>
    <w:p w14:paraId="3191CABA" w14:textId="77777777" w:rsidR="000D71F0" w:rsidRPr="00133DDF" w:rsidRDefault="000D71F0" w:rsidP="000D71F0">
      <w:pPr>
        <w:ind w:firstLine="0"/>
        <w:rPr>
          <w:rFonts w:ascii="Arial" w:hAnsi="Arial" w:cs="Arial"/>
          <w:sz w:val="20"/>
          <w:szCs w:val="20"/>
        </w:rPr>
      </w:pPr>
    </w:p>
    <w:p w14:paraId="532C8D48" w14:textId="6C2DBBFD" w:rsidR="000D71F0" w:rsidRPr="00133DDF" w:rsidRDefault="000D71F0" w:rsidP="000D71F0">
      <w:pPr>
        <w:ind w:firstLine="708"/>
        <w:rPr>
          <w:rFonts w:ascii="Arial" w:hAnsi="Arial" w:cs="Arial"/>
          <w:sz w:val="20"/>
          <w:szCs w:val="20"/>
        </w:rPr>
      </w:pPr>
      <w:r w:rsidRPr="00133DDF">
        <w:rPr>
          <w:rFonts w:ascii="Arial" w:hAnsi="Arial" w:cs="Arial"/>
          <w:sz w:val="20"/>
          <w:szCs w:val="20"/>
        </w:rPr>
        <w:t>Adicionalmente, la organización captura datos externos provenientes de su página web corporativa, redes sociales, encuestas de satisfacción al cliente, encuestas a distribuidores e informes sectoriales de organismos de distintos países.</w:t>
      </w:r>
    </w:p>
    <w:p w14:paraId="4778E282" w14:textId="77777777" w:rsidR="000D71F0" w:rsidRPr="00133DDF" w:rsidRDefault="000D71F0" w:rsidP="000D71F0">
      <w:pPr>
        <w:ind w:firstLine="708"/>
        <w:rPr>
          <w:rFonts w:ascii="Arial" w:hAnsi="Arial" w:cs="Arial"/>
          <w:sz w:val="20"/>
          <w:szCs w:val="20"/>
        </w:rPr>
      </w:pPr>
    </w:p>
    <w:p w14:paraId="701F8F59" w14:textId="05CB4771" w:rsidR="001F4BE3" w:rsidRPr="00133DDF" w:rsidRDefault="000D71F0" w:rsidP="001F4BE3">
      <w:pPr>
        <w:ind w:firstLine="708"/>
        <w:rPr>
          <w:rFonts w:ascii="Arial" w:hAnsi="Arial" w:cs="Arial"/>
          <w:sz w:val="20"/>
          <w:szCs w:val="20"/>
        </w:rPr>
      </w:pPr>
      <w:r w:rsidRPr="00133DDF">
        <w:rPr>
          <w:rFonts w:ascii="Arial" w:hAnsi="Arial" w:cs="Arial"/>
          <w:sz w:val="20"/>
          <w:szCs w:val="20"/>
        </w:rPr>
        <w:t>La diversidad y el volumen creciente de estas fuentes plantean un reto central: definir las formas de almacenamiento que permitan gestionar eficientemente tanto las transacciones operativas de alta frecuencia como los grandes volúmenes de datos analíticos y externos requeridos para la toma de decisiones estratégica.</w:t>
      </w:r>
    </w:p>
    <w:p w14:paraId="7241B95F" w14:textId="217C4F7D" w:rsidR="001F4BE3" w:rsidRPr="00133DDF" w:rsidRDefault="001F4BE3" w:rsidP="001F4BE3">
      <w:pPr>
        <w:ind w:firstLine="0"/>
        <w:rPr>
          <w:rFonts w:ascii="Arial" w:hAnsi="Arial" w:cs="Arial"/>
          <w:sz w:val="20"/>
          <w:szCs w:val="20"/>
        </w:rPr>
      </w:pPr>
      <w:r w:rsidRPr="00133DDF">
        <w:rPr>
          <w:rFonts w:ascii="Arial" w:hAnsi="Arial" w:cs="Arial"/>
          <w:sz w:val="20"/>
          <w:szCs w:val="20"/>
        </w:rPr>
        <w:lastRenderedPageBreak/>
        <w:t>Formas de Almacenamiento de Datos Propuestas</w:t>
      </w:r>
    </w:p>
    <w:p w14:paraId="2402BA4F" w14:textId="77777777" w:rsidR="001F4BE3" w:rsidRPr="00133DDF" w:rsidRDefault="001F4BE3" w:rsidP="001F4BE3">
      <w:pPr>
        <w:ind w:firstLine="0"/>
        <w:rPr>
          <w:rFonts w:ascii="Arial" w:hAnsi="Arial" w:cs="Arial"/>
          <w:sz w:val="20"/>
          <w:szCs w:val="20"/>
        </w:rPr>
      </w:pPr>
    </w:p>
    <w:p w14:paraId="290663F7" w14:textId="16F25BCA" w:rsidR="001F4BE3" w:rsidRPr="00133DDF" w:rsidRDefault="001F4BE3" w:rsidP="001F4BE3">
      <w:pPr>
        <w:ind w:firstLine="0"/>
        <w:rPr>
          <w:rFonts w:ascii="Arial" w:hAnsi="Arial" w:cs="Arial"/>
          <w:sz w:val="20"/>
          <w:szCs w:val="20"/>
        </w:rPr>
      </w:pPr>
      <w:r w:rsidRPr="00133DDF">
        <w:rPr>
          <w:rFonts w:ascii="Arial" w:hAnsi="Arial" w:cs="Arial"/>
          <w:sz w:val="20"/>
          <w:szCs w:val="20"/>
        </w:rPr>
        <w:t xml:space="preserve">Con base en las fuentes de datos identificadas en la Unidad 2 y en los conceptos revisados en la Lectura Fundamental de la Unidad 3, se proponen dos formas de almacenamiento adecuadas para la multinacional. La Figura 1 presenta el diagrama general de la arquitectura propuesta, integrando ambas formas con las fuentes de datos y el patrón </w:t>
      </w:r>
      <w:proofErr w:type="spellStart"/>
      <w:r w:rsidRPr="00133DDF">
        <w:rPr>
          <w:rFonts w:ascii="Arial" w:hAnsi="Arial" w:cs="Arial"/>
          <w:sz w:val="20"/>
          <w:szCs w:val="20"/>
        </w:rPr>
        <w:t>Medallion</w:t>
      </w:r>
      <w:proofErr w:type="spellEnd"/>
      <w:r w:rsidRPr="00133DDF">
        <w:rPr>
          <w:rFonts w:ascii="Arial" w:hAnsi="Arial" w:cs="Arial"/>
          <w:sz w:val="20"/>
          <w:szCs w:val="20"/>
        </w:rPr>
        <w:t>. La Figura 2 muestra el ciclo de vida completo del dato, desde su captura en las fuentes hasta su consumo en el DSS/BI.</w:t>
      </w:r>
    </w:p>
    <w:p w14:paraId="34BB6A6F" w14:textId="77777777" w:rsidR="001F4BE3" w:rsidRPr="00133DDF" w:rsidRDefault="001F4BE3" w:rsidP="001F4BE3">
      <w:pPr>
        <w:ind w:firstLine="0"/>
        <w:rPr>
          <w:rFonts w:ascii="Arial" w:hAnsi="Arial" w:cs="Arial"/>
          <w:sz w:val="20"/>
          <w:szCs w:val="20"/>
        </w:rPr>
      </w:pPr>
    </w:p>
    <w:p w14:paraId="2F6B6500" w14:textId="21CE1426" w:rsidR="001F4BE3" w:rsidRPr="00133DDF" w:rsidRDefault="001F4BE3" w:rsidP="001F4BE3">
      <w:pPr>
        <w:ind w:firstLine="0"/>
        <w:rPr>
          <w:rFonts w:ascii="Arial" w:hAnsi="Arial" w:cs="Arial"/>
          <w:sz w:val="20"/>
          <w:szCs w:val="20"/>
        </w:rPr>
      </w:pPr>
      <w:r w:rsidRPr="00133DDF">
        <w:rPr>
          <w:rFonts w:ascii="Arial" w:hAnsi="Arial" w:cs="Arial"/>
          <w:noProof/>
          <w:sz w:val="20"/>
          <w:szCs w:val="20"/>
        </w:rPr>
        <w:drawing>
          <wp:inline distT="0" distB="0" distL="0" distR="0" wp14:anchorId="79E7BF02" wp14:editId="4FFAFC72">
            <wp:extent cx="5759450" cy="3297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59450" cy="3297750"/>
                    </a:xfrm>
                    <a:prstGeom prst="rect">
                      <a:avLst/>
                    </a:prstGeom>
                  </pic:spPr>
                </pic:pic>
              </a:graphicData>
            </a:graphic>
          </wp:inline>
        </w:drawing>
      </w:r>
    </w:p>
    <w:p w14:paraId="7AB7CCDC" w14:textId="28E0B27D" w:rsidR="000D71F0" w:rsidRPr="00133DDF" w:rsidRDefault="001F4BE3" w:rsidP="001F4BE3">
      <w:pPr>
        <w:ind w:firstLine="0"/>
        <w:jc w:val="center"/>
        <w:rPr>
          <w:rFonts w:ascii="Arial" w:hAnsi="Arial" w:cs="Arial"/>
          <w:i/>
          <w:iCs/>
          <w:sz w:val="20"/>
          <w:szCs w:val="20"/>
        </w:rPr>
      </w:pPr>
      <w:r w:rsidRPr="00133DDF">
        <w:rPr>
          <w:rFonts w:ascii="Arial" w:hAnsi="Arial" w:cs="Arial"/>
          <w:i/>
          <w:iCs/>
          <w:sz w:val="20"/>
          <w:szCs w:val="20"/>
        </w:rPr>
        <w:t>Figura 1. Arquitectura de almacenamiento de datos para la multinacional alimenticia. Fuente: elaboración propia.</w:t>
      </w:r>
    </w:p>
    <w:p w14:paraId="7A05F3B7" w14:textId="77777777" w:rsidR="000D71F0" w:rsidRPr="00133DDF" w:rsidRDefault="000D71F0" w:rsidP="003158E0">
      <w:pPr>
        <w:ind w:firstLine="0"/>
        <w:rPr>
          <w:rFonts w:ascii="Arial" w:hAnsi="Arial" w:cs="Arial"/>
          <w:sz w:val="20"/>
          <w:szCs w:val="20"/>
        </w:rPr>
      </w:pPr>
    </w:p>
    <w:p w14:paraId="66B08D4A" w14:textId="034B5D7A" w:rsidR="000D71F0" w:rsidRPr="00133DDF" w:rsidRDefault="001F4BE3" w:rsidP="003158E0">
      <w:pPr>
        <w:ind w:firstLine="0"/>
        <w:rPr>
          <w:rFonts w:ascii="Arial" w:hAnsi="Arial" w:cs="Arial"/>
          <w:sz w:val="20"/>
          <w:szCs w:val="20"/>
        </w:rPr>
      </w:pPr>
      <w:r w:rsidRPr="00133DDF">
        <w:rPr>
          <w:rFonts w:ascii="Arial" w:hAnsi="Arial" w:cs="Arial"/>
          <w:noProof/>
          <w:sz w:val="20"/>
          <w:szCs w:val="20"/>
        </w:rPr>
        <w:drawing>
          <wp:inline distT="0" distB="0" distL="0" distR="0" wp14:anchorId="7D4DC22C" wp14:editId="6377C6D6">
            <wp:extent cx="5759450" cy="2498715"/>
            <wp:effectExtent l="0" t="0" r="0" b="0"/>
            <wp:docPr id="378326564" name="Imagen 37832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59450" cy="2498715"/>
                    </a:xfrm>
                    <a:prstGeom prst="rect">
                      <a:avLst/>
                    </a:prstGeom>
                  </pic:spPr>
                </pic:pic>
              </a:graphicData>
            </a:graphic>
          </wp:inline>
        </w:drawing>
      </w:r>
    </w:p>
    <w:p w14:paraId="6A1B266C" w14:textId="0906EA62" w:rsidR="001F4BE3" w:rsidRPr="00133DDF" w:rsidRDefault="001F4BE3" w:rsidP="001F4BE3">
      <w:pPr>
        <w:ind w:firstLine="0"/>
        <w:jc w:val="center"/>
        <w:rPr>
          <w:rFonts w:ascii="Arial" w:hAnsi="Arial" w:cs="Arial"/>
          <w:i/>
          <w:iCs/>
          <w:sz w:val="20"/>
          <w:szCs w:val="20"/>
        </w:rPr>
      </w:pPr>
      <w:r w:rsidRPr="00133DDF">
        <w:rPr>
          <w:rFonts w:ascii="Arial" w:hAnsi="Arial" w:cs="Arial"/>
          <w:i/>
          <w:iCs/>
          <w:sz w:val="20"/>
          <w:szCs w:val="20"/>
        </w:rPr>
        <w:t>Figura 2. Ciclo de vida del dato en la multinacional alimenticia. Fuente: elaboración propia.</w:t>
      </w:r>
    </w:p>
    <w:p w14:paraId="7F3040D6" w14:textId="77777777" w:rsidR="000D71F0" w:rsidRPr="00133DDF" w:rsidRDefault="000D71F0" w:rsidP="003158E0">
      <w:pPr>
        <w:ind w:firstLine="0"/>
        <w:rPr>
          <w:rFonts w:ascii="Arial" w:hAnsi="Arial" w:cs="Arial"/>
          <w:sz w:val="20"/>
          <w:szCs w:val="20"/>
        </w:rPr>
      </w:pPr>
    </w:p>
    <w:p w14:paraId="4CCD62F7" w14:textId="53A116FB" w:rsidR="001F4BE3" w:rsidRPr="00133DDF" w:rsidRDefault="001F4BE3">
      <w:pPr>
        <w:pStyle w:val="Ttulo2"/>
        <w:numPr>
          <w:ilvl w:val="1"/>
          <w:numId w:val="3"/>
        </w:numPr>
        <w:spacing w:before="0" w:after="0"/>
        <w:rPr>
          <w:rFonts w:ascii="Arial" w:hAnsi="Arial" w:cs="Arial"/>
          <w:sz w:val="20"/>
          <w:szCs w:val="20"/>
        </w:rPr>
      </w:pPr>
      <w:bookmarkStart w:id="18" w:name="_Toc231901549"/>
      <w:bookmarkStart w:id="19" w:name="_Toc231902011"/>
      <w:r w:rsidRPr="00133DDF">
        <w:rPr>
          <w:rFonts w:ascii="Arial" w:hAnsi="Arial" w:cs="Arial"/>
          <w:sz w:val="20"/>
          <w:szCs w:val="20"/>
        </w:rPr>
        <w:t>Base de Datos Relacional (RDBMS) para Datos Transaccionales</w:t>
      </w:r>
      <w:bookmarkEnd w:id="18"/>
      <w:bookmarkEnd w:id="19"/>
    </w:p>
    <w:p w14:paraId="7CFB7F5F" w14:textId="77777777" w:rsidR="001F4BE3" w:rsidRPr="00133DDF" w:rsidRDefault="001F4BE3" w:rsidP="003158E0">
      <w:pPr>
        <w:ind w:firstLine="0"/>
        <w:rPr>
          <w:rFonts w:ascii="Arial" w:hAnsi="Arial" w:cs="Arial"/>
          <w:sz w:val="20"/>
          <w:szCs w:val="20"/>
        </w:rPr>
      </w:pPr>
    </w:p>
    <w:p w14:paraId="37A0E490" w14:textId="77777777" w:rsidR="001F4BE3" w:rsidRPr="00133DDF" w:rsidRDefault="001F4BE3" w:rsidP="001F4BE3">
      <w:pPr>
        <w:ind w:firstLine="708"/>
        <w:rPr>
          <w:rFonts w:ascii="Arial" w:hAnsi="Arial" w:cs="Arial"/>
          <w:sz w:val="20"/>
          <w:szCs w:val="20"/>
        </w:rPr>
      </w:pPr>
      <w:r w:rsidRPr="00133DDF">
        <w:rPr>
          <w:rFonts w:ascii="Arial" w:hAnsi="Arial" w:cs="Arial"/>
          <w:sz w:val="20"/>
          <w:szCs w:val="20"/>
        </w:rPr>
        <w:t xml:space="preserve">La primera forma de almacenamiento propuesta es la base de datos relacional (RDBMS) de tipo OLTP (Online </w:t>
      </w:r>
      <w:proofErr w:type="spellStart"/>
      <w:r w:rsidRPr="00133DDF">
        <w:rPr>
          <w:rFonts w:ascii="Arial" w:hAnsi="Arial" w:cs="Arial"/>
          <w:sz w:val="20"/>
          <w:szCs w:val="20"/>
        </w:rPr>
        <w:t>Transaction</w:t>
      </w:r>
      <w:proofErr w:type="spellEnd"/>
      <w:r w:rsidRPr="00133DDF">
        <w:rPr>
          <w:rFonts w:ascii="Arial" w:hAnsi="Arial" w:cs="Arial"/>
          <w:sz w:val="20"/>
          <w:szCs w:val="20"/>
        </w:rPr>
        <w:t xml:space="preserve"> Processing). Esta elección se justifica por la naturaleza de las fuentes de datos internas identificadas en la Unidad 2. El ERP corporativo, el CRM, los sistemas MES/SCADA de producción y los sistemas contables por país generan transacciones atómicas de alta frecuencia: registros de ventas, órdenes de producción, movimientos de inventario, asientos contables y actualizaciones de clientes.</w:t>
      </w:r>
    </w:p>
    <w:p w14:paraId="146A03EA" w14:textId="326D2BF9" w:rsidR="001F4BE3" w:rsidRPr="00133DDF" w:rsidRDefault="001F4BE3" w:rsidP="001F4BE3">
      <w:pPr>
        <w:ind w:firstLine="708"/>
        <w:rPr>
          <w:rFonts w:ascii="Arial" w:hAnsi="Arial" w:cs="Arial"/>
          <w:sz w:val="20"/>
          <w:szCs w:val="20"/>
        </w:rPr>
      </w:pPr>
      <w:r w:rsidRPr="00133DDF">
        <w:rPr>
          <w:rFonts w:ascii="Arial" w:hAnsi="Arial" w:cs="Arial"/>
          <w:sz w:val="20"/>
          <w:szCs w:val="20"/>
        </w:rPr>
        <w:lastRenderedPageBreak/>
        <w:t xml:space="preserve">Las bases de datos relacionales como PostgreSQL, MySQL u Oracle estructuran los datos en tablas con claves primarias y externas, garantizan la normalización para evitar duplicidades y, al soportar las propiedades ACID, aseguran que cada transacción sea atómica, consistente, aislada y durable (Date, 2011). Adicionalmente, el almacenamiento relacional puede actuar como fuente de extracción para pipelines ETL hacia la capa </w:t>
      </w:r>
      <w:proofErr w:type="spellStart"/>
      <w:r w:rsidRPr="00133DDF">
        <w:rPr>
          <w:rFonts w:ascii="Arial" w:hAnsi="Arial" w:cs="Arial"/>
          <w:sz w:val="20"/>
          <w:szCs w:val="20"/>
        </w:rPr>
        <w:t>Bronze</w:t>
      </w:r>
      <w:proofErr w:type="spellEnd"/>
      <w:r w:rsidRPr="00133DDF">
        <w:rPr>
          <w:rFonts w:ascii="Arial" w:hAnsi="Arial" w:cs="Arial"/>
          <w:sz w:val="20"/>
          <w:szCs w:val="20"/>
        </w:rPr>
        <w:t xml:space="preserve"> del patrón </w:t>
      </w:r>
      <w:proofErr w:type="spellStart"/>
      <w:r w:rsidRPr="00133DDF">
        <w:rPr>
          <w:rFonts w:ascii="Arial" w:hAnsi="Arial" w:cs="Arial"/>
          <w:sz w:val="20"/>
          <w:szCs w:val="20"/>
        </w:rPr>
        <w:t>Medallion</w:t>
      </w:r>
      <w:proofErr w:type="spellEnd"/>
      <w:r w:rsidRPr="00133DDF">
        <w:rPr>
          <w:rFonts w:ascii="Arial" w:hAnsi="Arial" w:cs="Arial"/>
          <w:sz w:val="20"/>
          <w:szCs w:val="20"/>
        </w:rPr>
        <w:t>.</w:t>
      </w:r>
    </w:p>
    <w:p w14:paraId="4E5124A7" w14:textId="267E8ECD" w:rsidR="006664E0" w:rsidRPr="00133DDF" w:rsidRDefault="006664E0" w:rsidP="00B1665A">
      <w:pPr>
        <w:ind w:firstLine="0"/>
        <w:rPr>
          <w:rFonts w:ascii="Arial" w:hAnsi="Arial" w:cs="Arial"/>
          <w:sz w:val="20"/>
          <w:szCs w:val="20"/>
        </w:rPr>
      </w:pPr>
    </w:p>
    <w:p w14:paraId="20CC8CD1" w14:textId="7A9538EC" w:rsidR="001F4BE3" w:rsidRPr="00133DDF" w:rsidRDefault="001F4BE3">
      <w:pPr>
        <w:pStyle w:val="Ttulo2"/>
        <w:numPr>
          <w:ilvl w:val="1"/>
          <w:numId w:val="3"/>
        </w:numPr>
        <w:spacing w:before="0" w:after="0"/>
        <w:rPr>
          <w:rFonts w:ascii="Arial" w:hAnsi="Arial" w:cs="Arial"/>
          <w:sz w:val="20"/>
          <w:szCs w:val="20"/>
        </w:rPr>
      </w:pPr>
      <w:bookmarkStart w:id="20" w:name="_Toc231901550"/>
      <w:bookmarkStart w:id="21" w:name="_Toc231902012"/>
      <w:r w:rsidRPr="00133DDF">
        <w:rPr>
          <w:rFonts w:ascii="Arial" w:hAnsi="Arial" w:cs="Arial"/>
          <w:sz w:val="20"/>
          <w:szCs w:val="20"/>
        </w:rPr>
        <w:t xml:space="preserve">Base de Datos NoSQL (Almacén de </w:t>
      </w:r>
      <w:proofErr w:type="spellStart"/>
      <w:r w:rsidRPr="00133DDF">
        <w:rPr>
          <w:rFonts w:ascii="Arial" w:hAnsi="Arial" w:cs="Arial"/>
          <w:sz w:val="20"/>
          <w:szCs w:val="20"/>
        </w:rPr>
        <w:t>Do</w:t>
      </w:r>
      <w:r w:rsidR="00133DDF" w:rsidRPr="00133DDF">
        <w:rPr>
          <w:rFonts w:ascii="Arial" w:hAnsi="Arial" w:cs="Arial"/>
          <w:sz w:val="20"/>
          <w:szCs w:val="20"/>
        </w:rPr>
        <w:t>c</w:t>
      </w:r>
      <w:r w:rsidRPr="00133DDF">
        <w:rPr>
          <w:rFonts w:ascii="Arial" w:hAnsi="Arial" w:cs="Arial"/>
          <w:sz w:val="20"/>
          <w:szCs w:val="20"/>
        </w:rPr>
        <w:t>s</w:t>
      </w:r>
      <w:proofErr w:type="spellEnd"/>
      <w:r w:rsidRPr="00133DDF">
        <w:rPr>
          <w:rFonts w:ascii="Arial" w:hAnsi="Arial" w:cs="Arial"/>
          <w:sz w:val="20"/>
          <w:szCs w:val="20"/>
        </w:rPr>
        <w:t>) para Datos Externos</w:t>
      </w:r>
      <w:bookmarkEnd w:id="20"/>
      <w:bookmarkEnd w:id="21"/>
    </w:p>
    <w:p w14:paraId="3C800A90" w14:textId="77777777" w:rsidR="001F4BE3" w:rsidRPr="00133DDF" w:rsidRDefault="001F4BE3" w:rsidP="00B1665A">
      <w:pPr>
        <w:ind w:firstLine="0"/>
        <w:rPr>
          <w:rFonts w:ascii="Arial" w:hAnsi="Arial" w:cs="Arial"/>
          <w:sz w:val="20"/>
          <w:szCs w:val="20"/>
        </w:rPr>
      </w:pPr>
    </w:p>
    <w:p w14:paraId="42EFCCF7" w14:textId="1CBF61AE" w:rsidR="001F4BE3" w:rsidRPr="00133DDF" w:rsidRDefault="001F4BE3" w:rsidP="001F4BE3">
      <w:pPr>
        <w:ind w:firstLine="708"/>
        <w:rPr>
          <w:rFonts w:ascii="Arial" w:hAnsi="Arial" w:cs="Arial"/>
          <w:sz w:val="20"/>
          <w:szCs w:val="20"/>
        </w:rPr>
      </w:pPr>
      <w:r w:rsidRPr="00133DDF">
        <w:rPr>
          <w:rFonts w:ascii="Arial" w:hAnsi="Arial" w:cs="Arial"/>
          <w:sz w:val="20"/>
          <w:szCs w:val="20"/>
        </w:rPr>
        <w:t>La segunda forma de almacenamiento propuesta es una base de datos NoSQL de tipo almacén de documentos (</w:t>
      </w:r>
      <w:proofErr w:type="spellStart"/>
      <w:r w:rsidRPr="00133DDF">
        <w:rPr>
          <w:rFonts w:ascii="Arial" w:hAnsi="Arial" w:cs="Arial"/>
          <w:sz w:val="20"/>
          <w:szCs w:val="20"/>
        </w:rPr>
        <w:t>document</w:t>
      </w:r>
      <w:proofErr w:type="spellEnd"/>
      <w:r w:rsidRPr="00133DDF">
        <w:rPr>
          <w:rFonts w:ascii="Arial" w:hAnsi="Arial" w:cs="Arial"/>
          <w:sz w:val="20"/>
          <w:szCs w:val="20"/>
        </w:rPr>
        <w:t xml:space="preserve"> store), como MongoDB o Apache </w:t>
      </w:r>
      <w:proofErr w:type="spellStart"/>
      <w:r w:rsidRPr="00133DDF">
        <w:rPr>
          <w:rFonts w:ascii="Arial" w:hAnsi="Arial" w:cs="Arial"/>
          <w:sz w:val="20"/>
          <w:szCs w:val="20"/>
        </w:rPr>
        <w:t>CouchDB</w:t>
      </w:r>
      <w:proofErr w:type="spellEnd"/>
      <w:r w:rsidRPr="00133DDF">
        <w:rPr>
          <w:rFonts w:ascii="Arial" w:hAnsi="Arial" w:cs="Arial"/>
          <w:sz w:val="20"/>
          <w:szCs w:val="20"/>
        </w:rPr>
        <w:t xml:space="preserve">. Las fuentes de datos externas -comentarios de la página web corporativa, interacciones en redes sociales, encuestas de satisfacción y encuestas a distribuidores- producen datos no estructurados o </w:t>
      </w:r>
      <w:proofErr w:type="spellStart"/>
      <w:r w:rsidRPr="00133DDF">
        <w:rPr>
          <w:rFonts w:ascii="Arial" w:hAnsi="Arial" w:cs="Arial"/>
          <w:sz w:val="20"/>
          <w:szCs w:val="20"/>
        </w:rPr>
        <w:t>semi-estructurados</w:t>
      </w:r>
      <w:proofErr w:type="spellEnd"/>
      <w:r w:rsidRPr="00133DDF">
        <w:rPr>
          <w:rFonts w:ascii="Arial" w:hAnsi="Arial" w:cs="Arial"/>
          <w:sz w:val="20"/>
          <w:szCs w:val="20"/>
        </w:rPr>
        <w:t xml:space="preserve"> en formatos como JSON o texto libre.</w:t>
      </w:r>
    </w:p>
    <w:p w14:paraId="7A07B47D" w14:textId="77777777" w:rsidR="001F4BE3" w:rsidRPr="00133DDF" w:rsidRDefault="001F4BE3" w:rsidP="001F4BE3">
      <w:pPr>
        <w:ind w:firstLine="708"/>
        <w:rPr>
          <w:rFonts w:ascii="Arial" w:hAnsi="Arial" w:cs="Arial"/>
          <w:sz w:val="20"/>
          <w:szCs w:val="20"/>
        </w:rPr>
      </w:pPr>
    </w:p>
    <w:p w14:paraId="0496EA96" w14:textId="77777777" w:rsidR="001F4BE3" w:rsidRPr="00133DDF" w:rsidRDefault="001F4BE3" w:rsidP="001F4BE3">
      <w:pPr>
        <w:ind w:firstLine="708"/>
        <w:rPr>
          <w:rFonts w:ascii="Arial" w:hAnsi="Arial" w:cs="Arial"/>
          <w:sz w:val="20"/>
          <w:szCs w:val="20"/>
        </w:rPr>
      </w:pPr>
      <w:r w:rsidRPr="00133DDF">
        <w:rPr>
          <w:rFonts w:ascii="Arial" w:hAnsi="Arial" w:cs="Arial"/>
          <w:sz w:val="20"/>
          <w:szCs w:val="20"/>
        </w:rPr>
        <w:t xml:space="preserve">Un almacén de documentos almacena cada registro como un objeto anidado, lo que resulta naturalmente adecuado para este tipo de fuentes. No requiere definir un esquema rígido de antemano y escala horizontalmente, lo que es conveniente dado el crecimiento continuo de datos digitales (Reis y </w:t>
      </w:r>
      <w:proofErr w:type="spellStart"/>
      <w:r w:rsidRPr="00133DDF">
        <w:rPr>
          <w:rFonts w:ascii="Arial" w:hAnsi="Arial" w:cs="Arial"/>
          <w:sz w:val="20"/>
          <w:szCs w:val="20"/>
        </w:rPr>
        <w:t>Housley</w:t>
      </w:r>
      <w:proofErr w:type="spellEnd"/>
      <w:r w:rsidRPr="00133DDF">
        <w:rPr>
          <w:rFonts w:ascii="Arial" w:hAnsi="Arial" w:cs="Arial"/>
          <w:sz w:val="20"/>
          <w:szCs w:val="20"/>
        </w:rPr>
        <w:t>, 2022).</w:t>
      </w:r>
    </w:p>
    <w:p w14:paraId="75A2EFB2" w14:textId="77777777" w:rsidR="001F4BE3" w:rsidRPr="00133DDF" w:rsidRDefault="001F4BE3" w:rsidP="001F4BE3">
      <w:pPr>
        <w:ind w:firstLine="708"/>
        <w:rPr>
          <w:rFonts w:ascii="Arial" w:hAnsi="Arial" w:cs="Arial"/>
          <w:sz w:val="20"/>
          <w:szCs w:val="20"/>
        </w:rPr>
      </w:pPr>
    </w:p>
    <w:p w14:paraId="0221BC3D" w14:textId="2CB24194" w:rsidR="001F4BE3" w:rsidRPr="00133DDF" w:rsidRDefault="001F4BE3" w:rsidP="001F4BE3">
      <w:pPr>
        <w:ind w:firstLine="708"/>
        <w:rPr>
          <w:rFonts w:ascii="Arial" w:hAnsi="Arial" w:cs="Arial"/>
          <w:sz w:val="20"/>
          <w:szCs w:val="20"/>
        </w:rPr>
      </w:pPr>
      <w:r w:rsidRPr="00133DDF">
        <w:rPr>
          <w:rFonts w:ascii="Arial" w:hAnsi="Arial" w:cs="Arial"/>
          <w:sz w:val="20"/>
          <w:szCs w:val="20"/>
        </w:rPr>
        <w:t>La Figura 4 muestra la relación entre las fuentes de datos internas y externas de la organización y su correspondencia con cada forma de almacenamiento propuesta.</w:t>
      </w:r>
    </w:p>
    <w:p w14:paraId="582A69F4" w14:textId="77777777" w:rsidR="001F4BE3" w:rsidRPr="00133DDF" w:rsidRDefault="001F4BE3" w:rsidP="00B1665A">
      <w:pPr>
        <w:ind w:firstLine="0"/>
        <w:rPr>
          <w:rFonts w:ascii="Arial" w:hAnsi="Arial" w:cs="Arial"/>
          <w:sz w:val="20"/>
          <w:szCs w:val="20"/>
        </w:rPr>
      </w:pPr>
    </w:p>
    <w:p w14:paraId="359A4295" w14:textId="474CD93A" w:rsidR="001F4BE3" w:rsidRPr="00133DDF" w:rsidRDefault="001F4BE3" w:rsidP="00B1665A">
      <w:pPr>
        <w:ind w:firstLine="0"/>
        <w:rPr>
          <w:rFonts w:ascii="Arial" w:hAnsi="Arial" w:cs="Arial"/>
          <w:sz w:val="20"/>
          <w:szCs w:val="20"/>
        </w:rPr>
      </w:pPr>
      <w:r w:rsidRPr="00133DDF">
        <w:rPr>
          <w:rFonts w:ascii="Arial" w:hAnsi="Arial" w:cs="Arial"/>
          <w:noProof/>
          <w:sz w:val="20"/>
          <w:szCs w:val="20"/>
        </w:rPr>
        <w:drawing>
          <wp:inline distT="0" distB="0" distL="0" distR="0" wp14:anchorId="6A365D6F" wp14:editId="592D5EC4">
            <wp:extent cx="5759450" cy="2789734"/>
            <wp:effectExtent l="0" t="0" r="0" b="0"/>
            <wp:docPr id="1717958341" name="Imagen 171795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9450" cy="2789734"/>
                    </a:xfrm>
                    <a:prstGeom prst="rect">
                      <a:avLst/>
                    </a:prstGeom>
                  </pic:spPr>
                </pic:pic>
              </a:graphicData>
            </a:graphic>
          </wp:inline>
        </w:drawing>
      </w:r>
    </w:p>
    <w:p w14:paraId="630838DB" w14:textId="12CD09EF" w:rsidR="001F4BE3" w:rsidRPr="00133DDF" w:rsidRDefault="001F4BE3" w:rsidP="001F4BE3">
      <w:pPr>
        <w:ind w:firstLine="0"/>
        <w:jc w:val="center"/>
        <w:rPr>
          <w:rFonts w:ascii="Arial" w:hAnsi="Arial" w:cs="Arial"/>
          <w:i/>
          <w:iCs/>
          <w:sz w:val="20"/>
          <w:szCs w:val="20"/>
        </w:rPr>
      </w:pPr>
      <w:r w:rsidRPr="00133DDF">
        <w:rPr>
          <w:rFonts w:ascii="Arial" w:hAnsi="Arial" w:cs="Arial"/>
          <w:i/>
          <w:iCs/>
          <w:sz w:val="20"/>
          <w:szCs w:val="20"/>
        </w:rPr>
        <w:t>Figura 4. Relación entre fuentes de datos internas y externas de la multinacional alimenticia. Fuente: elaboración propia.</w:t>
      </w:r>
    </w:p>
    <w:p w14:paraId="629F7362" w14:textId="77777777" w:rsidR="001F4BE3" w:rsidRPr="00133DDF" w:rsidRDefault="001F4BE3" w:rsidP="00B1665A">
      <w:pPr>
        <w:ind w:firstLine="0"/>
        <w:rPr>
          <w:rFonts w:ascii="Arial" w:hAnsi="Arial" w:cs="Arial"/>
          <w:sz w:val="20"/>
          <w:szCs w:val="20"/>
        </w:rPr>
      </w:pPr>
    </w:p>
    <w:p w14:paraId="09393D6A" w14:textId="1B8A54D3" w:rsidR="001F4BE3" w:rsidRPr="00133DDF" w:rsidRDefault="001F4BE3">
      <w:pPr>
        <w:pStyle w:val="Ttulo3"/>
        <w:numPr>
          <w:ilvl w:val="2"/>
          <w:numId w:val="3"/>
        </w:numPr>
        <w:rPr>
          <w:rFonts w:ascii="Arial" w:hAnsi="Arial" w:cs="Arial"/>
          <w:sz w:val="20"/>
          <w:szCs w:val="20"/>
        </w:rPr>
      </w:pPr>
      <w:bookmarkStart w:id="22" w:name="_Toc231901551"/>
      <w:bookmarkStart w:id="23" w:name="_Toc231902013"/>
      <w:r w:rsidRPr="00133DDF">
        <w:rPr>
          <w:rFonts w:ascii="Arial" w:hAnsi="Arial" w:cs="Arial"/>
          <w:sz w:val="20"/>
          <w:szCs w:val="20"/>
        </w:rPr>
        <w:t>Tabla 1. Formas almacenamiento datos propuestas para multinacional alimenticia.</w:t>
      </w:r>
      <w:bookmarkEnd w:id="22"/>
      <w:bookmarkEnd w:id="23"/>
    </w:p>
    <w:p w14:paraId="376A272D" w14:textId="77777777" w:rsidR="001F4BE3" w:rsidRPr="00133DDF" w:rsidRDefault="001F4BE3" w:rsidP="00B1665A">
      <w:pPr>
        <w:ind w:firstLine="0"/>
        <w:rPr>
          <w:rFonts w:ascii="Arial" w:hAnsi="Arial" w:cs="Arial"/>
          <w:sz w:val="20"/>
          <w:szCs w:val="20"/>
        </w:rPr>
      </w:pPr>
    </w:p>
    <w:p w14:paraId="06815A01" w14:textId="702D782A" w:rsidR="001F4BE3" w:rsidRPr="00133DDF" w:rsidRDefault="001F4BE3" w:rsidP="001F4BE3">
      <w:pPr>
        <w:ind w:firstLine="708"/>
        <w:rPr>
          <w:rFonts w:ascii="Arial" w:hAnsi="Arial" w:cs="Arial"/>
          <w:sz w:val="20"/>
          <w:szCs w:val="20"/>
        </w:rPr>
      </w:pPr>
      <w:r w:rsidRPr="00133DDF">
        <w:rPr>
          <w:rFonts w:ascii="Arial" w:hAnsi="Arial" w:cs="Arial"/>
          <w:sz w:val="20"/>
          <w:szCs w:val="20"/>
        </w:rPr>
        <w:t>Con el propósito de garantizar una gestión eficiente de la información generada por la organización, se analizaron las características de las fuentes de datos identificadas previamente y se determinaron las formas de almacenamiento más adecuadas para cada una de ellas. La selección considera factores como la estructura de los datos, el volumen de información procesada, los requerimientos de consistencia, la criticidad de las operaciones y las necesidades de escalabilidad de la multinacional. La Tabla 1 presenta las alternativas de almacenamiento propuestas, las tecnologías de referencia asociadas y su correspondencia con las diferentes fuentes de datos de la organización.</w:t>
      </w:r>
    </w:p>
    <w:p w14:paraId="578C03D4" w14:textId="77777777" w:rsidR="001F4BE3" w:rsidRPr="00133DDF" w:rsidRDefault="001F4BE3" w:rsidP="001F4BE3">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2907"/>
        <w:gridCol w:w="4030"/>
      </w:tblGrid>
      <w:tr w:rsidR="001F4BE3" w:rsidRPr="00133DDF" w14:paraId="35E5EACE" w14:textId="77777777" w:rsidTr="001F4BE3">
        <w:trPr>
          <w:tblHeader/>
        </w:trPr>
        <w:tc>
          <w:tcPr>
            <w:tcW w:w="1175"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D57ACA2" w14:textId="77777777" w:rsidR="001F4BE3" w:rsidRPr="00133DDF" w:rsidRDefault="001F4BE3" w:rsidP="001F4BE3">
            <w:pPr>
              <w:ind w:firstLine="0"/>
              <w:rPr>
                <w:rFonts w:ascii="Arial" w:hAnsi="Arial" w:cs="Arial"/>
                <w:sz w:val="20"/>
                <w:szCs w:val="20"/>
              </w:rPr>
            </w:pPr>
            <w:r w:rsidRPr="00133DDF">
              <w:rPr>
                <w:rFonts w:ascii="Arial" w:eastAsia="Arial" w:hAnsi="Arial" w:cs="Arial"/>
                <w:b/>
                <w:bCs/>
                <w:color w:val="FFFFFF"/>
                <w:sz w:val="20"/>
                <w:szCs w:val="20"/>
              </w:rPr>
              <w:lastRenderedPageBreak/>
              <w:t>Forma de Almacenamiento</w:t>
            </w:r>
          </w:p>
        </w:tc>
        <w:tc>
          <w:tcPr>
            <w:tcW w:w="160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7868829" w14:textId="77777777" w:rsidR="001F4BE3" w:rsidRPr="00133DDF" w:rsidRDefault="001F4BE3" w:rsidP="001F4BE3">
            <w:pPr>
              <w:ind w:firstLine="0"/>
              <w:rPr>
                <w:rFonts w:ascii="Arial" w:hAnsi="Arial" w:cs="Arial"/>
                <w:sz w:val="20"/>
                <w:szCs w:val="20"/>
              </w:rPr>
            </w:pPr>
            <w:r w:rsidRPr="00133DDF">
              <w:rPr>
                <w:rFonts w:ascii="Arial" w:eastAsia="Arial" w:hAnsi="Arial" w:cs="Arial"/>
                <w:b/>
                <w:bCs/>
                <w:color w:val="FFFFFF"/>
                <w:sz w:val="20"/>
                <w:szCs w:val="20"/>
              </w:rPr>
              <w:t>Tecnología Referencial</w:t>
            </w:r>
          </w:p>
        </w:tc>
        <w:tc>
          <w:tcPr>
            <w:tcW w:w="2222"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F226769" w14:textId="77777777" w:rsidR="001F4BE3" w:rsidRPr="00133DDF" w:rsidRDefault="001F4BE3" w:rsidP="001F4BE3">
            <w:pPr>
              <w:ind w:firstLine="0"/>
              <w:rPr>
                <w:rFonts w:ascii="Arial" w:hAnsi="Arial" w:cs="Arial"/>
                <w:sz w:val="20"/>
                <w:szCs w:val="20"/>
              </w:rPr>
            </w:pPr>
            <w:r w:rsidRPr="00133DDF">
              <w:rPr>
                <w:rFonts w:ascii="Arial" w:eastAsia="Arial" w:hAnsi="Arial" w:cs="Arial"/>
                <w:b/>
                <w:bCs/>
                <w:color w:val="FFFFFF"/>
                <w:sz w:val="20"/>
                <w:szCs w:val="20"/>
              </w:rPr>
              <w:t>Fuentes de Datos Asociadas (U2)</w:t>
            </w:r>
          </w:p>
        </w:tc>
      </w:tr>
      <w:tr w:rsidR="001F4BE3" w:rsidRPr="00133DDF" w14:paraId="3F077B36" w14:textId="77777777" w:rsidTr="001F4BE3">
        <w:tc>
          <w:tcPr>
            <w:tcW w:w="117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6DBB80" w14:textId="77777777" w:rsidR="001F4BE3" w:rsidRPr="00133DDF" w:rsidRDefault="001F4BE3" w:rsidP="001F4BE3">
            <w:pPr>
              <w:ind w:firstLine="0"/>
              <w:rPr>
                <w:rFonts w:ascii="Arial" w:hAnsi="Arial" w:cs="Arial"/>
                <w:sz w:val="20"/>
                <w:szCs w:val="20"/>
              </w:rPr>
            </w:pPr>
            <w:r w:rsidRPr="00133DDF">
              <w:rPr>
                <w:rFonts w:ascii="Arial" w:eastAsia="Arial" w:hAnsi="Arial" w:cs="Arial"/>
                <w:sz w:val="20"/>
                <w:szCs w:val="20"/>
              </w:rPr>
              <w:t>Base de Datos Relacional (RDBMS/OLTP)</w:t>
            </w:r>
          </w:p>
        </w:tc>
        <w:tc>
          <w:tcPr>
            <w:tcW w:w="1603"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CBEEF19" w14:textId="77777777" w:rsidR="001F4BE3" w:rsidRPr="00133DDF" w:rsidRDefault="001F4BE3" w:rsidP="001F4BE3">
            <w:pPr>
              <w:ind w:firstLine="0"/>
              <w:rPr>
                <w:rFonts w:ascii="Arial" w:hAnsi="Arial" w:cs="Arial"/>
                <w:sz w:val="20"/>
                <w:szCs w:val="20"/>
              </w:rPr>
            </w:pPr>
            <w:r w:rsidRPr="00133DDF">
              <w:rPr>
                <w:rFonts w:ascii="Arial" w:eastAsia="Arial" w:hAnsi="Arial" w:cs="Arial"/>
                <w:sz w:val="20"/>
                <w:szCs w:val="20"/>
              </w:rPr>
              <w:t>PostgreSQL, MySQL, Oracle</w:t>
            </w:r>
          </w:p>
        </w:tc>
        <w:tc>
          <w:tcPr>
            <w:tcW w:w="222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3E76480" w14:textId="77777777" w:rsidR="001F4BE3" w:rsidRPr="00133DDF" w:rsidRDefault="001F4BE3" w:rsidP="001F4BE3">
            <w:pPr>
              <w:ind w:firstLine="0"/>
              <w:rPr>
                <w:rFonts w:ascii="Arial" w:hAnsi="Arial" w:cs="Arial"/>
                <w:sz w:val="20"/>
                <w:szCs w:val="20"/>
              </w:rPr>
            </w:pPr>
            <w:r w:rsidRPr="00133DDF">
              <w:rPr>
                <w:rFonts w:ascii="Arial" w:eastAsia="Arial" w:hAnsi="Arial" w:cs="Arial"/>
                <w:sz w:val="20"/>
                <w:szCs w:val="20"/>
              </w:rPr>
              <w:t>ERP corporativo, CRM, MES/SCADA, sistemas contables por país, DSS/BI</w:t>
            </w:r>
          </w:p>
        </w:tc>
      </w:tr>
      <w:tr w:rsidR="001F4BE3" w:rsidRPr="00133DDF" w14:paraId="14B84EC1" w14:textId="77777777" w:rsidTr="001F4BE3">
        <w:tc>
          <w:tcPr>
            <w:tcW w:w="117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E91FF" w14:textId="77777777" w:rsidR="001F4BE3" w:rsidRPr="00133DDF" w:rsidRDefault="001F4BE3" w:rsidP="001F4BE3">
            <w:pPr>
              <w:ind w:firstLine="0"/>
              <w:rPr>
                <w:rFonts w:ascii="Arial" w:hAnsi="Arial" w:cs="Arial"/>
                <w:sz w:val="20"/>
                <w:szCs w:val="20"/>
              </w:rPr>
            </w:pPr>
            <w:r w:rsidRPr="00133DDF">
              <w:rPr>
                <w:rFonts w:ascii="Arial" w:eastAsia="Arial" w:hAnsi="Arial" w:cs="Arial"/>
                <w:sz w:val="20"/>
                <w:szCs w:val="20"/>
              </w:rPr>
              <w:t>Base de Datos NoSQL (Almacén de Documentos)</w:t>
            </w:r>
          </w:p>
        </w:tc>
        <w:tc>
          <w:tcPr>
            <w:tcW w:w="160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3B323" w14:textId="77777777" w:rsidR="001F4BE3" w:rsidRPr="00133DDF" w:rsidRDefault="001F4BE3" w:rsidP="001F4BE3">
            <w:pPr>
              <w:ind w:firstLine="0"/>
              <w:rPr>
                <w:rFonts w:ascii="Arial" w:hAnsi="Arial" w:cs="Arial"/>
                <w:sz w:val="20"/>
                <w:szCs w:val="20"/>
              </w:rPr>
            </w:pPr>
            <w:r w:rsidRPr="00133DDF">
              <w:rPr>
                <w:rFonts w:ascii="Arial" w:eastAsia="Arial" w:hAnsi="Arial" w:cs="Arial"/>
                <w:sz w:val="20"/>
                <w:szCs w:val="20"/>
              </w:rPr>
              <w:t xml:space="preserve">MongoDB, Apache </w:t>
            </w:r>
            <w:proofErr w:type="spellStart"/>
            <w:r w:rsidRPr="00133DDF">
              <w:rPr>
                <w:rFonts w:ascii="Arial" w:eastAsia="Arial" w:hAnsi="Arial" w:cs="Arial"/>
                <w:sz w:val="20"/>
                <w:szCs w:val="20"/>
              </w:rPr>
              <w:t>CouchDB</w:t>
            </w:r>
            <w:proofErr w:type="spellEnd"/>
          </w:p>
        </w:tc>
        <w:tc>
          <w:tcPr>
            <w:tcW w:w="222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C14D7" w14:textId="77777777" w:rsidR="001F4BE3" w:rsidRPr="00133DDF" w:rsidRDefault="001F4BE3" w:rsidP="001F4BE3">
            <w:pPr>
              <w:ind w:firstLine="0"/>
              <w:rPr>
                <w:rFonts w:ascii="Arial" w:hAnsi="Arial" w:cs="Arial"/>
                <w:sz w:val="20"/>
                <w:szCs w:val="20"/>
              </w:rPr>
            </w:pPr>
            <w:r w:rsidRPr="00133DDF">
              <w:rPr>
                <w:rFonts w:ascii="Arial" w:eastAsia="Arial" w:hAnsi="Arial" w:cs="Arial"/>
                <w:sz w:val="20"/>
                <w:szCs w:val="20"/>
              </w:rPr>
              <w:t>Comentarios web corporativa, redes sociales, encuestas de satisfacción, encuestas a distribuidores, informes sectoriales</w:t>
            </w:r>
          </w:p>
        </w:tc>
      </w:tr>
    </w:tbl>
    <w:p w14:paraId="7518A067" w14:textId="183D08BA" w:rsidR="001F4BE3" w:rsidRPr="00133DDF" w:rsidRDefault="00E35E4B" w:rsidP="00E35E4B">
      <w:pPr>
        <w:ind w:firstLine="0"/>
        <w:jc w:val="center"/>
        <w:rPr>
          <w:rFonts w:ascii="Arial" w:hAnsi="Arial" w:cs="Arial"/>
          <w:i/>
          <w:iCs/>
          <w:sz w:val="20"/>
          <w:szCs w:val="20"/>
        </w:rPr>
      </w:pPr>
      <w:r w:rsidRPr="00133DDF">
        <w:rPr>
          <w:rFonts w:ascii="Arial" w:hAnsi="Arial" w:cs="Arial"/>
          <w:i/>
          <w:iCs/>
          <w:sz w:val="20"/>
          <w:szCs w:val="20"/>
        </w:rPr>
        <w:t>Fuente: elaboración propia.</w:t>
      </w:r>
    </w:p>
    <w:p w14:paraId="18E9FEF4" w14:textId="77777777" w:rsidR="001F4BE3" w:rsidRPr="00133DDF" w:rsidRDefault="001F4BE3" w:rsidP="00B1665A">
      <w:pPr>
        <w:ind w:firstLine="0"/>
        <w:rPr>
          <w:rFonts w:ascii="Arial" w:hAnsi="Arial" w:cs="Arial"/>
          <w:sz w:val="20"/>
          <w:szCs w:val="20"/>
        </w:rPr>
      </w:pPr>
    </w:p>
    <w:p w14:paraId="109EC86F" w14:textId="038D6CC6" w:rsidR="00E35E4B" w:rsidRPr="00133DDF" w:rsidRDefault="00E35E4B">
      <w:pPr>
        <w:pStyle w:val="Ttulo2"/>
        <w:numPr>
          <w:ilvl w:val="1"/>
          <w:numId w:val="3"/>
        </w:numPr>
        <w:spacing w:before="0" w:after="0"/>
        <w:rPr>
          <w:rFonts w:ascii="Arial" w:hAnsi="Arial" w:cs="Arial"/>
          <w:sz w:val="20"/>
          <w:szCs w:val="20"/>
        </w:rPr>
      </w:pPr>
      <w:bookmarkStart w:id="24" w:name="_Toc231901552"/>
      <w:bookmarkStart w:id="25" w:name="_Toc231902014"/>
      <w:r w:rsidRPr="00133DDF">
        <w:rPr>
          <w:rFonts w:ascii="Arial" w:hAnsi="Arial" w:cs="Arial"/>
          <w:sz w:val="20"/>
          <w:szCs w:val="20"/>
        </w:rPr>
        <w:t>Calidad de Datos por Forma de Almacenamiento</w:t>
      </w:r>
      <w:bookmarkEnd w:id="24"/>
      <w:bookmarkEnd w:id="25"/>
    </w:p>
    <w:p w14:paraId="0CC21B0A" w14:textId="77777777" w:rsidR="00E35E4B" w:rsidRPr="00133DDF" w:rsidRDefault="00E35E4B" w:rsidP="00B1665A">
      <w:pPr>
        <w:ind w:firstLine="0"/>
        <w:rPr>
          <w:rFonts w:ascii="Arial" w:hAnsi="Arial" w:cs="Arial"/>
          <w:sz w:val="20"/>
          <w:szCs w:val="20"/>
        </w:rPr>
      </w:pPr>
    </w:p>
    <w:p w14:paraId="33959C74" w14:textId="241B472E" w:rsidR="00E35E4B" w:rsidRPr="00133DDF" w:rsidRDefault="00E35E4B" w:rsidP="00E35E4B">
      <w:pPr>
        <w:ind w:firstLine="708"/>
        <w:rPr>
          <w:rFonts w:ascii="Arial" w:hAnsi="Arial" w:cs="Arial"/>
          <w:sz w:val="20"/>
          <w:szCs w:val="20"/>
        </w:rPr>
      </w:pPr>
      <w:r w:rsidRPr="00133DDF">
        <w:rPr>
          <w:rFonts w:ascii="Arial" w:hAnsi="Arial" w:cs="Arial"/>
          <w:sz w:val="20"/>
          <w:szCs w:val="20"/>
        </w:rPr>
        <w:t xml:space="preserve">Las dimensiones de calidad de datos identificadas en la Unidad 2 se aplican de manera diferenciada según la forma de almacenamiento. La Tabla </w:t>
      </w:r>
      <w:r w:rsidR="00895EA5" w:rsidRPr="00133DDF">
        <w:rPr>
          <w:rFonts w:ascii="Arial" w:hAnsi="Arial" w:cs="Arial"/>
          <w:sz w:val="20"/>
          <w:szCs w:val="20"/>
        </w:rPr>
        <w:t>2</w:t>
      </w:r>
      <w:r w:rsidRPr="00133DDF">
        <w:rPr>
          <w:rFonts w:ascii="Arial" w:hAnsi="Arial" w:cs="Arial"/>
          <w:sz w:val="20"/>
          <w:szCs w:val="20"/>
        </w:rPr>
        <w:t xml:space="preserve"> mapea las siete dimensiones de calidad al RDBMS y al almacén de documentos NoSQL, mostrando cómo cada tecnología las aborda.</w:t>
      </w:r>
    </w:p>
    <w:p w14:paraId="51288C16" w14:textId="77777777" w:rsidR="00E35E4B" w:rsidRPr="00133DDF" w:rsidRDefault="00E35E4B" w:rsidP="00B1665A">
      <w:pPr>
        <w:ind w:firstLine="0"/>
        <w:rPr>
          <w:rFonts w:ascii="Arial" w:hAnsi="Arial" w:cs="Arial"/>
          <w:sz w:val="20"/>
          <w:szCs w:val="20"/>
        </w:rPr>
      </w:pPr>
    </w:p>
    <w:p w14:paraId="107A2B3D" w14:textId="58CCE40F" w:rsidR="00E35E4B" w:rsidRPr="00133DDF" w:rsidRDefault="00E35E4B">
      <w:pPr>
        <w:pStyle w:val="Ttulo3"/>
        <w:numPr>
          <w:ilvl w:val="2"/>
          <w:numId w:val="3"/>
        </w:numPr>
        <w:rPr>
          <w:rFonts w:ascii="Arial" w:hAnsi="Arial" w:cs="Arial"/>
          <w:sz w:val="20"/>
          <w:szCs w:val="20"/>
        </w:rPr>
      </w:pPr>
      <w:bookmarkStart w:id="26" w:name="_Toc231901553"/>
      <w:bookmarkStart w:id="27" w:name="_Toc231902015"/>
      <w:r w:rsidRPr="00133DDF">
        <w:rPr>
          <w:rFonts w:ascii="Arial" w:hAnsi="Arial" w:cs="Arial"/>
          <w:sz w:val="20"/>
          <w:szCs w:val="20"/>
        </w:rPr>
        <w:t xml:space="preserve">Tabla </w:t>
      </w:r>
      <w:r w:rsidR="00003209" w:rsidRPr="00133DDF">
        <w:rPr>
          <w:rFonts w:ascii="Arial" w:hAnsi="Arial" w:cs="Arial"/>
          <w:sz w:val="20"/>
          <w:szCs w:val="20"/>
        </w:rPr>
        <w:t>2</w:t>
      </w:r>
      <w:r w:rsidRPr="00133DDF">
        <w:rPr>
          <w:rFonts w:ascii="Arial" w:hAnsi="Arial" w:cs="Arial"/>
          <w:sz w:val="20"/>
          <w:szCs w:val="20"/>
        </w:rPr>
        <w:t>. Dimensiones calidad datos por forma de almacenamiento.</w:t>
      </w:r>
      <w:bookmarkEnd w:id="26"/>
      <w:bookmarkEnd w:id="27"/>
    </w:p>
    <w:p w14:paraId="1E3D2D67" w14:textId="77777777" w:rsidR="00E35E4B" w:rsidRPr="00133DDF" w:rsidRDefault="00E35E4B" w:rsidP="00B1665A">
      <w:pPr>
        <w:ind w:firstLine="0"/>
        <w:rPr>
          <w:rFonts w:ascii="Arial" w:hAnsi="Arial" w:cs="Arial"/>
          <w:sz w:val="20"/>
          <w:szCs w:val="20"/>
        </w:rPr>
      </w:pPr>
    </w:p>
    <w:p w14:paraId="37974E43" w14:textId="296EB653" w:rsidR="00E35E4B" w:rsidRPr="00133DDF" w:rsidRDefault="00E35E4B" w:rsidP="00E35E4B">
      <w:pPr>
        <w:ind w:firstLine="708"/>
        <w:rPr>
          <w:rFonts w:ascii="Arial" w:hAnsi="Arial" w:cs="Arial"/>
          <w:sz w:val="20"/>
          <w:szCs w:val="20"/>
        </w:rPr>
      </w:pPr>
      <w:r w:rsidRPr="00133DDF">
        <w:rPr>
          <w:rFonts w:ascii="Arial" w:hAnsi="Arial" w:cs="Arial"/>
          <w:sz w:val="20"/>
          <w:szCs w:val="20"/>
        </w:rPr>
        <w:t xml:space="preserve">La calidad de los datos constituye un factor fundamental para garantizar la confiabilidad de la información utilizada en los procesos operativos, analíticos y estratégicos de la organización. Sin embargo, las características propias de cada tecnología de almacenamiento influyen directamente en la forma en que se gestionan aspectos como la completitud, consistencia, exactitud, vigencia, unicidad, trazabilidad e integridad de los datos. La Tabla </w:t>
      </w:r>
      <w:r w:rsidR="00003209" w:rsidRPr="00133DDF">
        <w:rPr>
          <w:rFonts w:ascii="Arial" w:hAnsi="Arial" w:cs="Arial"/>
          <w:sz w:val="20"/>
          <w:szCs w:val="20"/>
        </w:rPr>
        <w:t>2</w:t>
      </w:r>
      <w:r w:rsidRPr="00133DDF">
        <w:rPr>
          <w:rFonts w:ascii="Arial" w:hAnsi="Arial" w:cs="Arial"/>
          <w:sz w:val="20"/>
          <w:szCs w:val="20"/>
        </w:rPr>
        <w:t xml:space="preserve"> presenta un análisis comparativo de estas dimensiones de calidad para las dos formas de almacenamiento propuestas, permitiendo identificar sus fortalezas y limitaciones dentro del contexto de la multinacional alimenticia.</w:t>
      </w:r>
    </w:p>
    <w:p w14:paraId="68F0A2A2" w14:textId="77777777" w:rsidR="00E35E4B" w:rsidRPr="00133DDF" w:rsidRDefault="00E35E4B" w:rsidP="00B1665A">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8"/>
        <w:gridCol w:w="3415"/>
        <w:gridCol w:w="3395"/>
      </w:tblGrid>
      <w:tr w:rsidR="00E35E4B" w:rsidRPr="00133DDF" w14:paraId="7844B74F" w14:textId="77777777" w:rsidTr="00E35E4B">
        <w:trPr>
          <w:tblHeader/>
        </w:trPr>
        <w:tc>
          <w:tcPr>
            <w:tcW w:w="1245"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CCE3BCD"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color w:val="FFFFFF"/>
                <w:sz w:val="20"/>
                <w:szCs w:val="20"/>
              </w:rPr>
              <w:t>Dimensión de Calidad</w:t>
            </w:r>
          </w:p>
        </w:tc>
        <w:tc>
          <w:tcPr>
            <w:tcW w:w="188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ED8FF84"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color w:val="FFFFFF"/>
                <w:sz w:val="20"/>
                <w:szCs w:val="20"/>
              </w:rPr>
              <w:t>RDBMS / OLTP</w:t>
            </w:r>
          </w:p>
        </w:tc>
        <w:tc>
          <w:tcPr>
            <w:tcW w:w="1872"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5CF2ED8"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color w:val="FFFFFF"/>
                <w:sz w:val="20"/>
                <w:szCs w:val="20"/>
              </w:rPr>
              <w:t>NoSQL – Almacén de Documentos</w:t>
            </w:r>
          </w:p>
        </w:tc>
      </w:tr>
      <w:tr w:rsidR="00E35E4B" w:rsidRPr="00133DDF" w14:paraId="64B60538" w14:textId="77777777" w:rsidTr="00E35E4B">
        <w:tc>
          <w:tcPr>
            <w:tcW w:w="124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F393D4B"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sz w:val="20"/>
                <w:szCs w:val="20"/>
              </w:rPr>
              <w:t>Completitud</w:t>
            </w:r>
          </w:p>
        </w:tc>
        <w:tc>
          <w:tcPr>
            <w:tcW w:w="1883"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1F16027"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Garantizada mediante restricciones NOT NULL y validaciones en esquema relacional.</w:t>
            </w:r>
          </w:p>
        </w:tc>
        <w:tc>
          <w:tcPr>
            <w:tcW w:w="187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402A663"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Parcial; campos opcionales en documentos JSON pueden estar ausentes.</w:t>
            </w:r>
          </w:p>
        </w:tc>
      </w:tr>
      <w:tr w:rsidR="00E35E4B" w:rsidRPr="00133DDF" w14:paraId="12F9AF69" w14:textId="77777777" w:rsidTr="00E35E4B">
        <w:tc>
          <w:tcPr>
            <w:tcW w:w="124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32CB5"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sz w:val="20"/>
                <w:szCs w:val="20"/>
              </w:rPr>
              <w:t>Consistencia</w:t>
            </w:r>
          </w:p>
        </w:tc>
        <w:tc>
          <w:tcPr>
            <w:tcW w:w="18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6DCCB"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Alta: integridad referencial mediante claves primarias y foráneas previene inconsistencias.</w:t>
            </w:r>
          </w:p>
        </w:tc>
        <w:tc>
          <w:tcPr>
            <w:tcW w:w="1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124B3"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Eventual: réplicas pueden divergir temporalmente; se resuelve con mecanismos de la aplicación.</w:t>
            </w:r>
          </w:p>
        </w:tc>
      </w:tr>
      <w:tr w:rsidR="00E35E4B" w:rsidRPr="00133DDF" w14:paraId="6D301109" w14:textId="77777777" w:rsidTr="00E35E4B">
        <w:tc>
          <w:tcPr>
            <w:tcW w:w="124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FCB1475"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sz w:val="20"/>
                <w:szCs w:val="20"/>
              </w:rPr>
              <w:t>Exactitud</w:t>
            </w:r>
          </w:p>
        </w:tc>
        <w:tc>
          <w:tcPr>
            <w:tcW w:w="1883"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CDC80A7"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Controlada por tipos de datos estrictos (INT, DECIMAL, DATE) y restricciones CHECK.</w:t>
            </w:r>
          </w:p>
        </w:tc>
        <w:tc>
          <w:tcPr>
            <w:tcW w:w="187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24070B1"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Depende de la validación en la capa de aplicación; el esquema flexible no garantiza exactitud.</w:t>
            </w:r>
          </w:p>
        </w:tc>
      </w:tr>
      <w:tr w:rsidR="00E35E4B" w:rsidRPr="00133DDF" w14:paraId="3DA6E473" w14:textId="77777777" w:rsidTr="00E35E4B">
        <w:tc>
          <w:tcPr>
            <w:tcW w:w="124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A8532"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sz w:val="20"/>
                <w:szCs w:val="20"/>
              </w:rPr>
              <w:t>Vigencia</w:t>
            </w:r>
          </w:p>
        </w:tc>
        <w:tc>
          <w:tcPr>
            <w:tcW w:w="18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4C3F9" w14:textId="77777777" w:rsidR="00E35E4B" w:rsidRPr="00133DDF" w:rsidRDefault="00E35E4B" w:rsidP="00E35E4B">
            <w:pPr>
              <w:ind w:firstLine="0"/>
              <w:rPr>
                <w:rFonts w:ascii="Arial" w:hAnsi="Arial" w:cs="Arial"/>
                <w:sz w:val="20"/>
                <w:szCs w:val="20"/>
              </w:rPr>
            </w:pPr>
            <w:proofErr w:type="spellStart"/>
            <w:r w:rsidRPr="00133DDF">
              <w:rPr>
                <w:rFonts w:ascii="Arial" w:eastAsia="Arial" w:hAnsi="Arial" w:cs="Arial"/>
                <w:sz w:val="20"/>
                <w:szCs w:val="20"/>
              </w:rPr>
              <w:t>Timestamps</w:t>
            </w:r>
            <w:proofErr w:type="spellEnd"/>
            <w:r w:rsidRPr="00133DDF">
              <w:rPr>
                <w:rFonts w:ascii="Arial" w:eastAsia="Arial" w:hAnsi="Arial" w:cs="Arial"/>
                <w:sz w:val="20"/>
                <w:szCs w:val="20"/>
              </w:rPr>
              <w:t xml:space="preserve"> automáticos y </w:t>
            </w:r>
            <w:proofErr w:type="spellStart"/>
            <w:r w:rsidRPr="00133DDF">
              <w:rPr>
                <w:rFonts w:ascii="Arial" w:eastAsia="Arial" w:hAnsi="Arial" w:cs="Arial"/>
                <w:sz w:val="20"/>
                <w:szCs w:val="20"/>
              </w:rPr>
              <w:t>triggers</w:t>
            </w:r>
            <w:proofErr w:type="spellEnd"/>
            <w:r w:rsidRPr="00133DDF">
              <w:rPr>
                <w:rFonts w:ascii="Arial" w:eastAsia="Arial" w:hAnsi="Arial" w:cs="Arial"/>
                <w:sz w:val="20"/>
                <w:szCs w:val="20"/>
              </w:rPr>
              <w:t xml:space="preserve"> permiten rastrear actualizaciones en tiempo real.</w:t>
            </w:r>
          </w:p>
        </w:tc>
        <w:tc>
          <w:tcPr>
            <w:tcW w:w="1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F2E7B"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 xml:space="preserve">Posible con campos de </w:t>
            </w:r>
            <w:proofErr w:type="spellStart"/>
            <w:r w:rsidRPr="00133DDF">
              <w:rPr>
                <w:rFonts w:ascii="Arial" w:eastAsia="Arial" w:hAnsi="Arial" w:cs="Arial"/>
                <w:sz w:val="20"/>
                <w:szCs w:val="20"/>
              </w:rPr>
              <w:t>metadata</w:t>
            </w:r>
            <w:proofErr w:type="spellEnd"/>
            <w:r w:rsidRPr="00133DDF">
              <w:rPr>
                <w:rFonts w:ascii="Arial" w:eastAsia="Arial" w:hAnsi="Arial" w:cs="Arial"/>
                <w:sz w:val="20"/>
                <w:szCs w:val="20"/>
              </w:rPr>
              <w:t xml:space="preserve"> (</w:t>
            </w:r>
            <w:proofErr w:type="spellStart"/>
            <w:r w:rsidRPr="00133DDF">
              <w:rPr>
                <w:rFonts w:ascii="Arial" w:eastAsia="Arial" w:hAnsi="Arial" w:cs="Arial"/>
                <w:sz w:val="20"/>
                <w:szCs w:val="20"/>
              </w:rPr>
              <w:t>updatedAt</w:t>
            </w:r>
            <w:proofErr w:type="spellEnd"/>
            <w:r w:rsidRPr="00133DDF">
              <w:rPr>
                <w:rFonts w:ascii="Arial" w:eastAsia="Arial" w:hAnsi="Arial" w:cs="Arial"/>
                <w:sz w:val="20"/>
                <w:szCs w:val="20"/>
              </w:rPr>
              <w:t>); requiere implementación explícita.</w:t>
            </w:r>
          </w:p>
        </w:tc>
      </w:tr>
      <w:tr w:rsidR="00E35E4B" w:rsidRPr="00133DDF" w14:paraId="472D3FB0" w14:textId="77777777" w:rsidTr="00E35E4B">
        <w:tc>
          <w:tcPr>
            <w:tcW w:w="124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696D95B"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sz w:val="20"/>
                <w:szCs w:val="20"/>
              </w:rPr>
              <w:t>Unicidad</w:t>
            </w:r>
          </w:p>
        </w:tc>
        <w:tc>
          <w:tcPr>
            <w:tcW w:w="1883"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41D6023"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Garantizada mediante restricciones UNIQUE y claves primarias.</w:t>
            </w:r>
          </w:p>
        </w:tc>
        <w:tc>
          <w:tcPr>
            <w:tcW w:w="187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5FDDDA8"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Controlada por índices únicos; posibles duplicados en entornos distribuidos sin coordinación.</w:t>
            </w:r>
          </w:p>
        </w:tc>
      </w:tr>
      <w:tr w:rsidR="00E35E4B" w:rsidRPr="00133DDF" w14:paraId="331F850E" w14:textId="77777777" w:rsidTr="00E35E4B">
        <w:tc>
          <w:tcPr>
            <w:tcW w:w="124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10B9F"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sz w:val="20"/>
                <w:szCs w:val="20"/>
              </w:rPr>
              <w:t>Trazabilidad</w:t>
            </w:r>
          </w:p>
        </w:tc>
        <w:tc>
          <w:tcPr>
            <w:tcW w:w="18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78D95"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Alta: logs de transacciones, auditoría nativa y soporte para cumplimiento regulatorio.</w:t>
            </w:r>
          </w:p>
        </w:tc>
        <w:tc>
          <w:tcPr>
            <w:tcW w:w="1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F5729"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 xml:space="preserve">Limitada de forma nativa; requiere configuración adicional de </w:t>
            </w:r>
            <w:proofErr w:type="spellStart"/>
            <w:r w:rsidRPr="00133DDF">
              <w:rPr>
                <w:rFonts w:ascii="Arial" w:eastAsia="Arial" w:hAnsi="Arial" w:cs="Arial"/>
                <w:sz w:val="20"/>
                <w:szCs w:val="20"/>
              </w:rPr>
              <w:t>change</w:t>
            </w:r>
            <w:proofErr w:type="spellEnd"/>
            <w:r w:rsidRPr="00133DDF">
              <w:rPr>
                <w:rFonts w:ascii="Arial" w:eastAsia="Arial" w:hAnsi="Arial" w:cs="Arial"/>
                <w:sz w:val="20"/>
                <w:szCs w:val="20"/>
              </w:rPr>
              <w:t xml:space="preserve"> </w:t>
            </w:r>
            <w:proofErr w:type="spellStart"/>
            <w:r w:rsidRPr="00133DDF">
              <w:rPr>
                <w:rFonts w:ascii="Arial" w:eastAsia="Arial" w:hAnsi="Arial" w:cs="Arial"/>
                <w:sz w:val="20"/>
                <w:szCs w:val="20"/>
              </w:rPr>
              <w:t>streams</w:t>
            </w:r>
            <w:proofErr w:type="spellEnd"/>
            <w:r w:rsidRPr="00133DDF">
              <w:rPr>
                <w:rFonts w:ascii="Arial" w:eastAsia="Arial" w:hAnsi="Arial" w:cs="Arial"/>
                <w:sz w:val="20"/>
                <w:szCs w:val="20"/>
              </w:rPr>
              <w:t xml:space="preserve"> o logs.</w:t>
            </w:r>
          </w:p>
        </w:tc>
      </w:tr>
      <w:tr w:rsidR="00E35E4B" w:rsidRPr="00133DDF" w14:paraId="24134357" w14:textId="77777777" w:rsidTr="00E35E4B">
        <w:tc>
          <w:tcPr>
            <w:tcW w:w="124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B4036A9" w14:textId="77777777" w:rsidR="00E35E4B" w:rsidRPr="00133DDF" w:rsidRDefault="00E35E4B" w:rsidP="00E35E4B">
            <w:pPr>
              <w:ind w:firstLine="0"/>
              <w:rPr>
                <w:rFonts w:ascii="Arial" w:hAnsi="Arial" w:cs="Arial"/>
                <w:sz w:val="20"/>
                <w:szCs w:val="20"/>
              </w:rPr>
            </w:pPr>
            <w:r w:rsidRPr="00133DDF">
              <w:rPr>
                <w:rFonts w:ascii="Arial" w:eastAsia="Arial" w:hAnsi="Arial" w:cs="Arial"/>
                <w:b/>
                <w:bCs/>
                <w:sz w:val="20"/>
                <w:szCs w:val="20"/>
              </w:rPr>
              <w:t>Integridad</w:t>
            </w:r>
          </w:p>
        </w:tc>
        <w:tc>
          <w:tcPr>
            <w:tcW w:w="1883"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97DE3A9"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Máxima: las propiedades ACID garantizan integridad total en cada transacción.</w:t>
            </w:r>
          </w:p>
        </w:tc>
        <w:tc>
          <w:tcPr>
            <w:tcW w:w="187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D93A44E" w14:textId="77777777" w:rsidR="00E35E4B" w:rsidRPr="00133DDF" w:rsidRDefault="00E35E4B" w:rsidP="00E35E4B">
            <w:pPr>
              <w:ind w:firstLine="0"/>
              <w:rPr>
                <w:rFonts w:ascii="Arial" w:hAnsi="Arial" w:cs="Arial"/>
                <w:sz w:val="20"/>
                <w:szCs w:val="20"/>
              </w:rPr>
            </w:pPr>
            <w:r w:rsidRPr="00133DDF">
              <w:rPr>
                <w:rFonts w:ascii="Arial" w:eastAsia="Arial" w:hAnsi="Arial" w:cs="Arial"/>
                <w:sz w:val="20"/>
                <w:szCs w:val="20"/>
              </w:rPr>
              <w:t>Moderada: integridad a nivel de documento; sin garantía entre documentos relacionados.</w:t>
            </w:r>
          </w:p>
        </w:tc>
      </w:tr>
    </w:tbl>
    <w:p w14:paraId="0C97C49F" w14:textId="7290A098" w:rsidR="00E35E4B" w:rsidRPr="00133DDF" w:rsidRDefault="00E35E4B" w:rsidP="00E35E4B">
      <w:pPr>
        <w:ind w:firstLine="0"/>
        <w:jc w:val="center"/>
        <w:rPr>
          <w:rFonts w:ascii="Arial" w:hAnsi="Arial" w:cs="Arial"/>
          <w:i/>
          <w:iCs/>
          <w:sz w:val="20"/>
          <w:szCs w:val="20"/>
        </w:rPr>
      </w:pPr>
      <w:r w:rsidRPr="00133DDF">
        <w:rPr>
          <w:rFonts w:ascii="Arial" w:hAnsi="Arial" w:cs="Arial"/>
          <w:i/>
          <w:iCs/>
          <w:sz w:val="20"/>
          <w:szCs w:val="20"/>
        </w:rPr>
        <w:t>Fuente: elaboración propia basada en el análisis de calidad de datos de la Unidad 2.</w:t>
      </w:r>
    </w:p>
    <w:p w14:paraId="0F169B44" w14:textId="77777777" w:rsidR="00E35E4B" w:rsidRPr="00133DDF" w:rsidRDefault="00E35E4B" w:rsidP="00B1665A">
      <w:pPr>
        <w:ind w:firstLine="0"/>
        <w:rPr>
          <w:rFonts w:ascii="Arial" w:hAnsi="Arial" w:cs="Arial"/>
          <w:sz w:val="20"/>
          <w:szCs w:val="20"/>
        </w:rPr>
      </w:pPr>
    </w:p>
    <w:p w14:paraId="7006A209" w14:textId="65DD07C5" w:rsidR="00E35E4B" w:rsidRPr="00133DDF" w:rsidRDefault="00E35E4B">
      <w:pPr>
        <w:pStyle w:val="Ttulo1"/>
        <w:numPr>
          <w:ilvl w:val="0"/>
          <w:numId w:val="3"/>
        </w:numPr>
        <w:spacing w:before="0" w:after="0"/>
        <w:ind w:left="284" w:hanging="284"/>
        <w:rPr>
          <w:rFonts w:ascii="Arial" w:hAnsi="Arial" w:cs="Arial"/>
          <w:sz w:val="20"/>
          <w:szCs w:val="20"/>
        </w:rPr>
      </w:pPr>
      <w:bookmarkStart w:id="28" w:name="_Toc231901554"/>
      <w:bookmarkStart w:id="29" w:name="_Toc231902016"/>
      <w:r w:rsidRPr="00133DDF">
        <w:rPr>
          <w:rFonts w:ascii="Arial" w:hAnsi="Arial" w:cs="Arial"/>
          <w:sz w:val="20"/>
          <w:szCs w:val="20"/>
        </w:rPr>
        <w:t>Argumentación del Esquema de Arquitectura: ACID</w:t>
      </w:r>
      <w:bookmarkEnd w:id="28"/>
      <w:bookmarkEnd w:id="29"/>
    </w:p>
    <w:p w14:paraId="27A92E6D" w14:textId="77777777" w:rsidR="00E35E4B" w:rsidRPr="00133DDF" w:rsidRDefault="00E35E4B" w:rsidP="00E35E4B">
      <w:pPr>
        <w:ind w:firstLine="0"/>
        <w:rPr>
          <w:rFonts w:ascii="Arial" w:hAnsi="Arial" w:cs="Arial"/>
          <w:sz w:val="20"/>
          <w:szCs w:val="20"/>
        </w:rPr>
      </w:pPr>
    </w:p>
    <w:p w14:paraId="5FA773BD" w14:textId="2C6546F0" w:rsidR="00E35E4B" w:rsidRPr="00133DDF" w:rsidRDefault="00E35E4B" w:rsidP="00CF7A7C">
      <w:pPr>
        <w:ind w:firstLine="708"/>
        <w:rPr>
          <w:rFonts w:ascii="Arial" w:hAnsi="Arial" w:cs="Arial"/>
          <w:sz w:val="20"/>
          <w:szCs w:val="20"/>
        </w:rPr>
      </w:pPr>
      <w:r w:rsidRPr="00133DDF">
        <w:rPr>
          <w:rFonts w:ascii="Arial" w:hAnsi="Arial" w:cs="Arial"/>
          <w:sz w:val="20"/>
          <w:szCs w:val="20"/>
        </w:rPr>
        <w:t>Habiendo identificado las dos formas de almacenamiento, el siguiente paso es determinar qué esquema de arquitectura -ACID o BASE- ofrece mayores ventajas para la multinacional. La conclusión es que el esquema ACID es el más adecuado como pilar central de la arquitectura, con un uso complementario y acotado del modelo BASE para los datos externos no críticos.</w:t>
      </w:r>
    </w:p>
    <w:p w14:paraId="4EC98B0A" w14:textId="77777777" w:rsidR="00E35E4B" w:rsidRPr="00133DDF" w:rsidRDefault="00E35E4B" w:rsidP="00E35E4B">
      <w:pPr>
        <w:ind w:firstLine="0"/>
        <w:rPr>
          <w:rFonts w:ascii="Arial" w:hAnsi="Arial" w:cs="Arial"/>
          <w:sz w:val="20"/>
          <w:szCs w:val="20"/>
        </w:rPr>
      </w:pPr>
    </w:p>
    <w:p w14:paraId="72762C5F" w14:textId="67A40875" w:rsidR="00E35E4B" w:rsidRPr="00133DDF" w:rsidRDefault="00E35E4B">
      <w:pPr>
        <w:pStyle w:val="Ttulo2"/>
        <w:numPr>
          <w:ilvl w:val="1"/>
          <w:numId w:val="3"/>
        </w:numPr>
        <w:spacing w:before="0" w:after="0"/>
        <w:rPr>
          <w:rFonts w:ascii="Arial" w:hAnsi="Arial" w:cs="Arial"/>
          <w:sz w:val="20"/>
          <w:szCs w:val="20"/>
        </w:rPr>
      </w:pPr>
      <w:bookmarkStart w:id="30" w:name="_Toc231901555"/>
      <w:bookmarkStart w:id="31" w:name="_Toc231902017"/>
      <w:r w:rsidRPr="00133DDF">
        <w:rPr>
          <w:rFonts w:ascii="Arial" w:hAnsi="Arial" w:cs="Arial"/>
          <w:sz w:val="20"/>
          <w:szCs w:val="20"/>
        </w:rPr>
        <w:t>Características de los Modelos ACID y BASE</w:t>
      </w:r>
      <w:bookmarkEnd w:id="30"/>
      <w:bookmarkEnd w:id="31"/>
    </w:p>
    <w:p w14:paraId="6C58C17F" w14:textId="77777777" w:rsidR="00E35E4B" w:rsidRPr="00133DDF" w:rsidRDefault="00E35E4B" w:rsidP="00E35E4B">
      <w:pPr>
        <w:ind w:firstLine="0"/>
        <w:rPr>
          <w:rFonts w:ascii="Arial" w:hAnsi="Arial" w:cs="Arial"/>
          <w:sz w:val="20"/>
          <w:szCs w:val="20"/>
        </w:rPr>
      </w:pPr>
    </w:p>
    <w:p w14:paraId="7F7B5BB0" w14:textId="77777777" w:rsidR="00CF7A7C" w:rsidRPr="00133DDF" w:rsidRDefault="00CF7A7C" w:rsidP="00CF7A7C">
      <w:pPr>
        <w:ind w:firstLine="708"/>
        <w:rPr>
          <w:rFonts w:ascii="Arial" w:hAnsi="Arial" w:cs="Arial"/>
          <w:sz w:val="20"/>
          <w:szCs w:val="20"/>
        </w:rPr>
      </w:pPr>
      <w:r w:rsidRPr="00133DDF">
        <w:rPr>
          <w:rFonts w:ascii="Arial" w:hAnsi="Arial" w:cs="Arial"/>
          <w:sz w:val="20"/>
          <w:szCs w:val="20"/>
        </w:rPr>
        <w:t xml:space="preserve">El modelo ACID (Atomicidad, Consistencia, Aislamiento y Durabilidad) garantiza que cada transacción se complete de forma total o no se ejecute en absoluto, que el sistema siempre quede en un estado consistente, que las transacciones simultáneas no se interfieran entre sí, y que los resultados sean permanentes incluso ante fallos (Date, 2011). Por su parte, el modelo BASE (Basic </w:t>
      </w:r>
      <w:proofErr w:type="spellStart"/>
      <w:r w:rsidRPr="00133DDF">
        <w:rPr>
          <w:rFonts w:ascii="Arial" w:hAnsi="Arial" w:cs="Arial"/>
          <w:sz w:val="20"/>
          <w:szCs w:val="20"/>
        </w:rPr>
        <w:t>Availability</w:t>
      </w:r>
      <w:proofErr w:type="spellEnd"/>
      <w:r w:rsidRPr="00133DDF">
        <w:rPr>
          <w:rFonts w:ascii="Arial" w:hAnsi="Arial" w:cs="Arial"/>
          <w:sz w:val="20"/>
          <w:szCs w:val="20"/>
        </w:rPr>
        <w:t xml:space="preserve">, </w:t>
      </w:r>
      <w:proofErr w:type="spellStart"/>
      <w:r w:rsidRPr="00133DDF">
        <w:rPr>
          <w:rFonts w:ascii="Arial" w:hAnsi="Arial" w:cs="Arial"/>
          <w:sz w:val="20"/>
          <w:szCs w:val="20"/>
        </w:rPr>
        <w:t>Soft-state</w:t>
      </w:r>
      <w:proofErr w:type="spellEnd"/>
      <w:r w:rsidRPr="00133DDF">
        <w:rPr>
          <w:rFonts w:ascii="Arial" w:hAnsi="Arial" w:cs="Arial"/>
          <w:sz w:val="20"/>
          <w:szCs w:val="20"/>
        </w:rPr>
        <w:t xml:space="preserve">, Eventual </w:t>
      </w:r>
      <w:proofErr w:type="spellStart"/>
      <w:r w:rsidRPr="00133DDF">
        <w:rPr>
          <w:rFonts w:ascii="Arial" w:hAnsi="Arial" w:cs="Arial"/>
          <w:sz w:val="20"/>
          <w:szCs w:val="20"/>
        </w:rPr>
        <w:t>Consistency</w:t>
      </w:r>
      <w:proofErr w:type="spellEnd"/>
      <w:r w:rsidRPr="00133DDF">
        <w:rPr>
          <w:rFonts w:ascii="Arial" w:hAnsi="Arial" w:cs="Arial"/>
          <w:sz w:val="20"/>
          <w:szCs w:val="20"/>
        </w:rPr>
        <w:t>) prioriza la disponibilidad y la escalabilidad horizontal sobre la consistencia inmediata, lo que permite mayor rendimiento en sistemas distribuidos a gran escala (Neo4j, 2023).</w:t>
      </w:r>
    </w:p>
    <w:p w14:paraId="16275067" w14:textId="77777777" w:rsidR="00CF7A7C" w:rsidRPr="00133DDF" w:rsidRDefault="00CF7A7C" w:rsidP="00CF7A7C">
      <w:pPr>
        <w:ind w:firstLine="708"/>
        <w:rPr>
          <w:rFonts w:ascii="Arial" w:hAnsi="Arial" w:cs="Arial"/>
          <w:sz w:val="20"/>
          <w:szCs w:val="20"/>
        </w:rPr>
      </w:pPr>
    </w:p>
    <w:p w14:paraId="4BF724EC" w14:textId="3A7962A1" w:rsidR="00E35E4B" w:rsidRPr="00133DDF" w:rsidRDefault="00CF7A7C" w:rsidP="00CF7A7C">
      <w:pPr>
        <w:ind w:firstLine="708"/>
        <w:rPr>
          <w:rFonts w:ascii="Arial" w:hAnsi="Arial" w:cs="Arial"/>
          <w:sz w:val="20"/>
          <w:szCs w:val="20"/>
        </w:rPr>
      </w:pPr>
      <w:r w:rsidRPr="00133DDF">
        <w:rPr>
          <w:rFonts w:ascii="Arial" w:hAnsi="Arial" w:cs="Arial"/>
          <w:sz w:val="20"/>
          <w:szCs w:val="20"/>
        </w:rPr>
        <w:t>La Figura 3 ilustra de forma visual la diferencia entre ambos modelos aplicada a dos operaciones concretas de la empresa: el registro de una venta en el ERP (ACID) y la recepción de un comentario en redes sociales (BASE).</w:t>
      </w:r>
    </w:p>
    <w:p w14:paraId="6DF2656B" w14:textId="77777777" w:rsidR="00E35E4B" w:rsidRPr="00133DDF" w:rsidRDefault="00E35E4B" w:rsidP="00E35E4B">
      <w:pPr>
        <w:ind w:firstLine="0"/>
        <w:rPr>
          <w:rFonts w:ascii="Arial" w:hAnsi="Arial" w:cs="Arial"/>
          <w:sz w:val="20"/>
          <w:szCs w:val="20"/>
        </w:rPr>
      </w:pPr>
    </w:p>
    <w:p w14:paraId="3347D848" w14:textId="664118B2" w:rsidR="00CF7A7C" w:rsidRPr="00133DDF" w:rsidRDefault="00CF7A7C" w:rsidP="00E35E4B">
      <w:pPr>
        <w:ind w:firstLine="0"/>
        <w:rPr>
          <w:rFonts w:ascii="Arial" w:hAnsi="Arial" w:cs="Arial"/>
          <w:sz w:val="20"/>
          <w:szCs w:val="20"/>
        </w:rPr>
      </w:pPr>
      <w:r w:rsidRPr="00133DDF">
        <w:rPr>
          <w:rFonts w:ascii="Arial" w:hAnsi="Arial" w:cs="Arial"/>
          <w:noProof/>
          <w:sz w:val="20"/>
          <w:szCs w:val="20"/>
        </w:rPr>
        <w:drawing>
          <wp:inline distT="0" distB="0" distL="0" distR="0" wp14:anchorId="6A5D5CFF" wp14:editId="4641AE89">
            <wp:extent cx="5759450" cy="2693650"/>
            <wp:effectExtent l="0" t="0" r="0" b="0"/>
            <wp:docPr id="1272157847" name="Imagen 127215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59450" cy="2693650"/>
                    </a:xfrm>
                    <a:prstGeom prst="rect">
                      <a:avLst/>
                    </a:prstGeom>
                  </pic:spPr>
                </pic:pic>
              </a:graphicData>
            </a:graphic>
          </wp:inline>
        </w:drawing>
      </w:r>
    </w:p>
    <w:p w14:paraId="2086BE70" w14:textId="2F2892BA" w:rsidR="00E35E4B" w:rsidRPr="00133DDF" w:rsidRDefault="00CF7A7C" w:rsidP="00227C4D">
      <w:pPr>
        <w:ind w:firstLine="0"/>
        <w:jc w:val="center"/>
        <w:rPr>
          <w:rFonts w:ascii="Arial" w:hAnsi="Arial" w:cs="Arial"/>
          <w:sz w:val="20"/>
          <w:szCs w:val="20"/>
        </w:rPr>
      </w:pPr>
      <w:r w:rsidRPr="00133DDF">
        <w:rPr>
          <w:rFonts w:ascii="Arial" w:hAnsi="Arial" w:cs="Arial"/>
          <w:sz w:val="20"/>
          <w:szCs w:val="20"/>
        </w:rPr>
        <w:t>Figura 3. Flujo comparativo: transacción ACID vs operación BASE en la multinacional alimenticia. Fuente: elaboración propia.</w:t>
      </w:r>
    </w:p>
    <w:p w14:paraId="0DF1C1FC" w14:textId="6672D800" w:rsidR="00CF7A7C" w:rsidRPr="00133DDF" w:rsidRDefault="006040D0">
      <w:pPr>
        <w:pStyle w:val="Ttulo3"/>
        <w:numPr>
          <w:ilvl w:val="2"/>
          <w:numId w:val="3"/>
        </w:numPr>
        <w:rPr>
          <w:rFonts w:ascii="Arial" w:hAnsi="Arial" w:cs="Arial"/>
          <w:sz w:val="20"/>
          <w:szCs w:val="20"/>
        </w:rPr>
      </w:pPr>
      <w:bookmarkStart w:id="32" w:name="_Toc231901556"/>
      <w:bookmarkStart w:id="33" w:name="_Toc231902018"/>
      <w:r w:rsidRPr="00133DDF">
        <w:rPr>
          <w:rFonts w:ascii="Arial" w:hAnsi="Arial" w:cs="Arial"/>
          <w:sz w:val="20"/>
          <w:szCs w:val="20"/>
        </w:rPr>
        <w:t xml:space="preserve">Tabla </w:t>
      </w:r>
      <w:r w:rsidR="00003209" w:rsidRPr="00133DDF">
        <w:rPr>
          <w:rFonts w:ascii="Arial" w:hAnsi="Arial" w:cs="Arial"/>
          <w:sz w:val="20"/>
          <w:szCs w:val="20"/>
        </w:rPr>
        <w:t>3</w:t>
      </w:r>
      <w:r w:rsidRPr="00133DDF">
        <w:rPr>
          <w:rFonts w:ascii="Arial" w:hAnsi="Arial" w:cs="Arial"/>
          <w:sz w:val="20"/>
          <w:szCs w:val="20"/>
        </w:rPr>
        <w:t>. Comparación de propiedades de los modelos ACID y BASE.</w:t>
      </w:r>
      <w:bookmarkEnd w:id="32"/>
      <w:bookmarkEnd w:id="33"/>
    </w:p>
    <w:p w14:paraId="30C28D4D" w14:textId="77777777" w:rsidR="00CF7A7C" w:rsidRPr="00133DDF" w:rsidRDefault="00CF7A7C" w:rsidP="00B1665A">
      <w:pPr>
        <w:ind w:firstLine="0"/>
        <w:rPr>
          <w:rFonts w:ascii="Arial" w:hAnsi="Arial" w:cs="Arial"/>
          <w:sz w:val="20"/>
          <w:szCs w:val="20"/>
        </w:rPr>
      </w:pPr>
    </w:p>
    <w:p w14:paraId="42514E1F" w14:textId="3DAADD7D" w:rsidR="00295A47" w:rsidRPr="00133DDF" w:rsidRDefault="00295A47" w:rsidP="00295A47">
      <w:pPr>
        <w:ind w:firstLine="708"/>
        <w:rPr>
          <w:rFonts w:ascii="Arial" w:hAnsi="Arial" w:cs="Arial"/>
          <w:sz w:val="20"/>
          <w:szCs w:val="20"/>
        </w:rPr>
      </w:pPr>
      <w:r w:rsidRPr="00133DDF">
        <w:rPr>
          <w:rFonts w:ascii="Arial" w:hAnsi="Arial" w:cs="Arial"/>
          <w:sz w:val="20"/>
          <w:szCs w:val="20"/>
        </w:rPr>
        <w:t xml:space="preserve">La selección de un modelo de consistencia constituye una decisión fundamental dentro del diseño de arquitecturas de datos, ya que impacta directamente la confiabilidad, disponibilidad, escalabilidad e integridad de la información. Los modelos ACID y BASE representan enfoques diferentes para gestionar estos atributos, respondiendo a necesidades específicas según el tipo de aplicación y la naturaleza de los datos procesados. La Tabla </w:t>
      </w:r>
      <w:r w:rsidR="00003209" w:rsidRPr="00133DDF">
        <w:rPr>
          <w:rFonts w:ascii="Arial" w:hAnsi="Arial" w:cs="Arial"/>
          <w:sz w:val="20"/>
          <w:szCs w:val="20"/>
        </w:rPr>
        <w:t>3</w:t>
      </w:r>
      <w:r w:rsidRPr="00133DDF">
        <w:rPr>
          <w:rFonts w:ascii="Arial" w:hAnsi="Arial" w:cs="Arial"/>
          <w:sz w:val="20"/>
          <w:szCs w:val="20"/>
        </w:rPr>
        <w:t xml:space="preserve"> presenta una comparación de sus principales características y aplicaciones, permitiendo identificar las ventajas y limitaciones de cada modelo dentro del contexto de la multinacional alimenticia objeto de estudio.</w:t>
      </w:r>
    </w:p>
    <w:p w14:paraId="552AA72D" w14:textId="77777777" w:rsidR="00295A47" w:rsidRPr="00133DDF" w:rsidRDefault="00295A47" w:rsidP="00B1665A">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3341"/>
        <w:gridCol w:w="3328"/>
      </w:tblGrid>
      <w:tr w:rsidR="00295A47" w:rsidRPr="00133DDF" w14:paraId="4BBB32C5" w14:textId="77777777" w:rsidTr="00295A47">
        <w:trPr>
          <w:tblHeader/>
        </w:trPr>
        <w:tc>
          <w:tcPr>
            <w:tcW w:w="1323"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0F835CE"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color w:val="FFFFFF"/>
                <w:sz w:val="20"/>
                <w:szCs w:val="20"/>
              </w:rPr>
              <w:t>Propiedad</w:t>
            </w:r>
          </w:p>
        </w:tc>
        <w:tc>
          <w:tcPr>
            <w:tcW w:w="1842"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D34FC5F" w14:textId="77777777" w:rsidR="00295A47" w:rsidRPr="00133DDF" w:rsidRDefault="00295A47" w:rsidP="00D229ED">
            <w:pPr>
              <w:jc w:val="center"/>
              <w:rPr>
                <w:rFonts w:ascii="Arial" w:hAnsi="Arial" w:cs="Arial"/>
                <w:sz w:val="20"/>
                <w:szCs w:val="20"/>
              </w:rPr>
            </w:pPr>
            <w:r w:rsidRPr="00133DDF">
              <w:rPr>
                <w:rFonts w:ascii="Arial" w:eastAsia="Arial" w:hAnsi="Arial" w:cs="Arial"/>
                <w:b/>
                <w:bCs/>
                <w:color w:val="FFFFFF"/>
                <w:sz w:val="20"/>
                <w:szCs w:val="20"/>
              </w:rPr>
              <w:t>Modelo ACID</w:t>
            </w:r>
          </w:p>
        </w:tc>
        <w:tc>
          <w:tcPr>
            <w:tcW w:w="1835"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4C2AEDD" w14:textId="77777777" w:rsidR="00295A47" w:rsidRPr="00133DDF" w:rsidRDefault="00295A47" w:rsidP="00D229ED">
            <w:pPr>
              <w:jc w:val="center"/>
              <w:rPr>
                <w:rFonts w:ascii="Arial" w:hAnsi="Arial" w:cs="Arial"/>
                <w:sz w:val="20"/>
                <w:szCs w:val="20"/>
              </w:rPr>
            </w:pPr>
            <w:r w:rsidRPr="00133DDF">
              <w:rPr>
                <w:rFonts w:ascii="Arial" w:eastAsia="Arial" w:hAnsi="Arial" w:cs="Arial"/>
                <w:b/>
                <w:bCs/>
                <w:color w:val="FFFFFF"/>
                <w:sz w:val="20"/>
                <w:szCs w:val="20"/>
              </w:rPr>
              <w:t>Modelo BASE</w:t>
            </w:r>
          </w:p>
        </w:tc>
      </w:tr>
      <w:tr w:rsidR="00295A47" w:rsidRPr="00133DDF" w14:paraId="32A7FFB4" w14:textId="77777777" w:rsidTr="00295A47">
        <w:tc>
          <w:tcPr>
            <w:tcW w:w="1323"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978B47"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sz w:val="20"/>
                <w:szCs w:val="20"/>
              </w:rPr>
              <w:t>Consistencia</w:t>
            </w:r>
          </w:p>
        </w:tc>
        <w:tc>
          <w:tcPr>
            <w:tcW w:w="184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C70938"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Inmediata y garantizada en cada transacción</w:t>
            </w:r>
          </w:p>
        </w:tc>
        <w:tc>
          <w:tcPr>
            <w:tcW w:w="183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DB98ECC"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Eventual; puede haber estados intermedios</w:t>
            </w:r>
          </w:p>
        </w:tc>
      </w:tr>
      <w:tr w:rsidR="00295A47" w:rsidRPr="00133DDF" w14:paraId="4D504DF6" w14:textId="77777777" w:rsidTr="00295A47">
        <w:tc>
          <w:tcPr>
            <w:tcW w:w="13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95CD4"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sz w:val="20"/>
                <w:szCs w:val="20"/>
              </w:rPr>
              <w:t>Disponibilidad</w:t>
            </w:r>
          </w:p>
        </w:tc>
        <w:tc>
          <w:tcPr>
            <w:tcW w:w="18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B12F2"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Puede reducirse para garantizar consistencia</w:t>
            </w:r>
          </w:p>
        </w:tc>
        <w:tc>
          <w:tcPr>
            <w:tcW w:w="1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2B757"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Prioriza alta disponibilidad sobre consistencia</w:t>
            </w:r>
          </w:p>
        </w:tc>
      </w:tr>
      <w:tr w:rsidR="00295A47" w:rsidRPr="00133DDF" w14:paraId="19F83297" w14:textId="77777777" w:rsidTr="00295A47">
        <w:tc>
          <w:tcPr>
            <w:tcW w:w="1323"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CCBA98A"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sz w:val="20"/>
                <w:szCs w:val="20"/>
              </w:rPr>
              <w:lastRenderedPageBreak/>
              <w:t>Escalabilidad</w:t>
            </w:r>
          </w:p>
        </w:tc>
        <w:tc>
          <w:tcPr>
            <w:tcW w:w="184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C33DE6F"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 xml:space="preserve">Vertical principalmente; </w:t>
            </w:r>
            <w:proofErr w:type="gramStart"/>
            <w:r w:rsidRPr="00133DDF">
              <w:rPr>
                <w:rFonts w:ascii="Arial" w:eastAsia="Arial" w:hAnsi="Arial" w:cs="Arial"/>
                <w:sz w:val="20"/>
                <w:szCs w:val="20"/>
              </w:rPr>
              <w:t>horizontal costosa</w:t>
            </w:r>
            <w:proofErr w:type="gramEnd"/>
          </w:p>
        </w:tc>
        <w:tc>
          <w:tcPr>
            <w:tcW w:w="183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CE93737" w14:textId="77777777" w:rsidR="00295A47" w:rsidRPr="00133DDF" w:rsidRDefault="00295A47" w:rsidP="00295A47">
            <w:pPr>
              <w:ind w:firstLine="0"/>
              <w:rPr>
                <w:rFonts w:ascii="Arial" w:hAnsi="Arial" w:cs="Arial"/>
                <w:sz w:val="20"/>
                <w:szCs w:val="20"/>
              </w:rPr>
            </w:pPr>
            <w:proofErr w:type="gramStart"/>
            <w:r w:rsidRPr="00133DDF">
              <w:rPr>
                <w:rFonts w:ascii="Arial" w:eastAsia="Arial" w:hAnsi="Arial" w:cs="Arial"/>
                <w:sz w:val="20"/>
                <w:szCs w:val="20"/>
              </w:rPr>
              <w:t>Horizontal nativa</w:t>
            </w:r>
            <w:proofErr w:type="gramEnd"/>
            <w:r w:rsidRPr="00133DDF">
              <w:rPr>
                <w:rFonts w:ascii="Arial" w:eastAsia="Arial" w:hAnsi="Arial" w:cs="Arial"/>
                <w:sz w:val="20"/>
                <w:szCs w:val="20"/>
              </w:rPr>
              <w:t>; diseñado para grandes volúmenes distribuidos</w:t>
            </w:r>
          </w:p>
        </w:tc>
      </w:tr>
      <w:tr w:rsidR="00295A47" w:rsidRPr="00133DDF" w14:paraId="145F2ECE" w14:textId="77777777" w:rsidTr="00295A47">
        <w:tc>
          <w:tcPr>
            <w:tcW w:w="13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99D33"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sz w:val="20"/>
                <w:szCs w:val="20"/>
              </w:rPr>
              <w:t>Integridad transaccional</w:t>
            </w:r>
          </w:p>
        </w:tc>
        <w:tc>
          <w:tcPr>
            <w:tcW w:w="18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09F45"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 xml:space="preserve">Garantizada: </w:t>
            </w:r>
            <w:proofErr w:type="spellStart"/>
            <w:r w:rsidRPr="00133DDF">
              <w:rPr>
                <w:rFonts w:ascii="Arial" w:eastAsia="Arial" w:hAnsi="Arial" w:cs="Arial"/>
                <w:sz w:val="20"/>
                <w:szCs w:val="20"/>
              </w:rPr>
              <w:t>rollback</w:t>
            </w:r>
            <w:proofErr w:type="spellEnd"/>
            <w:r w:rsidRPr="00133DDF">
              <w:rPr>
                <w:rFonts w:ascii="Arial" w:eastAsia="Arial" w:hAnsi="Arial" w:cs="Arial"/>
                <w:sz w:val="20"/>
                <w:szCs w:val="20"/>
              </w:rPr>
              <w:t xml:space="preserve"> automático ante fallos</w:t>
            </w:r>
          </w:p>
        </w:tc>
        <w:tc>
          <w:tcPr>
            <w:tcW w:w="1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AE990"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No garantizada; requiere manejo en la aplicación</w:t>
            </w:r>
          </w:p>
        </w:tc>
      </w:tr>
      <w:tr w:rsidR="00295A47" w:rsidRPr="00133DDF" w14:paraId="30DE11B3" w14:textId="77777777" w:rsidTr="00295A47">
        <w:tc>
          <w:tcPr>
            <w:tcW w:w="1323"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293411F"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sz w:val="20"/>
                <w:szCs w:val="20"/>
              </w:rPr>
              <w:t>Casos de uso típicos</w:t>
            </w:r>
          </w:p>
        </w:tc>
        <w:tc>
          <w:tcPr>
            <w:tcW w:w="184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6360327"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ERP, contabilidad, CRM, sistemas bancarios, salud</w:t>
            </w:r>
          </w:p>
        </w:tc>
        <w:tc>
          <w:tcPr>
            <w:tcW w:w="183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123AE2E"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 xml:space="preserve">Redes sociales, catálogos, análisis de logs, </w:t>
            </w:r>
            <w:proofErr w:type="spellStart"/>
            <w:r w:rsidRPr="00133DDF">
              <w:rPr>
                <w:rFonts w:ascii="Arial" w:eastAsia="Arial" w:hAnsi="Arial" w:cs="Arial"/>
                <w:sz w:val="20"/>
                <w:szCs w:val="20"/>
              </w:rPr>
              <w:t>big</w:t>
            </w:r>
            <w:proofErr w:type="spellEnd"/>
            <w:r w:rsidRPr="00133DDF">
              <w:rPr>
                <w:rFonts w:ascii="Arial" w:eastAsia="Arial" w:hAnsi="Arial" w:cs="Arial"/>
                <w:sz w:val="20"/>
                <w:szCs w:val="20"/>
              </w:rPr>
              <w:t xml:space="preserve"> data</w:t>
            </w:r>
          </w:p>
        </w:tc>
      </w:tr>
      <w:tr w:rsidR="00295A47" w:rsidRPr="00133DDF" w14:paraId="7574F359" w14:textId="77777777" w:rsidTr="00295A47">
        <w:tc>
          <w:tcPr>
            <w:tcW w:w="1323" w:type="pct"/>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259C496"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sz w:val="20"/>
                <w:szCs w:val="20"/>
              </w:rPr>
              <w:t>Aplicación en el caso</w:t>
            </w:r>
          </w:p>
        </w:tc>
        <w:tc>
          <w:tcPr>
            <w:tcW w:w="1842" w:type="pct"/>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8D7900C"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Datos transaccionales internos: ERP, CRM, MES/SCADA, contabilidad</w:t>
            </w:r>
          </w:p>
        </w:tc>
        <w:tc>
          <w:tcPr>
            <w:tcW w:w="1835" w:type="pct"/>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0BE093A"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Datos externos no críticos: redes sociales, encuestas, informes web</w:t>
            </w:r>
          </w:p>
        </w:tc>
      </w:tr>
    </w:tbl>
    <w:p w14:paraId="524E9669" w14:textId="4D38C924" w:rsidR="00295A47" w:rsidRPr="00133DDF" w:rsidRDefault="00295A47" w:rsidP="00295A47">
      <w:pPr>
        <w:ind w:firstLine="0"/>
        <w:jc w:val="center"/>
        <w:rPr>
          <w:rFonts w:ascii="Arial" w:hAnsi="Arial" w:cs="Arial"/>
          <w:sz w:val="20"/>
          <w:szCs w:val="20"/>
        </w:rPr>
      </w:pPr>
      <w:r w:rsidRPr="00133DDF">
        <w:rPr>
          <w:rFonts w:ascii="Arial" w:hAnsi="Arial" w:cs="Arial"/>
          <w:sz w:val="20"/>
          <w:szCs w:val="20"/>
        </w:rPr>
        <w:t>Fuente: elaboración propia basada en Date (2011) y Neo4j (2023).</w:t>
      </w:r>
    </w:p>
    <w:p w14:paraId="4468F696" w14:textId="77777777" w:rsidR="00295A47" w:rsidRPr="00133DDF" w:rsidRDefault="00295A47" w:rsidP="00B1665A">
      <w:pPr>
        <w:ind w:firstLine="0"/>
        <w:rPr>
          <w:rFonts w:ascii="Arial" w:hAnsi="Arial" w:cs="Arial"/>
          <w:sz w:val="20"/>
          <w:szCs w:val="20"/>
        </w:rPr>
      </w:pPr>
    </w:p>
    <w:p w14:paraId="2DC83FF9" w14:textId="286452EE" w:rsidR="00295A47" w:rsidRPr="00133DDF" w:rsidRDefault="00295A47">
      <w:pPr>
        <w:pStyle w:val="Ttulo2"/>
        <w:numPr>
          <w:ilvl w:val="1"/>
          <w:numId w:val="3"/>
        </w:numPr>
        <w:spacing w:before="0" w:after="0"/>
        <w:rPr>
          <w:rFonts w:ascii="Arial" w:hAnsi="Arial" w:cs="Arial"/>
          <w:sz w:val="20"/>
          <w:szCs w:val="20"/>
        </w:rPr>
      </w:pPr>
      <w:bookmarkStart w:id="34" w:name="_Toc231901557"/>
      <w:bookmarkStart w:id="35" w:name="_Toc231902019"/>
      <w:r w:rsidRPr="00133DDF">
        <w:rPr>
          <w:rFonts w:ascii="Arial" w:hAnsi="Arial" w:cs="Arial"/>
          <w:sz w:val="20"/>
          <w:szCs w:val="20"/>
        </w:rPr>
        <w:t>Criterios de Selección del Esquema por Tipo de Operación</w:t>
      </w:r>
      <w:bookmarkEnd w:id="34"/>
      <w:bookmarkEnd w:id="35"/>
    </w:p>
    <w:p w14:paraId="680DB1C4" w14:textId="77777777" w:rsidR="00295A47" w:rsidRPr="00133DDF" w:rsidRDefault="00295A47" w:rsidP="00B1665A">
      <w:pPr>
        <w:ind w:firstLine="0"/>
        <w:rPr>
          <w:rFonts w:ascii="Arial" w:hAnsi="Arial" w:cs="Arial"/>
          <w:sz w:val="20"/>
          <w:szCs w:val="20"/>
        </w:rPr>
      </w:pPr>
    </w:p>
    <w:p w14:paraId="23F23968" w14:textId="7425944F" w:rsidR="00295A47" w:rsidRPr="00133DDF" w:rsidRDefault="00295A47" w:rsidP="00EF0E4D">
      <w:pPr>
        <w:ind w:firstLine="708"/>
        <w:rPr>
          <w:rFonts w:ascii="Arial" w:hAnsi="Arial" w:cs="Arial"/>
          <w:sz w:val="20"/>
          <w:szCs w:val="20"/>
        </w:rPr>
      </w:pPr>
      <w:r w:rsidRPr="00133DDF">
        <w:rPr>
          <w:rFonts w:ascii="Arial" w:hAnsi="Arial" w:cs="Arial"/>
          <w:sz w:val="20"/>
          <w:szCs w:val="20"/>
        </w:rPr>
        <w:t>No todas las operaciones de la multinacional tienen el mismo perfil de criticidad ni el mismo volumen. La Tabla 4 clasifica las principales operaciones de la empresa según el esquema de consistencia recomendado, con su justificación.</w:t>
      </w:r>
    </w:p>
    <w:p w14:paraId="7C881B37" w14:textId="77777777" w:rsidR="00295A47" w:rsidRPr="00133DDF" w:rsidRDefault="00295A47" w:rsidP="00B1665A">
      <w:pPr>
        <w:ind w:firstLine="0"/>
        <w:rPr>
          <w:rFonts w:ascii="Arial" w:hAnsi="Arial" w:cs="Arial"/>
          <w:sz w:val="20"/>
          <w:szCs w:val="20"/>
        </w:rPr>
      </w:pPr>
    </w:p>
    <w:p w14:paraId="603706F5" w14:textId="538AB017" w:rsidR="00295A47" w:rsidRPr="00133DDF" w:rsidRDefault="00295A47">
      <w:pPr>
        <w:pStyle w:val="Ttulo3"/>
        <w:numPr>
          <w:ilvl w:val="2"/>
          <w:numId w:val="3"/>
        </w:numPr>
        <w:rPr>
          <w:rFonts w:ascii="Arial" w:hAnsi="Arial" w:cs="Arial"/>
          <w:sz w:val="20"/>
          <w:szCs w:val="20"/>
        </w:rPr>
      </w:pPr>
      <w:bookmarkStart w:id="36" w:name="_Toc231901558"/>
      <w:bookmarkStart w:id="37" w:name="_Toc231902020"/>
      <w:r w:rsidRPr="00133DDF">
        <w:rPr>
          <w:rFonts w:ascii="Arial" w:hAnsi="Arial" w:cs="Arial"/>
          <w:sz w:val="20"/>
          <w:szCs w:val="20"/>
        </w:rPr>
        <w:t>Tabla 4. Criterios de selección del esquema de consistencia según tipo de operación.</w:t>
      </w:r>
      <w:bookmarkEnd w:id="36"/>
      <w:bookmarkEnd w:id="37"/>
    </w:p>
    <w:p w14:paraId="29F63AFD" w14:textId="77777777" w:rsidR="00295A47" w:rsidRPr="00133DDF" w:rsidRDefault="00295A47" w:rsidP="00B1665A">
      <w:pPr>
        <w:ind w:firstLine="0"/>
        <w:rPr>
          <w:rFonts w:ascii="Arial" w:hAnsi="Arial" w:cs="Arial"/>
          <w:sz w:val="20"/>
          <w:szCs w:val="20"/>
        </w:rPr>
      </w:pPr>
    </w:p>
    <w:p w14:paraId="0BD284EE" w14:textId="4A7A9C45" w:rsidR="00EF0E4D" w:rsidRPr="00133DDF" w:rsidRDefault="00EF0E4D" w:rsidP="00EF0E4D">
      <w:pPr>
        <w:ind w:firstLine="708"/>
        <w:rPr>
          <w:rFonts w:ascii="Arial" w:hAnsi="Arial" w:cs="Arial"/>
          <w:sz w:val="20"/>
          <w:szCs w:val="20"/>
        </w:rPr>
      </w:pPr>
      <w:r w:rsidRPr="00133DDF">
        <w:rPr>
          <w:rFonts w:ascii="Arial" w:hAnsi="Arial" w:cs="Arial"/>
          <w:sz w:val="20"/>
          <w:szCs w:val="20"/>
        </w:rPr>
        <w:t xml:space="preserve">La selección de un modelo de consistencia constituye una decisión fundamental dentro del diseño de arquitecturas de datos, ya que impacta directamente la confiabilidad, disponibilidad, escalabilidad e integridad de la información. Los modelos ACID y BASE representan enfoques diferentes para gestionar estos atributos, respondiendo a necesidades específicas según el tipo de aplicación y la naturaleza de los datos procesados. </w:t>
      </w:r>
      <w:r w:rsidR="00895EA5" w:rsidRPr="00133DDF">
        <w:rPr>
          <w:rFonts w:ascii="Arial" w:hAnsi="Arial" w:cs="Arial"/>
          <w:sz w:val="20"/>
          <w:szCs w:val="20"/>
        </w:rPr>
        <w:t>La Tabla 4 presenta los criterios de selección del esquema de consistencia según el tipo de operación empresarial, permitiendo identificar qué procesos requieren garantías transaccionales ACID y cuáles pueden operar adecuadamente bajo el modelo BASE.</w:t>
      </w:r>
    </w:p>
    <w:p w14:paraId="20377D66" w14:textId="77777777" w:rsidR="00EF0E4D" w:rsidRPr="00133DDF" w:rsidRDefault="00EF0E4D" w:rsidP="00B1665A">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21"/>
        <w:gridCol w:w="1464"/>
        <w:gridCol w:w="1843"/>
        <w:gridCol w:w="3540"/>
      </w:tblGrid>
      <w:tr w:rsidR="00295A47" w:rsidRPr="00133DDF" w14:paraId="65DE58D8" w14:textId="77777777" w:rsidTr="00295A47">
        <w:trPr>
          <w:tblHeader/>
        </w:trPr>
        <w:tc>
          <w:tcPr>
            <w:tcW w:w="1225"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1EABE35"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color w:val="FFFFFF"/>
                <w:sz w:val="20"/>
                <w:szCs w:val="20"/>
              </w:rPr>
              <w:t>Operación / Fuente de Datos</w:t>
            </w:r>
          </w:p>
        </w:tc>
        <w:tc>
          <w:tcPr>
            <w:tcW w:w="807"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58FBC69"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color w:val="FFFFFF"/>
                <w:sz w:val="20"/>
                <w:szCs w:val="20"/>
              </w:rPr>
              <w:t>Sistema</w:t>
            </w:r>
          </w:p>
        </w:tc>
        <w:tc>
          <w:tcPr>
            <w:tcW w:w="1016"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63BFB16"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color w:val="FFFFFF"/>
                <w:sz w:val="20"/>
                <w:szCs w:val="20"/>
              </w:rPr>
              <w:t>Esquema Recomendado</w:t>
            </w:r>
          </w:p>
        </w:tc>
        <w:tc>
          <w:tcPr>
            <w:tcW w:w="1952" w:type="pct"/>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61C470B" w14:textId="77777777" w:rsidR="00295A47" w:rsidRPr="00133DDF" w:rsidRDefault="00295A47" w:rsidP="00295A47">
            <w:pPr>
              <w:ind w:firstLine="0"/>
              <w:rPr>
                <w:rFonts w:ascii="Arial" w:hAnsi="Arial" w:cs="Arial"/>
                <w:sz w:val="20"/>
                <w:szCs w:val="20"/>
              </w:rPr>
            </w:pPr>
            <w:r w:rsidRPr="00133DDF">
              <w:rPr>
                <w:rFonts w:ascii="Arial" w:eastAsia="Arial" w:hAnsi="Arial" w:cs="Arial"/>
                <w:b/>
                <w:bCs/>
                <w:color w:val="FFFFFF"/>
                <w:sz w:val="20"/>
                <w:szCs w:val="20"/>
              </w:rPr>
              <w:t>Justificación</w:t>
            </w:r>
          </w:p>
        </w:tc>
      </w:tr>
      <w:tr w:rsidR="00295A47" w:rsidRPr="00133DDF" w14:paraId="01462480" w14:textId="77777777" w:rsidTr="00295A47">
        <w:tc>
          <w:tcPr>
            <w:tcW w:w="122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E034D3C"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Registro de ventas y facturación</w:t>
            </w:r>
          </w:p>
        </w:tc>
        <w:tc>
          <w:tcPr>
            <w:tcW w:w="807"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FB6A673"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ERP</w:t>
            </w:r>
          </w:p>
        </w:tc>
        <w:tc>
          <w:tcPr>
            <w:tcW w:w="1016"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D1C77B3"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ACID</w:t>
            </w:r>
          </w:p>
        </w:tc>
        <w:tc>
          <w:tcPr>
            <w:tcW w:w="195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828D37C"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Requiere atomicidad: el débito de inventario y la creación de factura deben ocurrir juntos o ninguno.</w:t>
            </w:r>
          </w:p>
        </w:tc>
      </w:tr>
      <w:tr w:rsidR="00295A47" w:rsidRPr="00133DDF" w14:paraId="02DB9614" w14:textId="77777777" w:rsidTr="00295A47">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2FDEA"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Asientos contables por país</w:t>
            </w:r>
          </w:p>
        </w:tc>
        <w:tc>
          <w:tcPr>
            <w:tcW w:w="8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3FBC9"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Contabilidad</w:t>
            </w:r>
          </w:p>
        </w:tc>
        <w:tc>
          <w:tcPr>
            <w:tcW w:w="101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F241D"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ACID</w:t>
            </w:r>
          </w:p>
        </w:tc>
        <w:tc>
          <w:tcPr>
            <w:tcW w:w="195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93B0F"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Regulaciones fiscales locales exigen trazabilidad e integridad total; un asiento parcial genera problemas legales.</w:t>
            </w:r>
          </w:p>
        </w:tc>
      </w:tr>
      <w:tr w:rsidR="00295A47" w:rsidRPr="00133DDF" w14:paraId="6EEC8CBB" w14:textId="77777777" w:rsidTr="00295A47">
        <w:tc>
          <w:tcPr>
            <w:tcW w:w="122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D1938C2"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Actualización de clientes y crédito</w:t>
            </w:r>
          </w:p>
        </w:tc>
        <w:tc>
          <w:tcPr>
            <w:tcW w:w="807"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BA34CDD"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CRM</w:t>
            </w:r>
          </w:p>
        </w:tc>
        <w:tc>
          <w:tcPr>
            <w:tcW w:w="1016"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2C8715C"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ACID</w:t>
            </w:r>
          </w:p>
        </w:tc>
        <w:tc>
          <w:tcPr>
            <w:tcW w:w="195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EB19D4E"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Los cambios en condiciones comerciales deben reflejarse de inmediato en todos los módulos del sistema.</w:t>
            </w:r>
          </w:p>
        </w:tc>
      </w:tr>
      <w:tr w:rsidR="00295A47" w:rsidRPr="00133DDF" w14:paraId="6DB0C7B5" w14:textId="77777777" w:rsidTr="00295A47">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FC225"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Órdenes de producción e inventario</w:t>
            </w:r>
          </w:p>
        </w:tc>
        <w:tc>
          <w:tcPr>
            <w:tcW w:w="8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7C19C"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MES/SCADA</w:t>
            </w:r>
          </w:p>
        </w:tc>
        <w:tc>
          <w:tcPr>
            <w:tcW w:w="101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B520B"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ACID</w:t>
            </w:r>
          </w:p>
        </w:tc>
        <w:tc>
          <w:tcPr>
            <w:tcW w:w="195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737B4"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 xml:space="preserve">El aislamiento transaccional evita </w:t>
            </w:r>
            <w:proofErr w:type="spellStart"/>
            <w:r w:rsidRPr="00133DDF">
              <w:rPr>
                <w:rFonts w:ascii="Arial" w:eastAsia="Arial" w:hAnsi="Arial" w:cs="Arial"/>
                <w:sz w:val="20"/>
                <w:szCs w:val="20"/>
              </w:rPr>
              <w:t>sobrecompromisos</w:t>
            </w:r>
            <w:proofErr w:type="spellEnd"/>
            <w:r w:rsidRPr="00133DDF">
              <w:rPr>
                <w:rFonts w:ascii="Arial" w:eastAsia="Arial" w:hAnsi="Arial" w:cs="Arial"/>
                <w:sz w:val="20"/>
                <w:szCs w:val="20"/>
              </w:rPr>
              <w:t xml:space="preserve"> de inventario ante operaciones concurrentes.</w:t>
            </w:r>
          </w:p>
        </w:tc>
      </w:tr>
      <w:tr w:rsidR="00295A47" w:rsidRPr="00133DDF" w14:paraId="5123C8F8" w14:textId="77777777" w:rsidTr="00295A47">
        <w:tc>
          <w:tcPr>
            <w:tcW w:w="122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1EA6A5C" w14:textId="77777777" w:rsidR="00295A47" w:rsidRPr="00133DDF" w:rsidRDefault="00295A47" w:rsidP="00FD09AE">
            <w:pPr>
              <w:ind w:firstLine="0"/>
              <w:rPr>
                <w:rFonts w:ascii="Arial" w:hAnsi="Arial" w:cs="Arial"/>
                <w:sz w:val="20"/>
                <w:szCs w:val="20"/>
              </w:rPr>
            </w:pPr>
            <w:r w:rsidRPr="00133DDF">
              <w:rPr>
                <w:rFonts w:ascii="Arial" w:eastAsia="Arial" w:hAnsi="Arial" w:cs="Arial"/>
                <w:sz w:val="20"/>
                <w:szCs w:val="20"/>
              </w:rPr>
              <w:t>Comentarios en redes sociales</w:t>
            </w:r>
          </w:p>
        </w:tc>
        <w:tc>
          <w:tcPr>
            <w:tcW w:w="807"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8FF0BCA" w14:textId="77777777" w:rsidR="00295A47" w:rsidRPr="00133DDF" w:rsidRDefault="00295A47" w:rsidP="00FD09AE">
            <w:pPr>
              <w:ind w:firstLine="0"/>
              <w:rPr>
                <w:rFonts w:ascii="Arial" w:hAnsi="Arial" w:cs="Arial"/>
                <w:sz w:val="20"/>
                <w:szCs w:val="20"/>
              </w:rPr>
            </w:pPr>
            <w:r w:rsidRPr="00133DDF">
              <w:rPr>
                <w:rFonts w:ascii="Arial" w:eastAsia="Arial" w:hAnsi="Arial" w:cs="Arial"/>
                <w:sz w:val="20"/>
                <w:szCs w:val="20"/>
              </w:rPr>
              <w:t>MongoDB</w:t>
            </w:r>
          </w:p>
        </w:tc>
        <w:tc>
          <w:tcPr>
            <w:tcW w:w="1016"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3F8FC" w14:textId="77777777" w:rsidR="00295A47" w:rsidRPr="00133DDF" w:rsidRDefault="00295A47" w:rsidP="00FD09AE">
            <w:pPr>
              <w:ind w:firstLine="0"/>
              <w:rPr>
                <w:rFonts w:ascii="Arial" w:hAnsi="Arial" w:cs="Arial"/>
                <w:sz w:val="20"/>
                <w:szCs w:val="20"/>
              </w:rPr>
            </w:pPr>
            <w:r w:rsidRPr="00133DDF">
              <w:rPr>
                <w:rFonts w:ascii="Arial" w:eastAsia="Arial" w:hAnsi="Arial" w:cs="Arial"/>
                <w:sz w:val="20"/>
                <w:szCs w:val="20"/>
              </w:rPr>
              <w:t>BASE</w:t>
            </w:r>
          </w:p>
        </w:tc>
        <w:tc>
          <w:tcPr>
            <w:tcW w:w="195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B23A2A7" w14:textId="77777777" w:rsidR="00295A47" w:rsidRPr="00133DDF" w:rsidRDefault="00295A47" w:rsidP="00FD09AE">
            <w:pPr>
              <w:ind w:firstLine="0"/>
              <w:rPr>
                <w:rFonts w:ascii="Arial" w:hAnsi="Arial" w:cs="Arial"/>
                <w:sz w:val="20"/>
                <w:szCs w:val="20"/>
              </w:rPr>
            </w:pPr>
            <w:r w:rsidRPr="00133DDF">
              <w:rPr>
                <w:rFonts w:ascii="Arial" w:eastAsia="Arial" w:hAnsi="Arial" w:cs="Arial"/>
                <w:sz w:val="20"/>
                <w:szCs w:val="20"/>
              </w:rPr>
              <w:t>Alto volumen, baja criticidad; la eventual consistencia entre réplicas no afecta operaciones del negocio.</w:t>
            </w:r>
          </w:p>
        </w:tc>
      </w:tr>
      <w:tr w:rsidR="00295A47" w:rsidRPr="00133DDF" w14:paraId="13DB884D" w14:textId="77777777" w:rsidTr="00295A47">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1A5F0"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Encuestas de satisfacción</w:t>
            </w:r>
          </w:p>
        </w:tc>
        <w:tc>
          <w:tcPr>
            <w:tcW w:w="8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7CBD8"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MongoDB</w:t>
            </w:r>
          </w:p>
        </w:tc>
        <w:tc>
          <w:tcPr>
            <w:tcW w:w="101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3E746"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BASE</w:t>
            </w:r>
          </w:p>
        </w:tc>
        <w:tc>
          <w:tcPr>
            <w:tcW w:w="195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C3F0B"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Datos analíticos no críticos; la disponibilidad inmediata de escritura es prioritaria sobre consistencia.</w:t>
            </w:r>
          </w:p>
        </w:tc>
      </w:tr>
      <w:tr w:rsidR="00295A47" w:rsidRPr="00133DDF" w14:paraId="4DDB21B6" w14:textId="77777777" w:rsidTr="00295A47">
        <w:tc>
          <w:tcPr>
            <w:tcW w:w="1225"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808BCD3"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lastRenderedPageBreak/>
              <w:t>Informes sectoriales externos</w:t>
            </w:r>
          </w:p>
        </w:tc>
        <w:tc>
          <w:tcPr>
            <w:tcW w:w="807"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240D61A"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MongoDB</w:t>
            </w:r>
          </w:p>
        </w:tc>
        <w:tc>
          <w:tcPr>
            <w:tcW w:w="1016"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C62690D"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BASE</w:t>
            </w:r>
          </w:p>
        </w:tc>
        <w:tc>
          <w:tcPr>
            <w:tcW w:w="1952" w:type="pct"/>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6650E1B" w14:textId="77777777" w:rsidR="00295A47" w:rsidRPr="00133DDF" w:rsidRDefault="00295A47" w:rsidP="00295A47">
            <w:pPr>
              <w:ind w:firstLine="0"/>
              <w:rPr>
                <w:rFonts w:ascii="Arial" w:hAnsi="Arial" w:cs="Arial"/>
                <w:sz w:val="20"/>
                <w:szCs w:val="20"/>
              </w:rPr>
            </w:pPr>
            <w:r w:rsidRPr="00133DDF">
              <w:rPr>
                <w:rFonts w:ascii="Arial" w:eastAsia="Arial" w:hAnsi="Arial" w:cs="Arial"/>
                <w:sz w:val="20"/>
                <w:szCs w:val="20"/>
              </w:rPr>
              <w:t>Datos de referencia con actualización periódica; la consistencia eventual es suficiente para análisis estratégico.</w:t>
            </w:r>
          </w:p>
        </w:tc>
      </w:tr>
    </w:tbl>
    <w:p w14:paraId="04FD0C15" w14:textId="2DBE7D93" w:rsidR="00295A47" w:rsidRPr="00133DDF" w:rsidRDefault="000112E0" w:rsidP="000112E0">
      <w:pPr>
        <w:ind w:firstLine="0"/>
        <w:jc w:val="center"/>
        <w:rPr>
          <w:rFonts w:ascii="Arial" w:hAnsi="Arial" w:cs="Arial"/>
          <w:sz w:val="20"/>
          <w:szCs w:val="20"/>
        </w:rPr>
      </w:pPr>
      <w:r w:rsidRPr="00133DDF">
        <w:rPr>
          <w:rFonts w:ascii="Arial" w:hAnsi="Arial" w:cs="Arial"/>
          <w:sz w:val="20"/>
          <w:szCs w:val="20"/>
        </w:rPr>
        <w:t>Fuente: elaboración propia.</w:t>
      </w:r>
    </w:p>
    <w:p w14:paraId="3DF51EF0" w14:textId="77777777" w:rsidR="00295A47" w:rsidRPr="00133DDF" w:rsidRDefault="00295A47" w:rsidP="00B1665A">
      <w:pPr>
        <w:ind w:firstLine="0"/>
        <w:rPr>
          <w:rFonts w:ascii="Arial" w:hAnsi="Arial" w:cs="Arial"/>
          <w:sz w:val="20"/>
          <w:szCs w:val="20"/>
        </w:rPr>
      </w:pPr>
    </w:p>
    <w:p w14:paraId="2BEAA86A" w14:textId="77777777" w:rsidR="00EF0E4D" w:rsidRPr="00133DDF" w:rsidRDefault="00EF0E4D">
      <w:pPr>
        <w:pStyle w:val="Ttulo2"/>
        <w:numPr>
          <w:ilvl w:val="1"/>
          <w:numId w:val="3"/>
        </w:numPr>
        <w:spacing w:before="0" w:after="0"/>
        <w:rPr>
          <w:rFonts w:ascii="Arial" w:hAnsi="Arial" w:cs="Arial"/>
          <w:sz w:val="20"/>
          <w:szCs w:val="20"/>
        </w:rPr>
      </w:pPr>
      <w:bookmarkStart w:id="38" w:name="_Toc231901559"/>
      <w:bookmarkStart w:id="39" w:name="_Toc231902021"/>
      <w:r w:rsidRPr="00133DDF">
        <w:rPr>
          <w:rFonts w:ascii="Arial" w:hAnsi="Arial" w:cs="Arial"/>
          <w:sz w:val="20"/>
          <w:szCs w:val="20"/>
        </w:rPr>
        <w:t>Rol Complementario del Modelo BASE</w:t>
      </w:r>
      <w:bookmarkEnd w:id="38"/>
      <w:bookmarkEnd w:id="39"/>
    </w:p>
    <w:p w14:paraId="5B64157C" w14:textId="77777777" w:rsidR="00EF0E4D" w:rsidRPr="00133DDF" w:rsidRDefault="00EF0E4D" w:rsidP="00EF0E4D">
      <w:pPr>
        <w:ind w:firstLine="0"/>
        <w:rPr>
          <w:rFonts w:ascii="Arial" w:hAnsi="Arial" w:cs="Arial"/>
          <w:sz w:val="20"/>
          <w:szCs w:val="20"/>
        </w:rPr>
      </w:pPr>
    </w:p>
    <w:p w14:paraId="644BA83F" w14:textId="204C85DB" w:rsidR="00EF0E4D" w:rsidRPr="00133DDF" w:rsidRDefault="00EF0E4D" w:rsidP="00EF0E4D">
      <w:pPr>
        <w:ind w:firstLine="708"/>
        <w:rPr>
          <w:rFonts w:ascii="Arial" w:hAnsi="Arial" w:cs="Arial"/>
          <w:sz w:val="20"/>
          <w:szCs w:val="20"/>
        </w:rPr>
      </w:pPr>
      <w:r w:rsidRPr="00133DDF">
        <w:rPr>
          <w:rFonts w:ascii="Arial" w:hAnsi="Arial" w:cs="Arial"/>
          <w:sz w:val="20"/>
          <w:szCs w:val="20"/>
        </w:rPr>
        <w:t>Lo anterior no implica que el modelo BASE deba descartarse. Para las fuentes externas -comentarios en redes sociales, encuestas y datos web- donde el volumen es alto, la estructura es variable y la eventual inconsistencia entre réplicas es tolerable, el modelo BASE sobre la base de datos NoSQL resulta adecuado y eficiente.</w:t>
      </w:r>
    </w:p>
    <w:p w14:paraId="550D613D" w14:textId="77777777" w:rsidR="00EF0E4D" w:rsidRPr="00133DDF" w:rsidRDefault="00EF0E4D" w:rsidP="00EF0E4D">
      <w:pPr>
        <w:ind w:firstLine="708"/>
        <w:rPr>
          <w:rFonts w:ascii="Arial" w:hAnsi="Arial" w:cs="Arial"/>
          <w:sz w:val="20"/>
          <w:szCs w:val="20"/>
        </w:rPr>
      </w:pPr>
    </w:p>
    <w:p w14:paraId="5B8355B5" w14:textId="45826C80" w:rsidR="00EF0E4D" w:rsidRPr="00133DDF" w:rsidRDefault="00EF0E4D" w:rsidP="00EF0E4D">
      <w:pPr>
        <w:ind w:firstLine="708"/>
        <w:rPr>
          <w:rFonts w:ascii="Arial" w:hAnsi="Arial" w:cs="Arial"/>
          <w:sz w:val="20"/>
          <w:szCs w:val="20"/>
        </w:rPr>
      </w:pPr>
      <w:r w:rsidRPr="00133DDF">
        <w:rPr>
          <w:rFonts w:ascii="Arial" w:hAnsi="Arial" w:cs="Arial"/>
          <w:sz w:val="20"/>
          <w:szCs w:val="20"/>
        </w:rPr>
        <w:t>Esta decisión es coherente con la arquitectura híbrida descrita en la lectura fundamental, donde las instituciones pueden combinar bases de datos centralizadas con fuentes heterogéneas integradas en un sistema de análisis unificado (IBM, 2021). El esquema ACID es el núcleo arquitectónico de la propuesta, mientras que BASE actúa como complemento para los datos de menor criticidad transaccional.</w:t>
      </w:r>
    </w:p>
    <w:p w14:paraId="26326037" w14:textId="77777777" w:rsidR="00EF0E4D" w:rsidRPr="00133DDF" w:rsidRDefault="00EF0E4D" w:rsidP="00B1665A">
      <w:pPr>
        <w:ind w:firstLine="0"/>
        <w:rPr>
          <w:rFonts w:ascii="Arial" w:hAnsi="Arial" w:cs="Arial"/>
          <w:sz w:val="20"/>
          <w:szCs w:val="20"/>
        </w:rPr>
      </w:pPr>
    </w:p>
    <w:p w14:paraId="19F7FD34" w14:textId="11271DB8" w:rsidR="006664E0" w:rsidRPr="00133DDF" w:rsidRDefault="006664E0">
      <w:pPr>
        <w:pStyle w:val="Ttulo1"/>
        <w:numPr>
          <w:ilvl w:val="0"/>
          <w:numId w:val="3"/>
        </w:numPr>
        <w:spacing w:before="0" w:after="0"/>
        <w:ind w:left="284" w:hanging="284"/>
        <w:rPr>
          <w:rFonts w:ascii="Arial" w:hAnsi="Arial" w:cs="Arial"/>
          <w:b/>
          <w:color w:val="1F4E79"/>
          <w:sz w:val="20"/>
          <w:szCs w:val="20"/>
        </w:rPr>
      </w:pPr>
      <w:bookmarkStart w:id="40" w:name="_Toc231901560"/>
      <w:bookmarkStart w:id="41" w:name="_Toc231902022"/>
      <w:r w:rsidRPr="00133DDF">
        <w:rPr>
          <w:rFonts w:ascii="Arial" w:hAnsi="Arial" w:cs="Arial"/>
          <w:sz w:val="20"/>
          <w:szCs w:val="20"/>
        </w:rPr>
        <w:t>Conclusiones</w:t>
      </w:r>
      <w:bookmarkEnd w:id="40"/>
      <w:bookmarkEnd w:id="41"/>
    </w:p>
    <w:p w14:paraId="0765896F" w14:textId="77777777" w:rsidR="00483912" w:rsidRPr="00133DDF" w:rsidRDefault="00483912" w:rsidP="00B1665A">
      <w:pPr>
        <w:rPr>
          <w:rFonts w:ascii="Arial" w:hAnsi="Arial" w:cs="Arial"/>
          <w:sz w:val="20"/>
          <w:szCs w:val="20"/>
        </w:rPr>
      </w:pPr>
    </w:p>
    <w:p w14:paraId="0440D339" w14:textId="77777777" w:rsidR="00EF0E4D" w:rsidRPr="00133DDF" w:rsidRDefault="00EF0E4D" w:rsidP="00EF0E4D">
      <w:pPr>
        <w:ind w:firstLine="708"/>
        <w:rPr>
          <w:rFonts w:ascii="Arial" w:hAnsi="Arial" w:cs="Arial"/>
          <w:sz w:val="20"/>
          <w:szCs w:val="20"/>
        </w:rPr>
      </w:pPr>
      <w:r w:rsidRPr="00133DDF">
        <w:rPr>
          <w:rFonts w:ascii="Arial" w:hAnsi="Arial" w:cs="Arial"/>
          <w:sz w:val="20"/>
          <w:szCs w:val="20"/>
        </w:rPr>
        <w:t>El presente informe permitió analizar las necesidades de almacenamiento de datos de una multinacional latinoamericana del sector alimenticio, integrando los conceptos estudiados en la Unidad 3 con los resultados obtenidos durante la construcción de la arquitectura de datos desarrollada en la Unidad 2. El análisis evidenció que las decisiones relacionadas con el almacenamiento y la consistencia de los datos deben responder a las características particulares de las fuentes de información, a los requerimientos operativos de la organización y a los objetivos estratégicos de negocio.</w:t>
      </w:r>
    </w:p>
    <w:p w14:paraId="45F3D705" w14:textId="77777777" w:rsidR="00EF0E4D" w:rsidRPr="00133DDF" w:rsidRDefault="00EF0E4D" w:rsidP="00EF0E4D">
      <w:pPr>
        <w:ind w:firstLine="708"/>
        <w:rPr>
          <w:rFonts w:ascii="Arial" w:hAnsi="Arial" w:cs="Arial"/>
          <w:sz w:val="20"/>
          <w:szCs w:val="20"/>
        </w:rPr>
      </w:pPr>
    </w:p>
    <w:p w14:paraId="368CC631" w14:textId="77777777" w:rsidR="00EF0E4D" w:rsidRPr="00133DDF" w:rsidRDefault="00EF0E4D" w:rsidP="00EF0E4D">
      <w:pPr>
        <w:ind w:firstLine="708"/>
        <w:rPr>
          <w:rFonts w:ascii="Arial" w:hAnsi="Arial" w:cs="Arial"/>
          <w:sz w:val="20"/>
          <w:szCs w:val="20"/>
        </w:rPr>
      </w:pPr>
      <w:r w:rsidRPr="00133DDF">
        <w:rPr>
          <w:rFonts w:ascii="Arial" w:hAnsi="Arial" w:cs="Arial"/>
          <w:sz w:val="20"/>
          <w:szCs w:val="20"/>
        </w:rPr>
        <w:t>En primer lugar, se identificaron dos formas de almacenamiento adecuadas para la gestión de los datos empresariales: las bases de datos relacionales (RDBMS/OLTP) para soportar las operaciones transaccionales críticas de sistemas como ERP, CRM, MES/SCADA y plataformas contables, y las bases de datos NoSQL orientadas a documentos para gestionar información externa, semiestructurada y de alto volumen proveniente de redes sociales, encuestas e informes sectoriales. Esta combinación permite aprovechar las fortalezas de cada tecnología y construir una arquitectura de almacenamiento flexible, escalable y alineada con la naturaleza de los datos procesados.</w:t>
      </w:r>
    </w:p>
    <w:p w14:paraId="519C0471" w14:textId="77777777" w:rsidR="00EF0E4D" w:rsidRPr="00133DDF" w:rsidRDefault="00EF0E4D" w:rsidP="00EF0E4D">
      <w:pPr>
        <w:ind w:firstLine="708"/>
        <w:rPr>
          <w:rFonts w:ascii="Arial" w:hAnsi="Arial" w:cs="Arial"/>
          <w:sz w:val="20"/>
          <w:szCs w:val="20"/>
        </w:rPr>
      </w:pPr>
    </w:p>
    <w:p w14:paraId="69633731" w14:textId="77777777" w:rsidR="00EF0E4D" w:rsidRPr="00133DDF" w:rsidRDefault="00EF0E4D" w:rsidP="00EF0E4D">
      <w:pPr>
        <w:ind w:firstLine="708"/>
        <w:rPr>
          <w:rFonts w:ascii="Arial" w:hAnsi="Arial" w:cs="Arial"/>
          <w:sz w:val="20"/>
          <w:szCs w:val="20"/>
        </w:rPr>
      </w:pPr>
      <w:r w:rsidRPr="00133DDF">
        <w:rPr>
          <w:rFonts w:ascii="Arial" w:hAnsi="Arial" w:cs="Arial"/>
          <w:sz w:val="20"/>
          <w:szCs w:val="20"/>
        </w:rPr>
        <w:t>En segundo lugar, el análisis de las dimensiones de calidad de datos demostró que cada forma de almacenamiento ofrece capacidades diferentes para garantizar atributos como completitud, consistencia, exactitud, vigencia, unicidad, trazabilidad e integridad. Los resultados obtenidos evidencian que las tecnologías relacionales proporcionan mayores garantías para los procesos críticos de negocio, mientras que las soluciones NoSQL ofrecen ventajas significativas en términos de flexibilidad y escalabilidad para escenarios de datos heterogéneos y de crecimiento acelerado.</w:t>
      </w:r>
    </w:p>
    <w:p w14:paraId="1E495255" w14:textId="77777777" w:rsidR="00EF0E4D" w:rsidRPr="00133DDF" w:rsidRDefault="00EF0E4D" w:rsidP="00EF0E4D">
      <w:pPr>
        <w:ind w:firstLine="708"/>
        <w:rPr>
          <w:rFonts w:ascii="Arial" w:hAnsi="Arial" w:cs="Arial"/>
          <w:sz w:val="20"/>
          <w:szCs w:val="20"/>
        </w:rPr>
      </w:pPr>
    </w:p>
    <w:p w14:paraId="7DE84032" w14:textId="77777777" w:rsidR="00EF0E4D" w:rsidRPr="00133DDF" w:rsidRDefault="00EF0E4D" w:rsidP="00EF0E4D">
      <w:pPr>
        <w:ind w:firstLine="708"/>
        <w:rPr>
          <w:rFonts w:ascii="Arial" w:hAnsi="Arial" w:cs="Arial"/>
          <w:sz w:val="20"/>
          <w:szCs w:val="20"/>
        </w:rPr>
      </w:pPr>
      <w:r w:rsidRPr="00133DDF">
        <w:rPr>
          <w:rFonts w:ascii="Arial" w:hAnsi="Arial" w:cs="Arial"/>
          <w:sz w:val="20"/>
          <w:szCs w:val="20"/>
        </w:rPr>
        <w:t>Asimismo, la comparación entre los modelos de consistencia ACID y BASE permitió concluir que el esquema ACID constituye la alternativa más adecuada como núcleo de la arquitectura propuesta, debido a las exigencias regulatorias, financieras y operativas propias de la organización. La necesidad de garantizar integridad transaccional, consistencia inmediata y trazabilidad en procesos como facturación, inventarios, producción y contabilidad justifica plenamente esta elección. No obstante, también se evidenció que el modelo BASE desempeña un papel complementario importante en el tratamiento de datos externos y no críticos, donde la disponibilidad y la escalabilidad tienen mayor relevancia que la consistencia inmediata.</w:t>
      </w:r>
    </w:p>
    <w:p w14:paraId="51F3BCA4" w14:textId="77777777" w:rsidR="00EF0E4D" w:rsidRPr="00133DDF" w:rsidRDefault="00EF0E4D" w:rsidP="00EF0E4D">
      <w:pPr>
        <w:ind w:firstLine="708"/>
        <w:rPr>
          <w:rFonts w:ascii="Arial" w:hAnsi="Arial" w:cs="Arial"/>
          <w:sz w:val="20"/>
          <w:szCs w:val="20"/>
        </w:rPr>
      </w:pPr>
    </w:p>
    <w:p w14:paraId="29899BF5" w14:textId="0E98D0CC" w:rsidR="00B1665A" w:rsidRPr="00133DDF" w:rsidRDefault="00EF0E4D" w:rsidP="00EF0E4D">
      <w:pPr>
        <w:ind w:firstLine="708"/>
        <w:rPr>
          <w:rFonts w:ascii="Arial" w:hAnsi="Arial" w:cs="Arial"/>
          <w:sz w:val="20"/>
          <w:szCs w:val="20"/>
        </w:rPr>
      </w:pPr>
      <w:r w:rsidRPr="00133DDF">
        <w:rPr>
          <w:rFonts w:ascii="Arial" w:hAnsi="Arial" w:cs="Arial"/>
          <w:sz w:val="20"/>
          <w:szCs w:val="20"/>
        </w:rPr>
        <w:t>Finalmente, el estudio confirma que una arquitectura de datos moderna no debe depender exclusivamente de un único modelo de almacenamiento o consistencia, sino integrar diferentes tecnologías de manera estratégica según las características y requerimientos de cada fuente de información. Esta aproximación permite construir ecosistemas de datos más robustos, eficientes y preparados para soportar iniciativas futuras de inteligencia de negocios, analítica avanzada, ciencia de datos e inteligencia artificial dentro de organizaciones multinacionales de alta complejidad operativa</w:t>
      </w:r>
    </w:p>
    <w:p w14:paraId="67E54318" w14:textId="77777777" w:rsidR="00EF0E4D" w:rsidRPr="00133DDF" w:rsidRDefault="00EF0E4D" w:rsidP="00EF0E4D">
      <w:pPr>
        <w:pStyle w:val="Listaconnmeros"/>
        <w:numPr>
          <w:ilvl w:val="0"/>
          <w:numId w:val="0"/>
        </w:numPr>
        <w:spacing w:after="0" w:line="240" w:lineRule="auto"/>
        <w:ind w:left="360" w:hanging="360"/>
        <w:jc w:val="both"/>
        <w:rPr>
          <w:rFonts w:ascii="Arial" w:hAnsi="Arial" w:cs="Arial"/>
          <w:sz w:val="20"/>
          <w:szCs w:val="20"/>
          <w:lang w:val="es-CO"/>
        </w:rPr>
      </w:pPr>
    </w:p>
    <w:p w14:paraId="10A49ADC" w14:textId="46FC7D12" w:rsidR="006664E0" w:rsidRPr="00133DDF" w:rsidRDefault="006664E0">
      <w:pPr>
        <w:pStyle w:val="Ttulo1"/>
        <w:numPr>
          <w:ilvl w:val="0"/>
          <w:numId w:val="3"/>
        </w:numPr>
        <w:spacing w:before="0" w:after="0"/>
        <w:ind w:left="284" w:hanging="284"/>
        <w:rPr>
          <w:rFonts w:ascii="Arial" w:hAnsi="Arial" w:cs="Arial"/>
          <w:sz w:val="20"/>
          <w:szCs w:val="20"/>
        </w:rPr>
      </w:pPr>
      <w:bookmarkStart w:id="42" w:name="_Toc231901561"/>
      <w:bookmarkStart w:id="43" w:name="_Toc231902023"/>
      <w:r w:rsidRPr="00133DDF">
        <w:rPr>
          <w:rFonts w:ascii="Arial" w:hAnsi="Arial" w:cs="Arial"/>
          <w:sz w:val="20"/>
          <w:szCs w:val="20"/>
        </w:rPr>
        <w:t>Referencias Bibliográficas</w:t>
      </w:r>
      <w:bookmarkEnd w:id="42"/>
      <w:bookmarkEnd w:id="43"/>
    </w:p>
    <w:p w14:paraId="44B46D48" w14:textId="77777777" w:rsidR="00003209" w:rsidRPr="00133DDF" w:rsidRDefault="00003209" w:rsidP="00003209">
      <w:pPr>
        <w:ind w:firstLine="0"/>
        <w:rPr>
          <w:rFonts w:ascii="Arial" w:hAnsi="Arial" w:cs="Arial"/>
          <w:sz w:val="20"/>
          <w:szCs w:val="20"/>
          <w:lang w:val="pt-BR"/>
        </w:rPr>
      </w:pPr>
    </w:p>
    <w:p w14:paraId="6E08126E" w14:textId="753236B0" w:rsidR="00003209" w:rsidRPr="00133DDF" w:rsidRDefault="00003209" w:rsidP="00FE7EE0">
      <w:pPr>
        <w:ind w:firstLine="708"/>
        <w:rPr>
          <w:rFonts w:ascii="Arial" w:hAnsi="Arial" w:cs="Arial"/>
          <w:sz w:val="20"/>
          <w:szCs w:val="20"/>
        </w:rPr>
      </w:pPr>
      <w:r w:rsidRPr="00133DDF">
        <w:rPr>
          <w:rFonts w:ascii="Arial" w:hAnsi="Arial" w:cs="Arial"/>
          <w:sz w:val="20"/>
          <w:szCs w:val="20"/>
        </w:rPr>
        <w:t>A continuación, las respectivas referencias bibliográficas consultadas para este desarrollo:</w:t>
      </w:r>
    </w:p>
    <w:p w14:paraId="1B757ABB" w14:textId="77777777" w:rsidR="00003209" w:rsidRPr="00133DDF" w:rsidRDefault="00003209" w:rsidP="00003209">
      <w:pPr>
        <w:ind w:firstLine="0"/>
        <w:rPr>
          <w:rFonts w:ascii="Arial" w:hAnsi="Arial" w:cs="Arial"/>
          <w:sz w:val="20"/>
          <w:szCs w:val="20"/>
        </w:rPr>
      </w:pPr>
    </w:p>
    <w:p w14:paraId="46DA808D" w14:textId="77777777" w:rsidR="00003209" w:rsidRPr="00FE7EE0" w:rsidRDefault="00003209" w:rsidP="00FE7EE0">
      <w:pPr>
        <w:pStyle w:val="Prrafodelista"/>
        <w:numPr>
          <w:ilvl w:val="0"/>
          <w:numId w:val="8"/>
        </w:numPr>
        <w:rPr>
          <w:rFonts w:ascii="Arial" w:hAnsi="Arial" w:cs="Arial"/>
          <w:sz w:val="20"/>
          <w:szCs w:val="20"/>
        </w:rPr>
      </w:pPr>
      <w:r w:rsidRPr="00FE7EE0">
        <w:rPr>
          <w:rFonts w:ascii="Arial" w:hAnsi="Arial" w:cs="Arial"/>
          <w:sz w:val="20"/>
          <w:szCs w:val="20"/>
          <w:lang w:val="en-US"/>
        </w:rPr>
        <w:t xml:space="preserve">Date, C. (2011). SQL and relational theory: how to write accurate SQL code. </w:t>
      </w:r>
      <w:r w:rsidRPr="00FE7EE0">
        <w:rPr>
          <w:rFonts w:ascii="Arial" w:hAnsi="Arial" w:cs="Arial"/>
          <w:sz w:val="20"/>
          <w:szCs w:val="20"/>
        </w:rPr>
        <w:t>O'Reilly Media, Inc.</w:t>
      </w:r>
    </w:p>
    <w:p w14:paraId="47828866" w14:textId="3A89E844" w:rsidR="00003209" w:rsidRPr="00FE7EE0" w:rsidRDefault="00003209" w:rsidP="00FE7EE0">
      <w:pPr>
        <w:pStyle w:val="Prrafodelista"/>
        <w:numPr>
          <w:ilvl w:val="0"/>
          <w:numId w:val="8"/>
        </w:numPr>
        <w:rPr>
          <w:rFonts w:ascii="Arial" w:hAnsi="Arial" w:cs="Arial"/>
          <w:sz w:val="20"/>
          <w:szCs w:val="20"/>
          <w:lang w:val="en-US"/>
        </w:rPr>
      </w:pPr>
      <w:r w:rsidRPr="00FE7EE0">
        <w:rPr>
          <w:rFonts w:ascii="Arial" w:hAnsi="Arial" w:cs="Arial"/>
          <w:sz w:val="20"/>
          <w:szCs w:val="20"/>
          <w:lang w:val="en-US"/>
        </w:rPr>
        <w:t xml:space="preserve">IBM. (2021). What is a cloud database? </w:t>
      </w:r>
      <w:hyperlink r:id="rId12" w:history="1">
        <w:r w:rsidR="00FE7EE0" w:rsidRPr="00FE7EE0">
          <w:rPr>
            <w:rStyle w:val="Hipervnculo"/>
            <w:rFonts w:ascii="Arial" w:hAnsi="Arial" w:cs="Arial"/>
            <w:sz w:val="20"/>
            <w:szCs w:val="20"/>
            <w:lang w:val="en-US"/>
          </w:rPr>
          <w:t>https://www.ibm.com/topics/cloud-database</w:t>
        </w:r>
      </w:hyperlink>
    </w:p>
    <w:p w14:paraId="75B78F76" w14:textId="500D6CC0" w:rsidR="00003209" w:rsidRPr="00FE7EE0" w:rsidRDefault="00003209" w:rsidP="00FE7EE0">
      <w:pPr>
        <w:pStyle w:val="Prrafodelista"/>
        <w:numPr>
          <w:ilvl w:val="0"/>
          <w:numId w:val="8"/>
        </w:numPr>
        <w:rPr>
          <w:rFonts w:ascii="Arial" w:hAnsi="Arial" w:cs="Arial"/>
          <w:sz w:val="20"/>
          <w:szCs w:val="20"/>
          <w:lang w:val="en-US"/>
        </w:rPr>
      </w:pPr>
      <w:proofErr w:type="spellStart"/>
      <w:r w:rsidRPr="00FE7EE0">
        <w:rPr>
          <w:rFonts w:ascii="Arial" w:hAnsi="Arial" w:cs="Arial"/>
          <w:sz w:val="20"/>
          <w:szCs w:val="20"/>
        </w:rPr>
        <w:t>KeepCoding-Team</w:t>
      </w:r>
      <w:proofErr w:type="spellEnd"/>
      <w:r w:rsidRPr="00FE7EE0">
        <w:rPr>
          <w:rFonts w:ascii="Arial" w:hAnsi="Arial" w:cs="Arial"/>
          <w:sz w:val="20"/>
          <w:szCs w:val="20"/>
        </w:rPr>
        <w:t xml:space="preserve">. (2023). ¿Qué es el modelo ACID en bases de datos? </w:t>
      </w:r>
      <w:proofErr w:type="spellStart"/>
      <w:r w:rsidRPr="00FE7EE0">
        <w:rPr>
          <w:rFonts w:ascii="Arial" w:hAnsi="Arial" w:cs="Arial"/>
          <w:sz w:val="20"/>
          <w:szCs w:val="20"/>
          <w:lang w:val="en-US"/>
        </w:rPr>
        <w:t>KeepCoding</w:t>
      </w:r>
      <w:proofErr w:type="spellEnd"/>
      <w:r w:rsidRPr="00FE7EE0">
        <w:rPr>
          <w:rFonts w:ascii="Arial" w:hAnsi="Arial" w:cs="Arial"/>
          <w:sz w:val="20"/>
          <w:szCs w:val="20"/>
          <w:lang w:val="en-US"/>
        </w:rPr>
        <w:t xml:space="preserve"> </w:t>
      </w:r>
      <w:proofErr w:type="spellStart"/>
      <w:r w:rsidRPr="00FE7EE0">
        <w:rPr>
          <w:rFonts w:ascii="Arial" w:hAnsi="Arial" w:cs="Arial"/>
          <w:sz w:val="20"/>
          <w:szCs w:val="20"/>
          <w:lang w:val="en-US"/>
        </w:rPr>
        <w:t>Techo</w:t>
      </w:r>
      <w:proofErr w:type="spellEnd"/>
      <w:r w:rsidRPr="00FE7EE0">
        <w:rPr>
          <w:rFonts w:ascii="Arial" w:hAnsi="Arial" w:cs="Arial"/>
          <w:sz w:val="20"/>
          <w:szCs w:val="20"/>
          <w:lang w:val="en-US"/>
        </w:rPr>
        <w:t xml:space="preserve"> School. </w:t>
      </w:r>
      <w:hyperlink r:id="rId13" w:history="1">
        <w:r w:rsidR="00FE7EE0" w:rsidRPr="00FE7EE0">
          <w:rPr>
            <w:rStyle w:val="Hipervnculo"/>
            <w:rFonts w:ascii="Arial" w:hAnsi="Arial" w:cs="Arial"/>
            <w:sz w:val="20"/>
            <w:szCs w:val="20"/>
            <w:lang w:val="en-US"/>
          </w:rPr>
          <w:t>https://keepcoding.io/blog/que-es-acid-bases-datos/</w:t>
        </w:r>
      </w:hyperlink>
    </w:p>
    <w:p w14:paraId="1E079CFA" w14:textId="77777777" w:rsidR="00003209" w:rsidRPr="00FE7EE0" w:rsidRDefault="00003209" w:rsidP="00FE7EE0">
      <w:pPr>
        <w:pStyle w:val="Prrafodelista"/>
        <w:numPr>
          <w:ilvl w:val="0"/>
          <w:numId w:val="8"/>
        </w:numPr>
        <w:rPr>
          <w:rFonts w:ascii="Arial" w:hAnsi="Arial" w:cs="Arial"/>
          <w:sz w:val="20"/>
          <w:szCs w:val="20"/>
        </w:rPr>
      </w:pPr>
      <w:r w:rsidRPr="00FE7EE0">
        <w:rPr>
          <w:rFonts w:ascii="Arial" w:hAnsi="Arial" w:cs="Arial"/>
          <w:sz w:val="20"/>
          <w:szCs w:val="20"/>
        </w:rPr>
        <w:t xml:space="preserve">Neo4j. (2023). Data </w:t>
      </w:r>
      <w:proofErr w:type="spellStart"/>
      <w:r w:rsidRPr="00FE7EE0">
        <w:rPr>
          <w:rFonts w:ascii="Arial" w:hAnsi="Arial" w:cs="Arial"/>
          <w:sz w:val="20"/>
          <w:szCs w:val="20"/>
        </w:rPr>
        <w:t>Consistency</w:t>
      </w:r>
      <w:proofErr w:type="spellEnd"/>
      <w:r w:rsidRPr="00FE7EE0">
        <w:rPr>
          <w:rFonts w:ascii="Arial" w:hAnsi="Arial" w:cs="Arial"/>
          <w:sz w:val="20"/>
          <w:szCs w:val="20"/>
        </w:rPr>
        <w:t xml:space="preserve"> </w:t>
      </w:r>
      <w:proofErr w:type="spellStart"/>
      <w:r w:rsidRPr="00FE7EE0">
        <w:rPr>
          <w:rFonts w:ascii="Arial" w:hAnsi="Arial" w:cs="Arial"/>
          <w:sz w:val="20"/>
          <w:szCs w:val="20"/>
        </w:rPr>
        <w:t>Models</w:t>
      </w:r>
      <w:proofErr w:type="spellEnd"/>
      <w:r w:rsidRPr="00FE7EE0">
        <w:rPr>
          <w:rFonts w:ascii="Arial" w:hAnsi="Arial" w:cs="Arial"/>
          <w:sz w:val="20"/>
          <w:szCs w:val="20"/>
        </w:rPr>
        <w:t xml:space="preserve">: ACID vs. BASE </w:t>
      </w:r>
      <w:proofErr w:type="spellStart"/>
      <w:r w:rsidRPr="00FE7EE0">
        <w:rPr>
          <w:rFonts w:ascii="Arial" w:hAnsi="Arial" w:cs="Arial"/>
          <w:sz w:val="20"/>
          <w:szCs w:val="20"/>
        </w:rPr>
        <w:t>Explained</w:t>
      </w:r>
      <w:proofErr w:type="spellEnd"/>
      <w:r w:rsidRPr="00FE7EE0">
        <w:rPr>
          <w:rFonts w:ascii="Arial" w:hAnsi="Arial" w:cs="Arial"/>
          <w:sz w:val="20"/>
          <w:szCs w:val="20"/>
        </w:rPr>
        <w:t>. https://neo4j.com/blog/acid-vs-base-consistency-models-explained/</w:t>
      </w:r>
    </w:p>
    <w:p w14:paraId="251DE715" w14:textId="050A18B6" w:rsidR="00003209" w:rsidRPr="00FE7EE0" w:rsidRDefault="00003209" w:rsidP="00FE7EE0">
      <w:pPr>
        <w:pStyle w:val="Prrafodelista"/>
        <w:numPr>
          <w:ilvl w:val="0"/>
          <w:numId w:val="8"/>
        </w:numPr>
        <w:rPr>
          <w:rFonts w:ascii="Arial" w:hAnsi="Arial" w:cs="Arial"/>
          <w:sz w:val="20"/>
          <w:szCs w:val="20"/>
        </w:rPr>
      </w:pPr>
      <w:r w:rsidRPr="00FE7EE0">
        <w:rPr>
          <w:rFonts w:ascii="Arial" w:hAnsi="Arial" w:cs="Arial"/>
          <w:sz w:val="20"/>
          <w:szCs w:val="20"/>
        </w:rPr>
        <w:t>Politécnico Grancolombiano. (2026). Actividad Formativa — Almacenamiento de datos y arquitecturas ACID y BASE. Módulo: Arquitectura de Datos, Unidad 3.</w:t>
      </w:r>
    </w:p>
    <w:p w14:paraId="6C8B6669" w14:textId="375DF03D" w:rsidR="00003209" w:rsidRPr="00FE7EE0" w:rsidRDefault="00003209" w:rsidP="00FE7EE0">
      <w:pPr>
        <w:pStyle w:val="Prrafodelista"/>
        <w:numPr>
          <w:ilvl w:val="0"/>
          <w:numId w:val="8"/>
        </w:numPr>
        <w:rPr>
          <w:rFonts w:ascii="Arial" w:hAnsi="Arial" w:cs="Arial"/>
          <w:sz w:val="20"/>
          <w:szCs w:val="20"/>
        </w:rPr>
      </w:pPr>
      <w:r w:rsidRPr="00FE7EE0">
        <w:rPr>
          <w:rFonts w:ascii="Arial" w:hAnsi="Arial" w:cs="Arial"/>
          <w:sz w:val="20"/>
          <w:szCs w:val="20"/>
          <w:lang w:val="en-US"/>
        </w:rPr>
        <w:t xml:space="preserve">Reis, J., &amp; Housley, M. (2022). Fundamentals of Data Engineering. </w:t>
      </w:r>
      <w:r w:rsidRPr="00FE7EE0">
        <w:rPr>
          <w:rFonts w:ascii="Arial" w:hAnsi="Arial" w:cs="Arial"/>
          <w:sz w:val="20"/>
          <w:szCs w:val="20"/>
        </w:rPr>
        <w:t>O'Reilly Media, Inc.</w:t>
      </w:r>
    </w:p>
    <w:p w14:paraId="2FF06801" w14:textId="77777777" w:rsidR="00003209" w:rsidRPr="00133DDF" w:rsidRDefault="00003209" w:rsidP="00003209">
      <w:pPr>
        <w:ind w:firstLine="0"/>
        <w:rPr>
          <w:rFonts w:ascii="Arial" w:hAnsi="Arial" w:cs="Arial"/>
          <w:sz w:val="20"/>
          <w:szCs w:val="20"/>
        </w:rPr>
      </w:pPr>
    </w:p>
    <w:p w14:paraId="0E453CD4" w14:textId="77777777" w:rsidR="00FE7EE0" w:rsidRDefault="00FE7EE0" w:rsidP="00003209">
      <w:pPr>
        <w:ind w:firstLine="0"/>
        <w:rPr>
          <w:rFonts w:ascii="Arial" w:hAnsi="Arial" w:cs="Arial"/>
          <w:sz w:val="20"/>
          <w:szCs w:val="20"/>
        </w:rPr>
      </w:pPr>
    </w:p>
    <w:p w14:paraId="2A5AA077" w14:textId="77777777" w:rsidR="00FE7EE0" w:rsidRDefault="00FE7EE0" w:rsidP="00003209">
      <w:pPr>
        <w:ind w:firstLine="0"/>
        <w:rPr>
          <w:rFonts w:ascii="Arial" w:hAnsi="Arial" w:cs="Arial"/>
          <w:sz w:val="20"/>
          <w:szCs w:val="20"/>
        </w:rPr>
      </w:pPr>
    </w:p>
    <w:p w14:paraId="07CAED04" w14:textId="77777777" w:rsidR="00FE7EE0" w:rsidRDefault="00FE7EE0" w:rsidP="00003209">
      <w:pPr>
        <w:ind w:firstLine="0"/>
        <w:rPr>
          <w:rFonts w:ascii="Arial" w:hAnsi="Arial" w:cs="Arial"/>
          <w:sz w:val="20"/>
          <w:szCs w:val="20"/>
        </w:rPr>
      </w:pPr>
    </w:p>
    <w:p w14:paraId="28C2C258" w14:textId="77777777" w:rsidR="00FE7EE0" w:rsidRDefault="00FE7EE0" w:rsidP="00003209">
      <w:pPr>
        <w:ind w:firstLine="0"/>
        <w:rPr>
          <w:rFonts w:ascii="Arial" w:hAnsi="Arial" w:cs="Arial"/>
          <w:sz w:val="20"/>
          <w:szCs w:val="20"/>
        </w:rPr>
      </w:pPr>
    </w:p>
    <w:p w14:paraId="56D6C7FE" w14:textId="77777777" w:rsidR="00FE7EE0" w:rsidRDefault="00FE7EE0" w:rsidP="00003209">
      <w:pPr>
        <w:ind w:firstLine="0"/>
        <w:rPr>
          <w:rFonts w:ascii="Arial" w:hAnsi="Arial" w:cs="Arial"/>
          <w:sz w:val="20"/>
          <w:szCs w:val="20"/>
        </w:rPr>
      </w:pPr>
    </w:p>
    <w:p w14:paraId="1203F228" w14:textId="52A674AC" w:rsidR="00003209" w:rsidRPr="00133DDF" w:rsidRDefault="00003209" w:rsidP="00003209">
      <w:pPr>
        <w:ind w:firstLine="0"/>
        <w:rPr>
          <w:rFonts w:ascii="Arial" w:hAnsi="Arial" w:cs="Arial"/>
          <w:sz w:val="20"/>
          <w:szCs w:val="20"/>
        </w:rPr>
      </w:pPr>
      <w:r w:rsidRPr="00133DDF">
        <w:rPr>
          <w:rFonts w:ascii="Arial" w:hAnsi="Arial" w:cs="Arial"/>
          <w:sz w:val="20"/>
          <w:szCs w:val="20"/>
        </w:rPr>
        <w:t>Respetuosamente</w:t>
      </w:r>
    </w:p>
    <w:p w14:paraId="277D6320" w14:textId="77777777" w:rsidR="00003209" w:rsidRPr="00133DDF" w:rsidRDefault="00003209" w:rsidP="00003209">
      <w:pPr>
        <w:ind w:firstLine="0"/>
        <w:rPr>
          <w:rFonts w:ascii="Arial" w:hAnsi="Arial" w:cs="Arial"/>
          <w:sz w:val="20"/>
          <w:szCs w:val="20"/>
        </w:rPr>
      </w:pPr>
    </w:p>
    <w:p w14:paraId="7F404675" w14:textId="480B452D" w:rsidR="00003209" w:rsidRPr="00A127EE" w:rsidRDefault="00003209" w:rsidP="00003209">
      <w:pPr>
        <w:ind w:firstLine="0"/>
        <w:rPr>
          <w:rFonts w:ascii="Arial" w:hAnsi="Arial" w:cs="Arial"/>
          <w:b/>
          <w:bCs/>
          <w:sz w:val="20"/>
          <w:szCs w:val="20"/>
        </w:rPr>
      </w:pPr>
      <w:r w:rsidRPr="00A127EE">
        <w:rPr>
          <w:rFonts w:ascii="Arial" w:hAnsi="Arial" w:cs="Arial"/>
          <w:b/>
          <w:bCs/>
          <w:sz w:val="20"/>
          <w:szCs w:val="20"/>
        </w:rPr>
        <w:t>Ing. Alejandro De Mendoza</w:t>
      </w:r>
    </w:p>
    <w:p w14:paraId="387DDD3F" w14:textId="33B3D8C2" w:rsidR="00003209" w:rsidRPr="00A127EE" w:rsidRDefault="00003209" w:rsidP="00003209">
      <w:pPr>
        <w:ind w:firstLine="0"/>
        <w:rPr>
          <w:rFonts w:ascii="Arial" w:hAnsi="Arial" w:cs="Arial"/>
          <w:b/>
          <w:bCs/>
          <w:sz w:val="20"/>
          <w:szCs w:val="20"/>
        </w:rPr>
      </w:pPr>
      <w:r w:rsidRPr="00A127EE">
        <w:rPr>
          <w:rFonts w:ascii="Arial" w:hAnsi="Arial" w:cs="Arial"/>
          <w:b/>
          <w:bCs/>
          <w:sz w:val="20"/>
          <w:szCs w:val="20"/>
        </w:rPr>
        <w:t>Maestría en Arquitectura de Software</w:t>
      </w:r>
    </w:p>
    <w:sectPr w:rsidR="00003209" w:rsidRPr="00A127EE" w:rsidSect="00114DC6">
      <w:footerReference w:type="default" r:id="rId14"/>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0D27F" w14:textId="77777777" w:rsidR="00673E59" w:rsidRDefault="00673E59" w:rsidP="003B0FAB">
      <w:r>
        <w:separator/>
      </w:r>
    </w:p>
  </w:endnote>
  <w:endnote w:type="continuationSeparator" w:id="0">
    <w:p w14:paraId="4DAC0899" w14:textId="77777777" w:rsidR="00673E59" w:rsidRDefault="00673E59"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1F24" w14:textId="77777777" w:rsidR="00FF223A" w:rsidRDefault="00FF223A" w:rsidP="00FF223A">
    <w:pPr>
      <w:pStyle w:val="Encabezado"/>
      <w:ind w:firstLine="0"/>
      <w:rPr>
        <w:b/>
        <w:bCs/>
        <w:color w:val="0E2841" w:themeColor="text2"/>
      </w:rPr>
    </w:pPr>
    <w:r w:rsidRPr="48C16816">
      <w:rPr>
        <w:b/>
        <w:bCs/>
        <w:color w:val="0E2841" w:themeColor="text2"/>
      </w:rPr>
      <w:t>Politécnico Grancolombiano</w:t>
    </w:r>
  </w:p>
  <w:sdt>
    <w:sdtPr>
      <w:id w:val="2138065281"/>
      <w:docPartObj>
        <w:docPartGallery w:val="Page Numbers (Bottom of Page)"/>
        <w:docPartUnique/>
      </w:docPartObj>
    </w:sdtPr>
    <w:sdtContent>
      <w:p w14:paraId="477E78A2" w14:textId="3D2B4310" w:rsidR="003B0FAB" w:rsidRDefault="00FF223A">
        <w:pPr>
          <w:pStyle w:val="Piedepgina"/>
        </w:pPr>
        <w:r w:rsidRPr="00FF223A">
          <w:rPr>
            <w:rFonts w:asciiTheme="majorHAnsi" w:eastAsiaTheme="majorEastAsia" w:hAnsiTheme="majorHAnsi" w:cstheme="majorBidi"/>
            <w:b/>
            <w:bCs/>
            <w:noProof/>
            <w:color w:val="0E2841" w:themeColor="text2"/>
            <w:sz w:val="28"/>
            <w:szCs w:val="28"/>
          </w:rPr>
          <mc:AlternateContent>
            <mc:Choice Requires="wps">
              <w:drawing>
                <wp:anchor distT="0" distB="0" distL="114300" distR="114300" simplePos="0" relativeHeight="251659264" behindDoc="0" locked="0" layoutInCell="1" allowOverlap="1" wp14:anchorId="387D53B9" wp14:editId="33DD61BC">
                  <wp:simplePos x="0" y="0"/>
                  <wp:positionH relativeFrom="margin">
                    <wp:align>center</wp:align>
                  </wp:positionH>
                  <wp:positionV relativeFrom="bottomMargin">
                    <wp:align>center</wp:align>
                  </wp:positionV>
                  <wp:extent cx="1282700" cy="343535"/>
                  <wp:effectExtent l="28575" t="19050" r="22225" b="8890"/>
                  <wp:wrapNone/>
                  <wp:docPr id="397605296" name="Cinta: curvada e inclinada hacia abaj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7D53B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4"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8D04A" w14:textId="77777777" w:rsidR="00673E59" w:rsidRDefault="00673E59" w:rsidP="003B0FAB">
      <w:r>
        <w:separator/>
      </w:r>
    </w:p>
  </w:footnote>
  <w:footnote w:type="continuationSeparator" w:id="0">
    <w:p w14:paraId="61AAAC80" w14:textId="77777777" w:rsidR="00673E59" w:rsidRDefault="00673E59"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F229D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12ACAAB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4F147B1"/>
    <w:multiLevelType w:val="hybridMultilevel"/>
    <w:tmpl w:val="47D88C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945437"/>
    <w:multiLevelType w:val="hybridMultilevel"/>
    <w:tmpl w:val="17406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1D441D"/>
    <w:multiLevelType w:val="multilevel"/>
    <w:tmpl w:val="6898F3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04261B1"/>
    <w:multiLevelType w:val="hybridMultilevel"/>
    <w:tmpl w:val="F8C435C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412D2A9A"/>
    <w:multiLevelType w:val="hybridMultilevel"/>
    <w:tmpl w:val="226866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E5E39B6"/>
    <w:multiLevelType w:val="hybridMultilevel"/>
    <w:tmpl w:val="6E8C55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1037986">
    <w:abstractNumId w:val="1"/>
  </w:num>
  <w:num w:numId="2" w16cid:durableId="1907648588">
    <w:abstractNumId w:val="0"/>
  </w:num>
  <w:num w:numId="3" w16cid:durableId="1121412697">
    <w:abstractNumId w:val="4"/>
  </w:num>
  <w:num w:numId="4" w16cid:durableId="959414090">
    <w:abstractNumId w:val="7"/>
  </w:num>
  <w:num w:numId="5" w16cid:durableId="670255643">
    <w:abstractNumId w:val="6"/>
  </w:num>
  <w:num w:numId="6" w16cid:durableId="1198161015">
    <w:abstractNumId w:val="5"/>
  </w:num>
  <w:num w:numId="7" w16cid:durableId="1034575698">
    <w:abstractNumId w:val="3"/>
  </w:num>
  <w:num w:numId="8" w16cid:durableId="15514839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30C3"/>
    <w:rsid w:val="00003209"/>
    <w:rsid w:val="000112E0"/>
    <w:rsid w:val="00014C58"/>
    <w:rsid w:val="0002039A"/>
    <w:rsid w:val="0002073D"/>
    <w:rsid w:val="00031CF9"/>
    <w:rsid w:val="0003275E"/>
    <w:rsid w:val="00033BD9"/>
    <w:rsid w:val="00033FC8"/>
    <w:rsid w:val="00034565"/>
    <w:rsid w:val="0003559A"/>
    <w:rsid w:val="00047F05"/>
    <w:rsid w:val="000527CD"/>
    <w:rsid w:val="0005726E"/>
    <w:rsid w:val="00070F4F"/>
    <w:rsid w:val="00072D34"/>
    <w:rsid w:val="00074FF7"/>
    <w:rsid w:val="0007727C"/>
    <w:rsid w:val="00080173"/>
    <w:rsid w:val="00081DF4"/>
    <w:rsid w:val="00097ABE"/>
    <w:rsid w:val="000A4735"/>
    <w:rsid w:val="000A47D0"/>
    <w:rsid w:val="000B001D"/>
    <w:rsid w:val="000B5EA1"/>
    <w:rsid w:val="000B69BB"/>
    <w:rsid w:val="000C0B48"/>
    <w:rsid w:val="000D5CC5"/>
    <w:rsid w:val="000D71F0"/>
    <w:rsid w:val="000F5D29"/>
    <w:rsid w:val="000F7598"/>
    <w:rsid w:val="00101C35"/>
    <w:rsid w:val="00104E5C"/>
    <w:rsid w:val="00111EB9"/>
    <w:rsid w:val="00114DC6"/>
    <w:rsid w:val="00115386"/>
    <w:rsid w:val="00115CDC"/>
    <w:rsid w:val="0011663B"/>
    <w:rsid w:val="001206F4"/>
    <w:rsid w:val="0012661A"/>
    <w:rsid w:val="001279F6"/>
    <w:rsid w:val="00133DDF"/>
    <w:rsid w:val="00137CF0"/>
    <w:rsid w:val="00161679"/>
    <w:rsid w:val="0017190C"/>
    <w:rsid w:val="001727C5"/>
    <w:rsid w:val="001819C2"/>
    <w:rsid w:val="00181A3F"/>
    <w:rsid w:val="001962E3"/>
    <w:rsid w:val="001965CC"/>
    <w:rsid w:val="001A22C3"/>
    <w:rsid w:val="001A2713"/>
    <w:rsid w:val="001A3002"/>
    <w:rsid w:val="001A38A9"/>
    <w:rsid w:val="001B4406"/>
    <w:rsid w:val="001B77DE"/>
    <w:rsid w:val="001C1615"/>
    <w:rsid w:val="001C231E"/>
    <w:rsid w:val="001D12E3"/>
    <w:rsid w:val="001D1AAA"/>
    <w:rsid w:val="001D4FE5"/>
    <w:rsid w:val="001E09C9"/>
    <w:rsid w:val="001E2D0C"/>
    <w:rsid w:val="001E6B95"/>
    <w:rsid w:val="001F4BE3"/>
    <w:rsid w:val="001F70FE"/>
    <w:rsid w:val="001F7223"/>
    <w:rsid w:val="00201BF1"/>
    <w:rsid w:val="00204F83"/>
    <w:rsid w:val="00205CE1"/>
    <w:rsid w:val="00205E72"/>
    <w:rsid w:val="00211146"/>
    <w:rsid w:val="00214091"/>
    <w:rsid w:val="00221927"/>
    <w:rsid w:val="00224CEA"/>
    <w:rsid w:val="0022560B"/>
    <w:rsid w:val="00227C4D"/>
    <w:rsid w:val="0023240C"/>
    <w:rsid w:val="00235393"/>
    <w:rsid w:val="00243987"/>
    <w:rsid w:val="0024480B"/>
    <w:rsid w:val="00245AD6"/>
    <w:rsid w:val="002516B7"/>
    <w:rsid w:val="002545F7"/>
    <w:rsid w:val="00260C42"/>
    <w:rsid w:val="00262B60"/>
    <w:rsid w:val="00266693"/>
    <w:rsid w:val="00272E2B"/>
    <w:rsid w:val="00273039"/>
    <w:rsid w:val="00276708"/>
    <w:rsid w:val="00283547"/>
    <w:rsid w:val="0028379F"/>
    <w:rsid w:val="00283BF3"/>
    <w:rsid w:val="0029035C"/>
    <w:rsid w:val="00294B08"/>
    <w:rsid w:val="00295A47"/>
    <w:rsid w:val="002A09B2"/>
    <w:rsid w:val="002A2742"/>
    <w:rsid w:val="002A6E76"/>
    <w:rsid w:val="002B4AB9"/>
    <w:rsid w:val="002C0592"/>
    <w:rsid w:val="002D6F9E"/>
    <w:rsid w:val="002E04C1"/>
    <w:rsid w:val="002F2825"/>
    <w:rsid w:val="003017B5"/>
    <w:rsid w:val="00307C6E"/>
    <w:rsid w:val="00310581"/>
    <w:rsid w:val="0031545B"/>
    <w:rsid w:val="003158E0"/>
    <w:rsid w:val="003266E0"/>
    <w:rsid w:val="003322F3"/>
    <w:rsid w:val="00341796"/>
    <w:rsid w:val="00354045"/>
    <w:rsid w:val="003564E2"/>
    <w:rsid w:val="00357BD1"/>
    <w:rsid w:val="00367FE4"/>
    <w:rsid w:val="00371A5F"/>
    <w:rsid w:val="00380DBE"/>
    <w:rsid w:val="00384BDE"/>
    <w:rsid w:val="003868C1"/>
    <w:rsid w:val="00392D49"/>
    <w:rsid w:val="00396292"/>
    <w:rsid w:val="003A06D1"/>
    <w:rsid w:val="003A18DE"/>
    <w:rsid w:val="003B0FAB"/>
    <w:rsid w:val="003B3C57"/>
    <w:rsid w:val="003B61BB"/>
    <w:rsid w:val="003B729C"/>
    <w:rsid w:val="003C0354"/>
    <w:rsid w:val="003D15EA"/>
    <w:rsid w:val="003D3451"/>
    <w:rsid w:val="003E005E"/>
    <w:rsid w:val="003E0DCB"/>
    <w:rsid w:val="003E345B"/>
    <w:rsid w:val="003E7A5E"/>
    <w:rsid w:val="003E7FCE"/>
    <w:rsid w:val="00421B10"/>
    <w:rsid w:val="00423019"/>
    <w:rsid w:val="00431A59"/>
    <w:rsid w:val="00437B7E"/>
    <w:rsid w:val="00441227"/>
    <w:rsid w:val="00443AE7"/>
    <w:rsid w:val="004454D2"/>
    <w:rsid w:val="00446F2D"/>
    <w:rsid w:val="00447B69"/>
    <w:rsid w:val="0046354C"/>
    <w:rsid w:val="004722B1"/>
    <w:rsid w:val="00483912"/>
    <w:rsid w:val="0048425E"/>
    <w:rsid w:val="00492DD3"/>
    <w:rsid w:val="00495DD1"/>
    <w:rsid w:val="004A06E1"/>
    <w:rsid w:val="004A2FD0"/>
    <w:rsid w:val="004B00B2"/>
    <w:rsid w:val="004B0E87"/>
    <w:rsid w:val="004B1AF8"/>
    <w:rsid w:val="004B35CE"/>
    <w:rsid w:val="004B3B88"/>
    <w:rsid w:val="004B3C30"/>
    <w:rsid w:val="004B68D7"/>
    <w:rsid w:val="004D21EF"/>
    <w:rsid w:val="004D4EE9"/>
    <w:rsid w:val="004D6960"/>
    <w:rsid w:val="004D78C6"/>
    <w:rsid w:val="004E0019"/>
    <w:rsid w:val="004E06C9"/>
    <w:rsid w:val="004E4B17"/>
    <w:rsid w:val="004E6F90"/>
    <w:rsid w:val="004F2EF2"/>
    <w:rsid w:val="00510823"/>
    <w:rsid w:val="00510D77"/>
    <w:rsid w:val="00517743"/>
    <w:rsid w:val="00526953"/>
    <w:rsid w:val="00527565"/>
    <w:rsid w:val="00530CF6"/>
    <w:rsid w:val="00531743"/>
    <w:rsid w:val="00535214"/>
    <w:rsid w:val="00535359"/>
    <w:rsid w:val="0054290C"/>
    <w:rsid w:val="00544174"/>
    <w:rsid w:val="0057674E"/>
    <w:rsid w:val="005811DC"/>
    <w:rsid w:val="00587862"/>
    <w:rsid w:val="00590C8B"/>
    <w:rsid w:val="00593EAC"/>
    <w:rsid w:val="005A74BE"/>
    <w:rsid w:val="005B060A"/>
    <w:rsid w:val="005B1688"/>
    <w:rsid w:val="005B46B8"/>
    <w:rsid w:val="005B6351"/>
    <w:rsid w:val="005C20AD"/>
    <w:rsid w:val="005C5BF8"/>
    <w:rsid w:val="005C6131"/>
    <w:rsid w:val="005C7083"/>
    <w:rsid w:val="005D1D1A"/>
    <w:rsid w:val="005E29CD"/>
    <w:rsid w:val="005E69F0"/>
    <w:rsid w:val="005F2F1E"/>
    <w:rsid w:val="005F493C"/>
    <w:rsid w:val="005F7EE4"/>
    <w:rsid w:val="006040D0"/>
    <w:rsid w:val="006104C3"/>
    <w:rsid w:val="00622F3B"/>
    <w:rsid w:val="0062540C"/>
    <w:rsid w:val="00626AA9"/>
    <w:rsid w:val="00634138"/>
    <w:rsid w:val="00634218"/>
    <w:rsid w:val="00636EA0"/>
    <w:rsid w:val="006461BF"/>
    <w:rsid w:val="00662449"/>
    <w:rsid w:val="006632FE"/>
    <w:rsid w:val="006664E0"/>
    <w:rsid w:val="00670E8A"/>
    <w:rsid w:val="00670F9D"/>
    <w:rsid w:val="00673E59"/>
    <w:rsid w:val="00684070"/>
    <w:rsid w:val="006A1E58"/>
    <w:rsid w:val="006A7AB8"/>
    <w:rsid w:val="006C0DED"/>
    <w:rsid w:val="006C1564"/>
    <w:rsid w:val="006C1813"/>
    <w:rsid w:val="006D383A"/>
    <w:rsid w:val="006E49FF"/>
    <w:rsid w:val="006F0745"/>
    <w:rsid w:val="006F3ED9"/>
    <w:rsid w:val="006F5C02"/>
    <w:rsid w:val="006F6392"/>
    <w:rsid w:val="007011E0"/>
    <w:rsid w:val="00703873"/>
    <w:rsid w:val="00730156"/>
    <w:rsid w:val="007331E2"/>
    <w:rsid w:val="007337AA"/>
    <w:rsid w:val="00736821"/>
    <w:rsid w:val="007446CC"/>
    <w:rsid w:val="00751305"/>
    <w:rsid w:val="00752772"/>
    <w:rsid w:val="00753689"/>
    <w:rsid w:val="00754DEE"/>
    <w:rsid w:val="00754F3F"/>
    <w:rsid w:val="00757F07"/>
    <w:rsid w:val="00762275"/>
    <w:rsid w:val="00775C15"/>
    <w:rsid w:val="007765AE"/>
    <w:rsid w:val="007844FD"/>
    <w:rsid w:val="00784FDE"/>
    <w:rsid w:val="0078598C"/>
    <w:rsid w:val="00785CF9"/>
    <w:rsid w:val="007868C9"/>
    <w:rsid w:val="0079635B"/>
    <w:rsid w:val="00797D74"/>
    <w:rsid w:val="007A308E"/>
    <w:rsid w:val="007A3DA8"/>
    <w:rsid w:val="007A475B"/>
    <w:rsid w:val="007A6DF0"/>
    <w:rsid w:val="007C0C69"/>
    <w:rsid w:val="007C0E18"/>
    <w:rsid w:val="007C28B3"/>
    <w:rsid w:val="007C303F"/>
    <w:rsid w:val="007D2558"/>
    <w:rsid w:val="007E3E95"/>
    <w:rsid w:val="00806997"/>
    <w:rsid w:val="00810E68"/>
    <w:rsid w:val="008214C8"/>
    <w:rsid w:val="00826C57"/>
    <w:rsid w:val="0083005E"/>
    <w:rsid w:val="008434DE"/>
    <w:rsid w:val="00844CCF"/>
    <w:rsid w:val="008515FA"/>
    <w:rsid w:val="00855D8F"/>
    <w:rsid w:val="008669F5"/>
    <w:rsid w:val="00881716"/>
    <w:rsid w:val="008829D7"/>
    <w:rsid w:val="0089027D"/>
    <w:rsid w:val="00892AE0"/>
    <w:rsid w:val="00895EA5"/>
    <w:rsid w:val="008A64B8"/>
    <w:rsid w:val="008B6F0B"/>
    <w:rsid w:val="008C1A9C"/>
    <w:rsid w:val="008D1089"/>
    <w:rsid w:val="008D1D94"/>
    <w:rsid w:val="008D2FE3"/>
    <w:rsid w:val="008E1466"/>
    <w:rsid w:val="008E5979"/>
    <w:rsid w:val="008F3440"/>
    <w:rsid w:val="00902570"/>
    <w:rsid w:val="00903C79"/>
    <w:rsid w:val="00904263"/>
    <w:rsid w:val="00904F10"/>
    <w:rsid w:val="00905840"/>
    <w:rsid w:val="009132B4"/>
    <w:rsid w:val="00914767"/>
    <w:rsid w:val="009203EA"/>
    <w:rsid w:val="00926472"/>
    <w:rsid w:val="00940693"/>
    <w:rsid w:val="00942AFA"/>
    <w:rsid w:val="009443F9"/>
    <w:rsid w:val="00944732"/>
    <w:rsid w:val="00951613"/>
    <w:rsid w:val="00961159"/>
    <w:rsid w:val="009636D8"/>
    <w:rsid w:val="00963B32"/>
    <w:rsid w:val="00963FB3"/>
    <w:rsid w:val="00965F60"/>
    <w:rsid w:val="009700BD"/>
    <w:rsid w:val="00973F06"/>
    <w:rsid w:val="009744BF"/>
    <w:rsid w:val="0097645C"/>
    <w:rsid w:val="009830DE"/>
    <w:rsid w:val="00983BDA"/>
    <w:rsid w:val="00983D7D"/>
    <w:rsid w:val="009868C3"/>
    <w:rsid w:val="009956E7"/>
    <w:rsid w:val="009963F6"/>
    <w:rsid w:val="009A01E3"/>
    <w:rsid w:val="009A13F2"/>
    <w:rsid w:val="009A3DB6"/>
    <w:rsid w:val="009A54B6"/>
    <w:rsid w:val="009A57C9"/>
    <w:rsid w:val="009B3F72"/>
    <w:rsid w:val="009B4FDD"/>
    <w:rsid w:val="009C40F7"/>
    <w:rsid w:val="009C66F4"/>
    <w:rsid w:val="009D190B"/>
    <w:rsid w:val="009D3EF0"/>
    <w:rsid w:val="009D5E80"/>
    <w:rsid w:val="009D648F"/>
    <w:rsid w:val="009E2062"/>
    <w:rsid w:val="009E2617"/>
    <w:rsid w:val="009E2F57"/>
    <w:rsid w:val="009E519B"/>
    <w:rsid w:val="009E6E2F"/>
    <w:rsid w:val="009E7028"/>
    <w:rsid w:val="009F722C"/>
    <w:rsid w:val="00A05BBE"/>
    <w:rsid w:val="00A0700B"/>
    <w:rsid w:val="00A10BB6"/>
    <w:rsid w:val="00A127EE"/>
    <w:rsid w:val="00A13AFF"/>
    <w:rsid w:val="00A2222B"/>
    <w:rsid w:val="00A40764"/>
    <w:rsid w:val="00A42664"/>
    <w:rsid w:val="00A465CB"/>
    <w:rsid w:val="00A50753"/>
    <w:rsid w:val="00A57D8E"/>
    <w:rsid w:val="00A601BA"/>
    <w:rsid w:val="00A63178"/>
    <w:rsid w:val="00A670C2"/>
    <w:rsid w:val="00A82F1E"/>
    <w:rsid w:val="00A840F8"/>
    <w:rsid w:val="00A84BEE"/>
    <w:rsid w:val="00A90042"/>
    <w:rsid w:val="00A96D09"/>
    <w:rsid w:val="00AA011A"/>
    <w:rsid w:val="00AA0E83"/>
    <w:rsid w:val="00AA3733"/>
    <w:rsid w:val="00AB1E4E"/>
    <w:rsid w:val="00AB3CCE"/>
    <w:rsid w:val="00AC148F"/>
    <w:rsid w:val="00AC2D3A"/>
    <w:rsid w:val="00AC4BDA"/>
    <w:rsid w:val="00AD4AE0"/>
    <w:rsid w:val="00AD6813"/>
    <w:rsid w:val="00AE19C9"/>
    <w:rsid w:val="00AF3BF7"/>
    <w:rsid w:val="00AF3F98"/>
    <w:rsid w:val="00AF5AF3"/>
    <w:rsid w:val="00B0134C"/>
    <w:rsid w:val="00B02EB0"/>
    <w:rsid w:val="00B105D9"/>
    <w:rsid w:val="00B115F9"/>
    <w:rsid w:val="00B1665A"/>
    <w:rsid w:val="00B238B0"/>
    <w:rsid w:val="00B259EA"/>
    <w:rsid w:val="00B27AEB"/>
    <w:rsid w:val="00B34E1F"/>
    <w:rsid w:val="00B41DCC"/>
    <w:rsid w:val="00B45921"/>
    <w:rsid w:val="00B54222"/>
    <w:rsid w:val="00B5512C"/>
    <w:rsid w:val="00B570FE"/>
    <w:rsid w:val="00B62520"/>
    <w:rsid w:val="00B8139C"/>
    <w:rsid w:val="00B843E7"/>
    <w:rsid w:val="00B938AC"/>
    <w:rsid w:val="00BA0930"/>
    <w:rsid w:val="00BA1D04"/>
    <w:rsid w:val="00BA4BDF"/>
    <w:rsid w:val="00BB339E"/>
    <w:rsid w:val="00BC7A19"/>
    <w:rsid w:val="00BD5713"/>
    <w:rsid w:val="00BE2736"/>
    <w:rsid w:val="00BE54BB"/>
    <w:rsid w:val="00BF1B0A"/>
    <w:rsid w:val="00BF3037"/>
    <w:rsid w:val="00C05EE8"/>
    <w:rsid w:val="00C107C3"/>
    <w:rsid w:val="00C17674"/>
    <w:rsid w:val="00C20D29"/>
    <w:rsid w:val="00C22BA8"/>
    <w:rsid w:val="00C36F58"/>
    <w:rsid w:val="00C410B8"/>
    <w:rsid w:val="00C573A7"/>
    <w:rsid w:val="00C618BD"/>
    <w:rsid w:val="00C63065"/>
    <w:rsid w:val="00C76433"/>
    <w:rsid w:val="00C8055E"/>
    <w:rsid w:val="00C840B6"/>
    <w:rsid w:val="00C97008"/>
    <w:rsid w:val="00CA2465"/>
    <w:rsid w:val="00CB2C5D"/>
    <w:rsid w:val="00CC4B9E"/>
    <w:rsid w:val="00CC624F"/>
    <w:rsid w:val="00CD00C4"/>
    <w:rsid w:val="00CD1AEC"/>
    <w:rsid w:val="00CE4825"/>
    <w:rsid w:val="00CE7305"/>
    <w:rsid w:val="00CF24E3"/>
    <w:rsid w:val="00CF5A0E"/>
    <w:rsid w:val="00CF7A7C"/>
    <w:rsid w:val="00D01E4C"/>
    <w:rsid w:val="00D04D7F"/>
    <w:rsid w:val="00D10F49"/>
    <w:rsid w:val="00D16F67"/>
    <w:rsid w:val="00D22640"/>
    <w:rsid w:val="00D23BF8"/>
    <w:rsid w:val="00D356C0"/>
    <w:rsid w:val="00D438A3"/>
    <w:rsid w:val="00D45C7F"/>
    <w:rsid w:val="00D46916"/>
    <w:rsid w:val="00D50A55"/>
    <w:rsid w:val="00D54730"/>
    <w:rsid w:val="00D732A1"/>
    <w:rsid w:val="00D83CAE"/>
    <w:rsid w:val="00D87D8B"/>
    <w:rsid w:val="00D92C05"/>
    <w:rsid w:val="00D934F5"/>
    <w:rsid w:val="00D94B96"/>
    <w:rsid w:val="00D94C3F"/>
    <w:rsid w:val="00DA5D1E"/>
    <w:rsid w:val="00DA7A8E"/>
    <w:rsid w:val="00DC101A"/>
    <w:rsid w:val="00DC2953"/>
    <w:rsid w:val="00DC46FE"/>
    <w:rsid w:val="00DC792D"/>
    <w:rsid w:val="00DD22C6"/>
    <w:rsid w:val="00DE0D2C"/>
    <w:rsid w:val="00DE69F0"/>
    <w:rsid w:val="00DE6A0A"/>
    <w:rsid w:val="00DF5375"/>
    <w:rsid w:val="00DF5D39"/>
    <w:rsid w:val="00DF5EFF"/>
    <w:rsid w:val="00E02235"/>
    <w:rsid w:val="00E078D7"/>
    <w:rsid w:val="00E10492"/>
    <w:rsid w:val="00E11A4A"/>
    <w:rsid w:val="00E12C0C"/>
    <w:rsid w:val="00E1430E"/>
    <w:rsid w:val="00E2105B"/>
    <w:rsid w:val="00E21504"/>
    <w:rsid w:val="00E2207F"/>
    <w:rsid w:val="00E22B3D"/>
    <w:rsid w:val="00E26A9C"/>
    <w:rsid w:val="00E30093"/>
    <w:rsid w:val="00E32E50"/>
    <w:rsid w:val="00E338FE"/>
    <w:rsid w:val="00E34237"/>
    <w:rsid w:val="00E35E4B"/>
    <w:rsid w:val="00E36231"/>
    <w:rsid w:val="00E40B04"/>
    <w:rsid w:val="00E41711"/>
    <w:rsid w:val="00E43412"/>
    <w:rsid w:val="00E55E7B"/>
    <w:rsid w:val="00E6172F"/>
    <w:rsid w:val="00E67C78"/>
    <w:rsid w:val="00E70A14"/>
    <w:rsid w:val="00E7283F"/>
    <w:rsid w:val="00E8050A"/>
    <w:rsid w:val="00E85D8C"/>
    <w:rsid w:val="00E85F1E"/>
    <w:rsid w:val="00E95688"/>
    <w:rsid w:val="00E9582B"/>
    <w:rsid w:val="00EA4A92"/>
    <w:rsid w:val="00EA6156"/>
    <w:rsid w:val="00EA6438"/>
    <w:rsid w:val="00EB3240"/>
    <w:rsid w:val="00EB5934"/>
    <w:rsid w:val="00EB5FAF"/>
    <w:rsid w:val="00EC1953"/>
    <w:rsid w:val="00EE75C1"/>
    <w:rsid w:val="00EF0E4D"/>
    <w:rsid w:val="00EF2955"/>
    <w:rsid w:val="00EF58FB"/>
    <w:rsid w:val="00F207A8"/>
    <w:rsid w:val="00F21944"/>
    <w:rsid w:val="00F223D5"/>
    <w:rsid w:val="00F31876"/>
    <w:rsid w:val="00F326A4"/>
    <w:rsid w:val="00F34DAC"/>
    <w:rsid w:val="00F43440"/>
    <w:rsid w:val="00F454D9"/>
    <w:rsid w:val="00F45796"/>
    <w:rsid w:val="00F45D6A"/>
    <w:rsid w:val="00F47216"/>
    <w:rsid w:val="00F52326"/>
    <w:rsid w:val="00F6216F"/>
    <w:rsid w:val="00F62AD4"/>
    <w:rsid w:val="00F70628"/>
    <w:rsid w:val="00F80C66"/>
    <w:rsid w:val="00F85BEA"/>
    <w:rsid w:val="00F91B01"/>
    <w:rsid w:val="00F95F2A"/>
    <w:rsid w:val="00FA0AFB"/>
    <w:rsid w:val="00FB301A"/>
    <w:rsid w:val="00FC209E"/>
    <w:rsid w:val="00FD09AE"/>
    <w:rsid w:val="00FE0828"/>
    <w:rsid w:val="00FE19DF"/>
    <w:rsid w:val="00FE6D91"/>
    <w:rsid w:val="00FE76B5"/>
    <w:rsid w:val="00FE7EE0"/>
    <w:rsid w:val="00FF223A"/>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133DDF"/>
    <w:pPr>
      <w:tabs>
        <w:tab w:val="left" w:pos="1276"/>
        <w:tab w:val="right" w:leader="dot" w:pos="9060"/>
      </w:tabs>
      <w:spacing w:after="100"/>
      <w:ind w:left="1276" w:hanging="1276"/>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 w:type="paragraph" w:styleId="Listaconvietas">
    <w:name w:val="List Bullet"/>
    <w:basedOn w:val="Normal"/>
    <w:uiPriority w:val="99"/>
    <w:unhideWhenUsed/>
    <w:rsid w:val="006664E0"/>
    <w:pPr>
      <w:numPr>
        <w:numId w:val="1"/>
      </w:numPr>
      <w:spacing w:after="200" w:line="276" w:lineRule="auto"/>
      <w:contextualSpacing/>
      <w:jc w:val="left"/>
    </w:pPr>
    <w:rPr>
      <w:rFonts w:eastAsiaTheme="minorEastAsia"/>
      <w:kern w:val="0"/>
      <w:sz w:val="22"/>
      <w:szCs w:val="22"/>
      <w:lang w:val="en-US"/>
      <w14:ligatures w14:val="none"/>
    </w:rPr>
  </w:style>
  <w:style w:type="paragraph" w:styleId="Listaconnmeros">
    <w:name w:val="List Number"/>
    <w:basedOn w:val="Normal"/>
    <w:uiPriority w:val="99"/>
    <w:unhideWhenUsed/>
    <w:rsid w:val="006664E0"/>
    <w:pPr>
      <w:numPr>
        <w:numId w:val="2"/>
      </w:numPr>
      <w:spacing w:after="200" w:line="276" w:lineRule="auto"/>
      <w:contextualSpacing/>
      <w:jc w:val="left"/>
    </w:pPr>
    <w:rPr>
      <w:rFonts w:eastAsiaTheme="minorEastAsia"/>
      <w:kern w:val="0"/>
      <w:sz w:val="22"/>
      <w:szCs w:val="22"/>
      <w:lang w:val="en-US"/>
      <w14:ligatures w14:val="none"/>
    </w:rPr>
  </w:style>
  <w:style w:type="table" w:styleId="Tablaconcuadrcula">
    <w:name w:val="Table Grid"/>
    <w:basedOn w:val="Tablanormal"/>
    <w:uiPriority w:val="59"/>
    <w:rsid w:val="006664E0"/>
    <w:pPr>
      <w:ind w:firstLine="0"/>
      <w:jc w:val="left"/>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8554">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eepcoding.io/blog/que-es-acid-bases-dato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bm.com/topics/cloud-databas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4741</Words>
  <Characters>26076</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14</cp:revision>
  <cp:lastPrinted>2026-06-09T18:38:00Z</cp:lastPrinted>
  <dcterms:created xsi:type="dcterms:W3CDTF">2026-06-09T18:34:00Z</dcterms:created>
  <dcterms:modified xsi:type="dcterms:W3CDTF">2026-06-09T18:46:00Z</dcterms:modified>
</cp:coreProperties>
</file>