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B3A6B" w:val="clear"/>
        <w:spacing w:after="120" w:before="280"/>
        <w:ind w:left="200" w:right="200"/>
      </w:pPr>
      <w:r>
        <w:rPr>
          <w:rFonts w:ascii="Arial" w:cs="Arial" w:eastAsia="Arial" w:hAnsi="Arial"/>
          <w:b/>
          <w:bCs/>
          <w:color w:val="FFFFFF"/>
          <w:sz w:val="32"/>
          <w:szCs w:val="32"/>
        </w:rPr>
        <w:t xml:space="preserve">CAPÍTULO 2. PLAN INTEGRADO DE CAMBIOS</w:t>
      </w:r>
    </w:p>
    <w:p>
      <w:pPr>
        <w:spacing w:after="0" w:before="60"/>
      </w:pPr>
      <w:r>
        <w:t xml:space="preserve"/>
      </w:r>
    </w:p>
    <w:p>
      <w:pPr>
        <w:spacing w:after="60" w:before="60"/>
        <w:jc w:val="both"/>
      </w:pPr>
      <w:r>
        <w:rPr>
          <w:rFonts w:ascii="Arial" w:cs="Arial" w:eastAsia="Arial" w:hAnsi="Arial"/>
          <w:sz w:val="22"/>
          <w:szCs w:val="22"/>
        </w:rPr>
        <w:t xml:space="preserve">El Plan Integrado de Cambios establece el marco de gobierno y los procedimientos formales mediante los cuales el proyecto TeleSalud Rural Colombia identificará, documentará, evaluará, aprobará, rechazará y controlará todos los cambios que puedan afectar la línea base del proyecto (alcance, cronograma, costo y calidad). Dado que se trata de un proyecto de desarrollo de software en salud sujeto a regulación del MinSalud, la gestión rigurosa de cambios es especialmente crítica, pues cualquier modificación no controlada podría comprometer la habilitación sanitaria, la seguridad de los datos de los pacientes o la viabilidad clínica del producto.</w:t>
      </w:r>
    </w:p>
    <w:p>
      <w:pPr>
        <w:spacing w:after="0" w:before="40"/>
      </w:pPr>
      <w:r>
        <w:t xml:space="preserve"/>
      </w:r>
    </w:p>
    <w:p>
      <w:pPr>
        <w:spacing w:after="60" w:before="60"/>
        <w:jc w:val="both"/>
      </w:pPr>
      <w:r>
        <w:rPr>
          <w:rFonts w:ascii="Arial" w:cs="Arial" w:eastAsia="Arial" w:hAnsi="Arial"/>
          <w:b/>
          <w:bCs/>
          <w:sz w:val="22"/>
          <w:szCs w:val="22"/>
        </w:rPr>
        <w:t xml:space="preserve">Este plan ha sido elaborado conforme a los procesos de Gestión de la Integración del Proyecto descritos en la Guía PMBOK® Séptima Edición y el Estándar para la Dirección de Proyectos del PMI®. Ningún cambio sobre las líneas base aprobadas podrá implementarse sin haber completado el proceso formal aquí descrito y haber obtenido la aprobación del nivel de autoridad correspondiente.</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2.1  Ciclo de Vida del Proyecto</w:t>
      </w:r>
    </w:p>
    <w:p>
      <w:pPr>
        <w:spacing w:after="0" w:before="40"/>
      </w:pPr>
      <w:r>
        <w:t xml:space="preserve"/>
      </w:r>
    </w:p>
    <w:p>
      <w:pPr>
        <w:spacing w:after="60" w:before="60"/>
        <w:jc w:val="both"/>
      </w:pPr>
      <w:r>
        <w:rPr>
          <w:rFonts w:ascii="Arial" w:cs="Arial" w:eastAsia="Arial" w:hAnsi="Arial"/>
          <w:sz w:val="22"/>
          <w:szCs w:val="22"/>
        </w:rPr>
        <w:t xml:space="preserve">El proyecto TeleSalud Rural Colombia adopta un ciclo de vida híbrido que combina la gobernanza predictiva del PMI (fases, hitos y control formal de cambios) con la agilidad del marco Scrum para la construcción iterativa del software móvil. Esta combinación es especialmente adecuada para proyectos de salud digital donde coexisten requerimientos regulatorios rígidos (que exigen predictibilidad y trazabilidad documental) con la necesidad de iteración rápida en el desarrollo de la experiencia de usuario y las funcionalidades técnicas.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900"/>
        <w:gridCol w:w="800"/>
        <w:gridCol w:w="2400"/>
        <w:gridCol w:w="2660"/>
      </w:tblGrid>
      <w:tr>
        <w:tc>
          <w:tcPr>
            <w:tcW w:type="dxa" w:w="9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w:t>
            </w:r>
          </w:p>
        </w:tc>
        <w:tc>
          <w:tcPr>
            <w:tcW w:type="dxa" w:w="17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NOMBRE</w:t>
            </w:r>
          </w:p>
        </w:tc>
        <w:tc>
          <w:tcPr>
            <w:tcW w:type="dxa" w:w="9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DURACIÓN</w:t>
            </w:r>
          </w:p>
        </w:tc>
        <w:tc>
          <w:tcPr>
            <w:tcW w:type="dxa" w:w="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SEMANAS</w:t>
            </w:r>
          </w:p>
        </w:tc>
        <w:tc>
          <w:tcPr>
            <w:tcW w:type="dxa" w:w="24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OBJETIVOS CLAVE</w:t>
            </w:r>
          </w:p>
        </w:tc>
        <w:tc>
          <w:tcPr>
            <w:tcW w:type="dxa" w:w="26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ENTREGABLES PRINCIPALES</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Iniciación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semana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Autorizar el proyecto. Conformar el equipo. Realizar kick-off. Iniciar trámite de habilitación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Acta de Constitución firmada. Acta de kick-off. Registro inicial de stakeholders. Radicación habilitación MinSalud.</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Planificación y Diseño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semanas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S01–S05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Elaborar planes de gestión. Definir arquitectura técnica y de seguridad. Diseñar experiencia de usuario con pacientes rurales.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 de Gestión del Proyecto. E-01: Arquitectura. E-02: Prototipo UI/UX validado.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F2</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Desarrollo Core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 semanas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S05–S11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Construir los módulos principales: telemedicina sincrónica, historia clínica FHIR R4 y funcionalidad offline mediante sprints Scrum de 2 semanas.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E-03: Módulo Telemedicina Sincrónica. E-04: Historia Clínica Digital FHIR R4.</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Integración, QA y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semanas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S11–S16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Integrar todos los módulos. Ejecutar pruebas de calidad, conectividad y carga. Realizar auditoría de penetración de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E-05: App Móvil Funcional (beta). Informe de Auditoría de Seguridad.</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F4</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Piloto y Ajustes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 semanas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S16–S23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Ejecutar piloto en Tumaco y Mitú con 200 pacientes y 10 médicos. Recopilar métricas. Incorporar mejoras identificadas.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E-06: Informe de Resultados del Piloto. App con mejoras post-piloto.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Despliegue y Cierre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semanas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S23–S26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Desplegar v1.0 en producción para 15 municipios. Obtener habilitación MinSalud definitiva. Cerrar formalmente 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E-07: App en Producción v1.0. E-08: Documentación Técnica. Acta de Cierre.</w:t>
            </w:r>
          </w:p>
        </w:tc>
      </w:tr>
    </w:tbl>
    <w:p>
      <w:pPr>
        <w:spacing w:after="0" w:before="60"/>
      </w:pPr>
      <w:r>
        <w:t xml:space="preserve"/>
      </w:r>
    </w:p>
    <w:p>
      <w:pPr>
        <w:spacing w:after="80" w:before="160"/>
      </w:pPr>
      <w:r>
        <w:rPr>
          <w:rFonts w:ascii="Arial" w:cs="Arial" w:eastAsia="Arial" w:hAnsi="Arial"/>
          <w:b/>
          <w:bCs/>
          <w:color w:val="2471A3"/>
          <w:sz w:val="23"/>
          <w:szCs w:val="23"/>
        </w:rPr>
        <w:t xml:space="preserve">2.1.1  Descripción del Enfoque Híbrido</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COMPONENTE</w:t>
            </w:r>
          </w:p>
        </w:tc>
        <w:tc>
          <w:tcPr>
            <w:tcW w:type="dxa" w:w="35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ENFOQUE PREDICTIVO (PMI)</w:t>
            </w:r>
          </w:p>
        </w:tc>
        <w:tc>
          <w:tcPr>
            <w:tcW w:type="dxa" w:w="35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ENFOQUE ÁGIL (SCRUM)</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Planificación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 de Gestión del Proyecto completo elaborado al inicio. Líneas base de alcance, cronograma y costo definidas y controladas formalmente. Trámite regulatorio planificado desde el inicio.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Backlog de producto priorizado. Planificación detallada sprint a sprint (cada 2 semanas) dentro de las Fases 2 y 3.</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Control de cambios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Proceso formal de Control Integrado de Cambios (CCC) para toda variación a las líneas base. Especial atención a cambios con impacto regulatorio (habilitación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Cambios al backlog del sprint en curso se gestionan al inicio del siguiente sprint, dentro del margen aprobado por el CCC.</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Seguimiento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Indicadores EVM (SPI, CPI, SV, CV). Informes quincenales al sponsor. Reuniones semanales de seguimiento. Monitoreo de avance del trámite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Daily Scrum diario (15 min). Sprint Review cada 2 semanas con demostración de funcionalidades. Sprint Retrospective al cierre de cada sprint.</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Entregables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Entregables formales (E-01 a E-08) con criterios de aceptación clínica, técnica y regulatoria, y aprobación del sponsor.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Incrementos de software potencialmente funcionales al final de cada sprint, validados por el Product Owner (GM) y el Médico Consultor.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Roles PMI / Scrum</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 Gerente de Proyecto, CCC, Médico Consultor, Experto en Seguridad, stakeholders.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Product Owner (Gerente de Proyecto), Scrum Master (Dev Lead), Equipo de Desarrollo (devs + QA).</w:t>
            </w:r>
          </w:p>
        </w:tc>
      </w:tr>
    </w:tbl>
    <w:p>
      <w:pPr>
        <w:spacing w:after="0" w:before="60"/>
      </w:pPr>
      <w:r>
        <w:t xml:space="preserve"/>
      </w:r>
    </w:p>
    <w:p>
      <w:pPr>
        <w:spacing w:after="80" w:before="160"/>
      </w:pPr>
      <w:r>
        <w:rPr>
          <w:rFonts w:ascii="Arial" w:cs="Arial" w:eastAsia="Arial" w:hAnsi="Arial"/>
          <w:b/>
          <w:bCs/>
          <w:color w:val="2471A3"/>
          <w:sz w:val="23"/>
          <w:szCs w:val="23"/>
        </w:rPr>
        <w:t xml:space="preserve">2.1.2  Diagrama del Ciclo de Vida (representación visual)</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700"/>
        <w:gridCol w:w="1700"/>
        <w:gridCol w:w="1680"/>
        <w:gridCol w:w="1580"/>
      </w:tblGrid>
      <w:tr>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INICIO</w:t>
            </w:r>
          </w:p>
        </w:tc>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F1
PLANIFICACIÓN
Y DISEÑO</w:t>
            </w:r>
          </w:p>
        </w:tc>
        <w:tc>
          <w:tcPr>
            <w:tcBorders>
              <w:top w:val="single" w:color="2471A3" w:sz="4"/>
              <w:left w:val="single" w:color="2471A3" w:sz="4"/>
              <w:bottom w:val="single" w:color="2471A3" w:sz="4"/>
              <w:right w:val="single" w:color="2471A3" w:sz="4"/>
            </w:tcBorders>
            <w:shd w:fill="1F6B9A"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F2
DESARROLLO
CORE</w:t>
            </w:r>
          </w:p>
        </w:tc>
        <w:tc>
          <w:tcPr>
            <w:tcBorders>
              <w:top w:val="single" w:color="2471A3" w:sz="4"/>
              <w:left w:val="single" w:color="2471A3" w:sz="4"/>
              <w:bottom w:val="single" w:color="2471A3" w:sz="4"/>
              <w:right w:val="single" w:color="2471A3" w:sz="4"/>
            </w:tcBorders>
            <w:shd w:fill="2980B9"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F3
INTEGRACIÓN
Y QA</w:t>
            </w:r>
          </w:p>
        </w:tc>
        <w:tc>
          <w:tcPr>
            <w:tcBorders>
              <w:top w:val="single" w:color="2471A3" w:sz="4"/>
              <w:left w:val="single" w:color="2471A3" w:sz="4"/>
              <w:bottom w:val="single" w:color="2471A3" w:sz="4"/>
              <w:right w:val="single" w:color="2471A3" w:sz="4"/>
            </w:tcBorders>
            <w:shd w:fill="1ABC9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F4
PILOTO
Y AJUSTES</w:t>
            </w:r>
          </w:p>
        </w:tc>
        <w:tc>
          <w:tcPr>
            <w:tcBorders>
              <w:top w:val="single" w:color="2471A3" w:sz="4"/>
              <w:left w:val="single" w:color="2471A3" w:sz="4"/>
              <w:bottom w:val="single" w:color="2471A3" w:sz="4"/>
              <w:right w:val="single" w:color="2471A3" w:sz="4"/>
            </w:tcBorders>
            <w:shd w:fill="27AE6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F5
DESPLIEGUE
Y CIERRE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8"/>
                <w:szCs w:val="18"/>
              </w:rPr>
              <w:t xml:space="preserve">S01</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8"/>
                <w:szCs w:val="18"/>
              </w:rPr>
              <w:t xml:space="preserve">S01 – S05</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8"/>
                <w:szCs w:val="18"/>
              </w:rPr>
              <w:t xml:space="preserve">S05 – S11 (3 sprints)</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8"/>
                <w:szCs w:val="18"/>
              </w:rPr>
              <w:t xml:space="preserve">S11 – S16 (2 sprints)</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8"/>
                <w:szCs w:val="18"/>
              </w:rPr>
              <w:t xml:space="preserve">S16 – S23</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8"/>
                <w:szCs w:val="18"/>
              </w:rPr>
              <w:t xml:space="preserve">S23 – S26</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7"/>
                <w:szCs w:val="17"/>
              </w:rPr>
              <w:t xml:space="preserve">H-00 Kick-off
Habilitación MinSalud iniciada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7"/>
                <w:szCs w:val="17"/>
              </w:rPr>
              <w:t xml:space="preserve">H-01 Arquitectura
H-02 Prototipo UX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7"/>
                <w:szCs w:val="17"/>
              </w:rPr>
              <w:t xml:space="preserve">H-03 Telemedicina
H-04 Historia Clínica FHIR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7"/>
                <w:szCs w:val="17"/>
              </w:rPr>
              <w:t xml:space="preserve">H-05 Beta
H-06 Auditoría Seguridad OK</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7"/>
                <w:szCs w:val="17"/>
              </w:rPr>
              <w:t xml:space="preserve">H-07 Piloto OK
Mejoras incorporadas</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7"/>
                <w:szCs w:val="17"/>
              </w:rPr>
              <w:t xml:space="preserve">H-08 Go-Live
H-09 Cierre</w:t>
            </w:r>
          </w:p>
        </w:tc>
      </w:tr>
    </w:tbl>
    <w:p>
      <w:pPr>
        <w:spacing w:after="0" w:before="40"/>
      </w:pPr>
      <w:r>
        <w:t xml:space="preserve"/>
      </w:r>
    </w:p>
    <w:p>
      <w:pPr>
        <w:spacing w:after="60" w:before="60"/>
        <w:jc w:val="both"/>
      </w:pPr>
      <w:r>
        <w:rPr>
          <w:rFonts w:ascii="Arial" w:cs="Arial" w:eastAsia="Arial" w:hAnsi="Arial"/>
          <w:i/>
          <w:iCs/>
          <w:color w:val="666666"/>
          <w:sz w:val="22"/>
          <w:szCs w:val="22"/>
        </w:rPr>
        <w:t xml:space="preserve">Nota: El proceso de Control Integrado de Cambios opera de forma transversal durante todo el ciclo de vida. El trámite de habilitación ante el MinSalud corre en paralelo desde la Fase F0 y es monitoreado semanalmente por el Gerente del Proyecto y el Asesor Legal.</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2.2  Proceso de Control Integrado de Cambios</w:t>
      </w:r>
    </w:p>
    <w:p>
      <w:pPr>
        <w:spacing w:after="0" w:before="40"/>
      </w:pPr>
      <w:r>
        <w:t xml:space="preserve"/>
      </w:r>
    </w:p>
    <w:p>
      <w:pPr>
        <w:spacing w:after="60" w:before="60"/>
        <w:jc w:val="both"/>
      </w:pPr>
      <w:r>
        <w:rPr>
          <w:rFonts w:ascii="Arial" w:cs="Arial" w:eastAsia="Arial" w:hAnsi="Arial"/>
          <w:sz w:val="22"/>
          <w:szCs w:val="22"/>
        </w:rPr>
        <w:t xml:space="preserve">El Proceso de Control Integrado de Cambios (PCIC) del proyecto TeleSalud Rural Colombia define el flujo obligatorio que debe seguir toda solicitud de cambio desde su identificación hasta su implementación o rechazo. En un proyecto de salud digital regulado, este proceso tiene una dimensión adicional crítica: los cambios que afecten la arquitectura de seguridad, los flujos clínicos o las funcionalidades declaradas ante el MinSalud pueden requerir notificación o actualización del trámite de habilitación sanitaria.</w:t>
      </w:r>
    </w:p>
    <w:p>
      <w:pPr>
        <w:spacing w:after="0" w:before="60"/>
      </w:pPr>
      <w:r>
        <w:t xml:space="preserve"/>
      </w:r>
    </w:p>
    <w:p>
      <w:pPr>
        <w:spacing w:after="80" w:before="160"/>
      </w:pPr>
      <w:r>
        <w:rPr>
          <w:rFonts w:ascii="Arial" w:cs="Arial" w:eastAsia="Arial" w:hAnsi="Arial"/>
          <w:b/>
          <w:bCs/>
          <w:color w:val="2471A3"/>
          <w:sz w:val="23"/>
          <w:szCs w:val="23"/>
        </w:rPr>
        <w:t xml:space="preserve">2.2.1  Definición de Cambio</w:t>
      </w:r>
    </w:p>
    <w:p>
      <w:pPr>
        <w:spacing w:after="0" w:before="30"/>
      </w:pPr>
      <w:r>
        <w:t xml:space="preserve"/>
      </w:r>
    </w:p>
    <w:p>
      <w:pPr>
        <w:spacing w:after="60" w:before="60"/>
        <w:jc w:val="both"/>
      </w:pPr>
      <w:r>
        <w:rPr>
          <w:rFonts w:ascii="Arial" w:cs="Arial" w:eastAsia="Arial" w:hAnsi="Arial"/>
          <w:sz w:val="22"/>
          <w:szCs w:val="22"/>
        </w:rPr>
        <w:t xml:space="preserve">Para efectos de este plan, se entiende por cambio toda modificación solicitada que afecte o pueda afectar cualquiera de los siguientes elementos de las líneas base aprobadas o de la documentación regulatoria del proyecto:</w:t>
      </w:r>
    </w:p>
    <w:p>
      <w:pPr>
        <w:spacing w:after="0" w:before="30"/>
      </w:pPr>
      <w:r>
        <w:t xml:space="preserve"/>
      </w:r>
    </w:p>
    <w:p>
      <w:pPr>
        <w:pStyle w:val="ListParagraph"/>
        <w:numPr>
          <w:ilvl w:val="0"/>
          <w:numId w:val="2"/>
        </w:numPr>
        <w:spacing w:after="40" w:before="40"/>
      </w:pPr>
      <w:r>
        <w:rPr>
          <w:rFonts w:ascii="Arial" w:cs="Arial" w:eastAsia="Arial" w:hAnsi="Arial"/>
          <w:sz w:val="22"/>
          <w:szCs w:val="22"/>
        </w:rPr>
        <w:t xml:space="preserve">Línea base del alcance: modificación al enunciado del alcance, a la WBS o al diccionario de la WBS.</w:t>
      </w:r>
    </w:p>
    <w:p>
      <w:pPr>
        <w:pStyle w:val="ListParagraph"/>
        <w:numPr>
          <w:ilvl w:val="0"/>
          <w:numId w:val="2"/>
        </w:numPr>
        <w:spacing w:after="40" w:before="40"/>
      </w:pPr>
      <w:r>
        <w:rPr>
          <w:rFonts w:ascii="Arial" w:cs="Arial" w:eastAsia="Arial" w:hAnsi="Arial"/>
          <w:sz w:val="22"/>
          <w:szCs w:val="22"/>
        </w:rPr>
        <w:t xml:space="preserve">Línea base del cronograma: cambios en fechas, secuencias, duraciones o hitos del cronograma aprobado.</w:t>
      </w:r>
    </w:p>
    <w:p>
      <w:pPr>
        <w:pStyle w:val="ListParagraph"/>
        <w:numPr>
          <w:ilvl w:val="0"/>
          <w:numId w:val="2"/>
        </w:numPr>
        <w:spacing w:after="40" w:before="40"/>
      </w:pPr>
      <w:r>
        <w:rPr>
          <w:rFonts w:ascii="Arial" w:cs="Arial" w:eastAsia="Arial" w:hAnsi="Arial"/>
          <w:sz w:val="22"/>
          <w:szCs w:val="22"/>
        </w:rPr>
        <w:t xml:space="preserve">Línea base de costos: variaciones al presupuesto aprobado o reasignación de partidas presupuestales.</w:t>
      </w:r>
    </w:p>
    <w:p>
      <w:pPr>
        <w:pStyle w:val="ListParagraph"/>
        <w:numPr>
          <w:ilvl w:val="0"/>
          <w:numId w:val="2"/>
        </w:numPr>
        <w:spacing w:after="40" w:before="40"/>
      </w:pPr>
      <w:r>
        <w:rPr>
          <w:rFonts w:ascii="Arial" w:cs="Arial" w:eastAsia="Arial" w:hAnsi="Arial"/>
          <w:sz w:val="22"/>
          <w:szCs w:val="22"/>
        </w:rPr>
        <w:t xml:space="preserve">Criterios de calidad y aceptación clínica: modificación a los criterios de aceptación de entregables, métricas de calidad o protocolos clínicos validados por el Médico Consultor.</w:t>
      </w:r>
    </w:p>
    <w:p>
      <w:pPr>
        <w:pStyle w:val="ListParagraph"/>
        <w:numPr>
          <w:ilvl w:val="0"/>
          <w:numId w:val="2"/>
        </w:numPr>
        <w:spacing w:after="40" w:before="40"/>
      </w:pPr>
      <w:r>
        <w:rPr>
          <w:rFonts w:ascii="Arial" w:cs="Arial" w:eastAsia="Arial" w:hAnsi="Arial"/>
          <w:sz w:val="22"/>
          <w:szCs w:val="22"/>
        </w:rPr>
        <w:t xml:space="preserve">Documentos regulatorios: cualquier cambio en la plataforma que afecte las funcionalidades declaradas ante el MinSalud en el proceso de habilitación (Resolución 2654/2019).</w:t>
      </w:r>
    </w:p>
    <w:p>
      <w:pPr>
        <w:pStyle w:val="ListParagraph"/>
        <w:numPr>
          <w:ilvl w:val="0"/>
          <w:numId w:val="2"/>
        </w:numPr>
        <w:spacing w:after="40" w:before="40"/>
      </w:pPr>
      <w:r>
        <w:rPr>
          <w:rFonts w:ascii="Arial" w:cs="Arial" w:eastAsia="Arial" w:hAnsi="Arial"/>
          <w:sz w:val="22"/>
          <w:szCs w:val="22"/>
        </w:rPr>
        <w:t xml:space="preserve">Seguridad de datos: modificaciones a la arquitectura de seguridad, mecanismos de cifrado, control de acceso o políticas de tratamiento de datos de salud.</w:t>
      </w:r>
    </w:p>
    <w:p>
      <w:pPr>
        <w:spacing w:after="0" w:before="60"/>
      </w:pPr>
      <w:r>
        <w:t xml:space="preserve"/>
      </w:r>
    </w:p>
    <w:p>
      <w:pPr>
        <w:spacing w:after="80" w:before="160"/>
      </w:pPr>
      <w:r>
        <w:rPr>
          <w:rFonts w:ascii="Arial" w:cs="Arial" w:eastAsia="Arial" w:hAnsi="Arial"/>
          <w:b/>
          <w:bCs/>
          <w:color w:val="2471A3"/>
          <w:sz w:val="23"/>
          <w:szCs w:val="23"/>
        </w:rPr>
        <w:t xml:space="preserve">2.2.2  Tipos de Cambio</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TIPO</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w:t>
            </w:r>
          </w:p>
        </w:tc>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EJEMPLOS EN TELESALUD RURAL</w:t>
            </w:r>
          </w:p>
        </w:tc>
        <w:tc>
          <w:tcPr>
            <w:tcW w:type="dxa" w:w="27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DE APROBACIÓN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Corrección de defecto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Reparación de un componente que no cumple sus especificaciones técnicas o clínicas. No modifica el alcance acordado.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Bug en el módulo de videollamada que corta la consulta. Error en el cálculo de alertas para pacientes crónicos. Fallo de sincronización offline.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(si está en el sprint en curso) o CCC (si requiere replanificación o afecta habilitación MinSalud).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Acción correctiva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Actividad que realinea el desempeño del proyecto con el plan de gestión ante una desviación ya ocurrida.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Incorporar horas extra para recuperar retraso en desarrollo del módulo FHIR. Reasignar tareas ante ausencia del Dev Lead.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(impacto ≤5% en costo/tiempo). CCC si supera ese umbral.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Acción preventiva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Actividad que asegura el desempeño futuro del proyecto. Anticipa un riesgo identificado.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Refactorizar módulo de conectividad baja antes de la prueba en campo. Adelantar validación clínica ante posible indisponibilidad del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(si no afecta líneas base). CCC si modifica cronograma o costo.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Cambio de alcance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Adición, eliminación o modificación de funcionalidades, módulos o entregables fuera del alcance original aprobado.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Solicitud de agregar módulo de salud mental. Eliminar funcionalidad de prescripción digital por restricción regulatoria.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CCC + aprobación del Sponsor. Si afecta habilitación MinSalud: también notificación al Asesor Legal. Obligatorio.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Cambio de cronograma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Modificación a fechas de hitos, duración de actividades o secuencia del cronograma que supere el umbral de tolerancia.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Postergar el piloto 2 semanas por retraso en habilitación MinSalud. Reordenamiento de sprints por dependencia técnica.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CCC si la variación supera el 3% de la duración total. Gerente si está dentro del umbral.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Cambio de costo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Incremento o reducción del presupuesto aprobado o reasignación significativa entre partidas.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Necesidad de contratar desarrollador adicional por rotación. Costos adicionales de conectividad en campo durante 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CCC + Director Financiero si supera el 5% del presupuesto total aprobado. Gerente si está dentro del umbral.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Cambio regulatorio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Cambio en normativa del MinSalud o en requisitos del proceso de habilitación que requiera modificación en la plataforma.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Nueva circular del MinSalud que exige funcionalidad adicional para habilitación. Cambio en estándares de seguridad de datos de 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CCC + Sponsor + Asesor Legal. Siempre Nivel 3 por impacto potencial en habilitación y viabilidad del proyecto.</w:t>
            </w:r>
          </w:p>
        </w:tc>
      </w:tr>
    </w:tbl>
    <w:p>
      <w:pPr>
        <w:spacing w:after="0" w:before="60"/>
      </w:pPr>
      <w:r>
        <w:t xml:space="preserve"/>
      </w:r>
    </w:p>
    <w:p>
      <w:pPr>
        <w:spacing w:after="80" w:before="160"/>
      </w:pPr>
      <w:r>
        <w:rPr>
          <w:rFonts w:ascii="Arial" w:cs="Arial" w:eastAsia="Arial" w:hAnsi="Arial"/>
          <w:b/>
          <w:bCs/>
          <w:color w:val="2471A3"/>
          <w:sz w:val="23"/>
          <w:szCs w:val="23"/>
        </w:rPr>
        <w:t xml:space="preserve">2.2.3  Umbrales de Autorización</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960"/>
      </w:tblGrid>
      <w:tr>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DIMENSIÓN</w:t>
            </w:r>
          </w:p>
        </w:tc>
        <w:tc>
          <w:tcPr>
            <w:tcW w:type="dxa" w:w="23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1
Gerente del Proyecto</w:t>
            </w:r>
          </w:p>
        </w:tc>
        <w:tc>
          <w:tcPr>
            <w:tcW w:type="dxa" w:w="23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2
Comité CCC</w:t>
            </w:r>
          </w:p>
        </w:tc>
        <w:tc>
          <w:tcPr>
            <w:tcW w:type="dxa" w:w="29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3
Sponsor + CCC</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Variación en COSTO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Hasta ±5% del presupuesto de la fase en curso (máx. COP $9.000.000)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Entre 5% y 15% del presupuesto total (COP $9.000.001 – $27.000.000)</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Más del 15% del presupuesto total aprobado (&gt; COP $27.000.000). O cualquier cambio que supere el techo de COP $320.000.000.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Variación en CRONOGRAMA</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Hasta ±3% de la duración total del proyecto (máx. ±4 días hábiles)</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Entre 3% y 10% de la duración total (5–19 días hábiles de retraso/adelanto)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Más del 10% de la duración total (&gt; 19 días hábiles). O cambio en fecha de Go-Live (hito H-08). O impacto en fecha de habilitación MinSalud.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Cambio de ALCANCE</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Cambios técnicos menores dentro de un módulo ya aprobado, sin afectar funcionalidades externas ni entregables declarados ante MinSalud.</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Modificación a criterios de aceptación de entregables. Ajustes a la WBS que no agreguen ni eliminen paquetes de trabajo.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Adición o eliminación de módulos, entregables o funcionalidades del alcance base. Cualquier cambio que afecte las funcionalidades declaradas ante el MinSalud.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CALIDAD / CLÍNICO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Ajustes menores a criterios técnicos internos que no afectan entregables formales ni protocolos clínicos validados.</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Modificación a métricas de aceptación de entregables. Cambios a protocolos clínicos validados por el Médico Consultor.</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Cambios que reduzcan criterios mínimos de calidad del Acta de Constitución. Modificaciones a la arquitectura de seguridad de datos de salud. Cambios regulatorios.</w:t>
            </w:r>
          </w:p>
        </w:tc>
      </w:tr>
      <w:tr>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REFERENCIA DE COLOR</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NIVEL 1 — Verde: aprobación directa del PM</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7D6608"/>
                <w:sz w:val="20"/>
                <w:szCs w:val="20"/>
              </w:rPr>
              <w:t xml:space="preserve">NIVEL 2 — Amarillo: pasa por CCC</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922B21"/>
                <w:sz w:val="20"/>
                <w:szCs w:val="20"/>
              </w:rPr>
              <w:t xml:space="preserve">NIVEL 3 — Rojo: requiere Sponsor obligatoriamente</w:t>
            </w:r>
          </w:p>
        </w:tc>
      </w:tr>
    </w:tbl>
    <w:p>
      <w:pPr>
        <w:spacing w:after="0" w:before="60"/>
      </w:pPr>
      <w:r>
        <w:t xml:space="preserve"/>
      </w:r>
    </w:p>
    <w:p>
      <w:pPr>
        <w:spacing w:after="80" w:before="160"/>
      </w:pPr>
      <w:r>
        <w:rPr>
          <w:rFonts w:ascii="Arial" w:cs="Arial" w:eastAsia="Arial" w:hAnsi="Arial"/>
          <w:b/>
          <w:bCs/>
          <w:color w:val="2471A3"/>
          <w:sz w:val="23"/>
          <w:szCs w:val="23"/>
        </w:rPr>
        <w:t xml:space="preserve">2.2.4  Composición del Comité de Control de Cambios (CCC)</w:t>
      </w:r>
    </w:p>
    <w:p>
      <w:pPr>
        <w:spacing w:after="0" w:before="3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gridCol w:w="1400"/>
      </w:tblGrid>
      <w:tr>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ROL EN EL CCC</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NOMBRE</w:t>
            </w:r>
          </w:p>
        </w:tc>
        <w:tc>
          <w:tcPr>
            <w:tcW w:type="dxa" w:w="27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RESPONSABILIDAD EN EL CCC</w:t>
            </w:r>
          </w:p>
        </w:tc>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VOTO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Presidente del CCC (Sponsor)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Jose David Cubillos Parra e Ing. Orlando Garzon Ramos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Aprobación final de cambios Nivel 3. Desempate en votaciones del CCC. Autorización de cambios con impacto regulatorio.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Voto de calidad (desempate)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Secretario / Gerente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Alejandro De Mendoza, PMP®</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Convoca y modera las reuniones del CCC. Presenta el análisis de impacto. Actualiza el registro de cambios. Coordina con el Asesor Legal en cambios regulatorios.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Voto con derecho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Líder Técnico (Dev Lead)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Santiago Pérez Vargas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Evalúa el impacto técnico de los cambios propuestos. Estima esfuerzo y riesgo técnico de implementación.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Voto con derecho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Médico Consultor (cambios clínicos)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Dr. Felipe Castaño Arango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Evalúa el impacto clínico y la viabilidad médica de los cambios que afecten flujos de atención, historia clínica o protocolos de telemedicina. Convocado según pertinencia.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Voto consultivo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Experto en Seguridad (cambios de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Luis Mora Quintero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Evalúa el impacto en la seguridad de datos de salud. Obligatorio en cambios que modifiquen arquitectura de seguridad o tratamiento de datos de pacientes.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Voto consultivo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Asesor Legal (cambios regulatorios)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Dra. Patricia Useche (Contratista)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Evalúa el impacto regulatorio de los cambios. Determina si se requiere actualización del trámite de habilitación ante el MinSalud. Convocada en cambios Nivel 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Voto consultivo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Director Financiero (cambios de costo)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Econ. Marcela Pineda Guzmán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 la viabilidad financiera de los cambios con impacto presupuestal significativo. Convocada según pertinencia.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Voto consultivo</w:t>
            </w:r>
          </w:p>
        </w:tc>
      </w:tr>
    </w:tbl>
    <w:p>
      <w:pPr>
        <w:spacing w:after="0" w:before="60"/>
      </w:pPr>
      <w:r>
        <w:t xml:space="preserve"/>
      </w:r>
    </w:p>
    <w:p>
      <w:pPr>
        <w:spacing w:after="80" w:before="160"/>
      </w:pPr>
      <w:r>
        <w:rPr>
          <w:rFonts w:ascii="Arial" w:cs="Arial" w:eastAsia="Arial" w:hAnsi="Arial"/>
          <w:b/>
          <w:bCs/>
          <w:color w:val="2471A3"/>
          <w:sz w:val="23"/>
          <w:szCs w:val="23"/>
        </w:rPr>
        <w:t xml:space="preserve">2.2.5  Flujo del Proceso de Control de Cambios (paso a paso)</w:t>
      </w:r>
    </w:p>
    <w:p>
      <w:pPr>
        <w:spacing w:after="0" w:before="30"/>
      </w:pPr>
      <w:r>
        <w:t xml:space="preserve"/>
      </w:r>
    </w:p>
    <w:p>
      <w:pPr>
        <w:spacing w:after="60" w:before="60"/>
        <w:jc w:val="both"/>
      </w:pPr>
      <w:r>
        <w:rPr>
          <w:rFonts w:ascii="Arial" w:cs="Arial" w:eastAsia="Arial" w:hAnsi="Arial"/>
          <w:sz w:val="22"/>
          <w:szCs w:val="22"/>
        </w:rPr>
        <w:t xml:space="preserve">El siguiente proceso es de cumplimiento obligatorio para toda solicitud de cambio. Cada paso debe quedar documentado en el sistema de gestión del proyecto (Jira + Confluence).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1900"/>
        <w:gridCol w:w="1200"/>
        <w:gridCol w:w="1460"/>
      </w:tblGrid>
      <w:tr>
        <w:tc>
          <w:tcPr>
            <w:tcW w:type="dxa" w:w="6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PASO</w:t>
            </w:r>
          </w:p>
        </w:tc>
        <w:tc>
          <w:tcPr>
            <w:tcW w:type="dxa" w:w="24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1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19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HERRAMIENTA / DOC.</w:t>
            </w:r>
          </w:p>
        </w:tc>
        <w:tc>
          <w:tcPr>
            <w:tcW w:type="dxa" w:w="12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PLAZO MÁXIMO</w:t>
            </w:r>
          </w:p>
        </w:tc>
        <w:tc>
          <w:tcPr>
            <w:tcW w:type="dxa" w:w="14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RESULTADO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IDENTIFICACIÓN DEL CAMBIO: Cualquier miembro del equipo, médico consultor, asesor legal o stakeholder identifica la necesidad de un cambio sobre una línea base aprobada o sobre documentación regulatoria.</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Cualquier miembro del proyecto o stakeholder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Conversación, reunión, revisión de entregable o alerta regulatoria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N/A — ocurre de forma continua</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Necesidad de cambio identificada y comunicada al GM.</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REGISTRO DE LA SOLICITUD: El solicitante completa la Plantilla de Solicitud de Cambio (SC) y la envía al Gerente del Proyecto. En cambios regulatorios, debe adjuntar el documento normativo que origina el cambio.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Solicitante del cambio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Formato SC (Jira — tipo Change Request)</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 hábiles desde la identificación</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SC registrada con número SC-XXX asignado.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EVALUACIÓN PRELIMINAR: El GM revisa que la SC esté completa, determina el nivel de autorización requerido y verifica si el cambio tiene implicaciones regulatorias (MinSalud).</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 Asesor Legal (si hay implicación regulatoria)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Tabla de umbrales (sección 2.2.3). Matriz regulatoria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 hábil</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SC clasificada por nivel y dimensión regulatoria. Si incompleta, devuelta al solicitante.</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 IMPACTO: El GM con apoyo del Líder Técnico, Médico Consultor, Experto en Seguridad y Asesor Legal (según pertinencia) analiza el impacto en las 6 dimensiones: alcance, cronograma, costo, calidad clínica, seguridad de datos y regulatorio.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Líder Técnico + especialistas pertinentes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Formato de Análisis de Impacto (sección 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 hábiles</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 impacto completo adjunto a la SC.</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DECISIÓN DE APROBACIÓN:
- Nivel 1: GM decide y documenta.
- Nivel 2: Se convoca al CCC.
- Nivel 3: CCC + Sponsor. Si hay impacto regulatorio: también se notifica al Asesor Legal para determinar acciones ante MinSalud.</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CCC / Sponsor / Asesor Legal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Acta de reunión del CCC. Correo de aprobación del Sponsor. Concepto legal escrito.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Nivel 1: 1 día hábil. Nivel 2: 3 días hábiles. Nivel 3: 5 días hábiles.</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Cambio: APROBADO, RECHAZADO o DIFERIDO.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COMUNICACIÓN DE LA DECISIÓN: El GM notifica formalmente la decisión al solicitante y stakeholders relevantes, incluyendo al Asesor Legal y al MinSalud si aplica.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Correo electrónico oficial. Actualización en Jira. Notificación MinSalud si aplica.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 hábil tras la decisión</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Todos los interesados informados del resultado.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ACTUALIZACIÓN DE DOCUMENTOS: Si el cambio es aprobado, se actualizan líneas base, planes de gestión, cronograma, presupuesto, documentación clínica y documentación regulatoria ante MinSalud si aplica.</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 + Asesor Legal (si regulatorio)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 de Proyecto (Confluence), Jira, MS Project. Documentación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 hábiles post-aprobación</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Documentos actualizados. Nueva línea base publicada al equipo.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IMPLEMENTACIÓN Y VERIFICACIÓN: El equipo ejecuta el cambio aprobado. El GM hace seguimiento para verificar implementación conforme a lo aprobado. El Médico Consultor verifica cambios con impacto clínico.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Equipo de desarrollo + GM + Médico Consultor (si clínico)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Jira (tareas de implementación). Sprint backlog actualizado.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Según plan acordado en la SC aprobada</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Cambio implementado y verificado. Ítem cerrado en Jira.</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CIERRE DE LA SOLICITUD: El GM cierra formalmente la SC en el Registro de Cambios y comunica el cierre al solicitante y stakeholders relevantes.</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Registro de Cambios (Confluence)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 hábil post-verificación</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SC cerrada. Registro de cambios actualizado.</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2.3  Plantilla Base para Realizar Solicitudes de Cambio</w:t>
      </w:r>
    </w:p>
    <w:p>
      <w:pPr>
        <w:spacing w:after="0" w:before="40"/>
      </w:pPr>
      <w:r>
        <w:t xml:space="preserve"/>
      </w:r>
    </w:p>
    <w:p>
      <w:pPr>
        <w:spacing w:after="60" w:before="60"/>
        <w:jc w:val="both"/>
      </w:pPr>
      <w:r>
        <w:rPr>
          <w:rFonts w:ascii="Arial" w:cs="Arial" w:eastAsia="Arial" w:hAnsi="Arial"/>
          <w:sz w:val="22"/>
          <w:szCs w:val="22"/>
        </w:rPr>
        <w:t xml:space="preserve">La siguiente plantilla es el único instrumento oficial válido para presentar una Solicitud de Cambio (SC) en el proyecto TeleSalud Rural Colombia. Toda SC debe completarse en su totalidad. Las solicitudes incompletas serán devueltas al solicitante sin ser procesadas. El número SC-XXX es asignado por el Gerente del Proyecto al momento del registro. En cambios de naturaleza regulatoria o clínica, el solicitante debe adjuntar la documentación de soporte correspondiente.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80"/>
        <w:gridCol w:w="3100"/>
      </w:tblGrid>
      <w:tr>
        <w:tc>
          <w:tcPr>
            <w:gridSpan w:val="4"/>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SOLICITUD DE CAMBIO (SC) — PROYECTO TELESALUD RURAL COLOMBIA</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Código del Documento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SC-[NNN]</w:t>
            </w:r>
          </w:p>
        </w:tc>
        <w:tc>
          <w:tcPr>
            <w:tcW w:type="dxa" w:w="15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Versión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v1.0</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de Solicitud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DD/MM/AAAA</w:t>
            </w:r>
          </w:p>
        </w:tc>
        <w:tc>
          <w:tcPr>
            <w:tcW w:type="dxa" w:w="15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Estado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ABIERTA   [ ] EN ANÁLISIS   [ ] APROBADA   [ ] RECHAZADA   [ ] DIFERIDA</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80"/>
        <w:gridCol w:w="3100"/>
      </w:tblGrid>
      <w:tr>
        <w:tc>
          <w:tcPr>
            <w:gridSpan w:val="4"/>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SECCIÓN 1 — IDENTIFICACIÓN DEL CAMBIO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1.1 Nombre del Proyecto</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TeleSalud Rural Colombia — App Móvil de Telemedicina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1.2 Solicitante del Cambio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[Nombre completo del solicitante]</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Cargo / Rol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[Cargo en el proyecto]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1.3 Fecha de Solicitud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[DD/MM/AAAA]</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Fase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[F0 / F1 / F2 / F3 / F4 / F5]</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1.4 Tipo de Cambio</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Corrección de defecto   [ ] Acción correctiva   [ ] Acción preventiva   [ ] Cambio de alcance   [ ] Cambio de cronograma   [ ] Cambio de costo   [ ] Cambio regulatorio   [ ] Otro: ______</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1.5 ¿Tiene implicación regulatoria (MinSalud)?</w:t>
            </w:r>
          </w:p>
        </w:tc>
        <w:tc>
          <w:tcPr>
            <w:gridSpan w:val="3"/>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SÍ — adjuntar documento normativo de soporte   [ ] NO   [ ] Se desconoce — requiere concepto del Asesor Legal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1.6 Prioridad del Cambio</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URGENTE (implementar en &lt; 48 h)   [ ] ALTA (&lt; 1 semana)   [ ] MEDIA (próximo sprint)   [ ] BAJA (fase futura)</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SECCIÓN 2 — DESCRIPCIÓN DEL CAMBIO</w:t>
            </w:r>
          </w:p>
        </w:tc>
      </w:tr>
      <w:tr>
        <w:tc>
          <w:tcPr>
            <w:tcW w:type="dxa" w:w="35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2.1 Descripción detallada del cambio solicitado
(¿Qué se quiere cambiar exactamente?)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tcPr>
          <w:p>
            <w:pPr>
              <w:spacing w:after="40" w:before="40"/>
            </w:pPr>
            <w:r>
              <w:rPr>
                <w:rFonts w:ascii="Arial" w:cs="Arial" w:eastAsia="Arial" w:hAnsi="Arial"/>
                <w:i/>
                <w:iCs/>
                <w:color w:val="888888"/>
                <w:sz w:val="20"/>
                <w:szCs w:val="20"/>
              </w:rPr>
              <w:t xml:space="preserve">[Describir con precisión qué se desea cambiar. Incluir: módulo o componente afectado, estado actual y estado deseado. Si es un cambio regulatorio, indicar la norma que lo origina.]</w:t>
            </w:r>
          </w:p>
          <w:p>
            <w:pPr>
              <w:spacing w:after="40" w:before="160"/>
            </w:pPr>
            <w:r>
              <w:t xml:space="preserve"/>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2.2 Justificación del cambio
(¿Por qué es necesario?)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tcPr>
          <w:p>
            <w:pPr>
              <w:spacing w:after="40" w:before="40"/>
            </w:pPr>
            <w:r>
              <w:rPr>
                <w:rFonts w:ascii="Arial" w:cs="Arial" w:eastAsia="Arial" w:hAnsi="Arial"/>
                <w:i/>
                <w:iCs/>
                <w:color w:val="888888"/>
                <w:sz w:val="20"/>
                <w:szCs w:val="20"/>
              </w:rPr>
              <w:t xml:space="preserve">[Razón técnica, clínica, regulatoria o de negocio que motiva el cambio. Indicar qué problema resuelve o qué riesgo mitiga.]</w:t>
            </w:r>
          </w:p>
          <w:p>
            <w:pPr>
              <w:spacing w:after="40" w:before="160"/>
            </w:pPr>
            <w:r>
              <w:t xml:space="preserve"/>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2.3 Entregables o componentes afectados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[Listar entregables (E-01 a E-08), módulos de la app, componentes técnicos, protocolos clínicos, documentos de gestión o documentación regulatoria MinSalud que serán impactados.]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2.4 Alternativas consideradas (si aplica)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[Describir alternativas evaluadas antes de proponer este cambio. Indicar por qué se descartaron. Escribir N/A si no aplica.]</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gridSpan w:val="3"/>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SECCIÓN 3 — ESTIMACIÓN PRELIMINAR DE IMPACTO (a completar por el solicitante)</w:t>
            </w:r>
          </w:p>
        </w:tc>
      </w:tr>
      <w:tr>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DIMENSIÓN</w:t>
            </w:r>
          </w:p>
        </w:tc>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¿GENERA IMPACTO?</w:t>
            </w:r>
          </w:p>
        </w:tc>
        <w:tc>
          <w:tcPr>
            <w:tcW w:type="dxa" w:w="57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 PRELIMINAR DEL IMPACTO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Alcance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 No sé</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[Describir el impacto estimado. Si no hay impacto, escribir "Sin impacto identificado".]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Cronograma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 No sé</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[Describir el impacto estimado. Si no hay impacto, escribir "Sin impacto identificado".]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Costo / Presupuesto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 No sé</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[Describir el impacto estimado. Si no hay impacto, escribir "Sin impacto identificado".]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Calidad / Clínico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 No sé</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[Describir el impacto estimado. Si no hay impacto, escribir "Sin impacto identificado".]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Seguridad de Datos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 No sé</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[Describir el impacto estimado. Si no hay impacto, escribir "Sin impacto identificado".]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Regulatorio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 No sé</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[Describir el impacto estimado. Si no hay impacto, escribir "Sin impacto identificado".]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Riesgos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 No sé</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[Describir el impacto estimado. Si no hay impacto, escribir "Sin impacto identificado".]</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80"/>
        <w:gridCol w:w="3100"/>
      </w:tblGrid>
      <w:tr>
        <w:tc>
          <w:tcPr>
            <w:gridSpan w:val="4"/>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SECCIÓN 4 — FIRMA DEL SOLICITANTE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Nombre completo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[Nombre del solicitante]</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Cargo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[Cargo / Rol]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Firma</w:t>
            </w:r>
          </w:p>
        </w:tc>
        <w:tc>
          <w:tcPr>
            <w:tcBorders>
              <w:top w:val="single" w:color="2471A3" w:sz="4"/>
              <w:left w:val="single" w:color="2471A3" w:sz="4"/>
              <w:bottom w:val="single" w:color="2471A3" w:sz="4"/>
              <w:right w:val="single" w:color="2471A3" w:sz="4"/>
            </w:tcBorders>
            <w:shd w:fill="FFFFFF" w:val="clear"/>
            <w:tcMar>
              <w:top w:type="dxa" w:w="200"/>
              <w:left w:type="dxa" w:w="120"/>
              <w:bottom w:type="dxa" w:w="200"/>
              <w:right w:type="dxa" w:w="120"/>
            </w:tcMar>
          </w:tcPr>
          <w:p>
            <w:r>
              <w:t xml:space="preserve"/>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[DD/MM/AAAA]</w:t>
            </w:r>
          </w:p>
        </w:tc>
      </w:tr>
    </w:tbl>
    <w:p>
      <w:pPr>
        <w:spacing w:after="0" w:before="40"/>
      </w:pPr>
      <w:r>
        <w:t xml:space="preserve"/>
      </w:r>
    </w:p>
    <w:p>
      <w:pPr>
        <w:spacing w:after="60" w:before="60"/>
        <w:jc w:val="both"/>
      </w:pPr>
      <w:r>
        <w:rPr>
          <w:rFonts w:ascii="Arial" w:cs="Arial" w:eastAsia="Arial" w:hAnsi="Arial"/>
          <w:i/>
          <w:iCs/>
          <w:color w:val="555555"/>
          <w:sz w:val="22"/>
          <w:szCs w:val="22"/>
        </w:rPr>
        <w:t xml:space="preserve">INSTRUCCIONES DE ENVÍO: La solicitud completada debe enviarse al correo a.demendoza@healthconnect.com.co con asunto "SC — [Descripción breve] — TeleSalud Rural Colombia". Adicionalmente, debe crearse un ítem tipo "Change Request" en el tablero de Jira del proyecto. En cambios regulatorios, copiar también a la Asesora Legal (p.useche@healthconnect.com.co). El GM acusará recibo en máximo 1 día hábil y asignará el número SC-NNN definitivo.</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2.4  Formato de Cambios Aprobados</w:t>
      </w:r>
    </w:p>
    <w:p>
      <w:pPr>
        <w:spacing w:after="0" w:before="40"/>
      </w:pPr>
      <w:r>
        <w:t xml:space="preserve"/>
      </w:r>
    </w:p>
    <w:p>
      <w:pPr>
        <w:spacing w:after="60" w:before="60"/>
        <w:jc w:val="both"/>
      </w:pPr>
      <w:r>
        <w:rPr>
          <w:rFonts w:ascii="Arial" w:cs="Arial" w:eastAsia="Arial" w:hAnsi="Arial"/>
          <w:sz w:val="22"/>
          <w:szCs w:val="22"/>
        </w:rPr>
        <w:t xml:space="preserve">Una vez que una Solicitud de Cambio ha sido aprobada por el nivel de autoridad correspondiente, el Gerente del Proyecto debe completar el siguiente Formato de Cambio Aprobado (FCA). Este documento sirve como constancia formal de la decisión, instrucción de implementación y evidencia de trazabilidad para auditoría del proyecto y, en caso de cambios regulatorios, como soporte ante el MinSalud.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80"/>
        <w:gridCol w:w="3100"/>
      </w:tblGrid>
      <w:tr>
        <w:tc>
          <w:tcPr>
            <w:gridSpan w:val="4"/>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FORMATO DE CAMBIO APROBADO (FCA) — PROYECTO TELESALUD RURAL COLOMBIA</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Código SC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SC-[NNN]</w:t>
            </w:r>
          </w:p>
        </w:tc>
        <w:tc>
          <w:tcPr>
            <w:tcW w:type="dxa" w:w="15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Código FCA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FCA-[NNN]</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de Aprobación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[DD/MM/AAAA]</w:t>
            </w:r>
          </w:p>
        </w:tc>
        <w:tc>
          <w:tcPr>
            <w:tcW w:type="dxa" w:w="15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Versión Línea Base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 X.X — número de versión actualizada]</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Aprobado por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[Nombre y cargo del aprobador]</w:t>
            </w:r>
          </w:p>
        </w:tc>
        <w:tc>
          <w:tcPr>
            <w:tcW w:type="dxa" w:w="15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de Aprobación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Nivel 1 — Gerente del Proyecto     [ ] Nivel 2 — CCC     [ ] Nivel 3 — Sponsor + CCC</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¿Impacto regulatorio MinSalud?</w:t>
            </w:r>
          </w:p>
        </w:tc>
        <w:tc>
          <w:tcPr>
            <w:gridSpan w:val="3"/>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SÍ — requiere actualización trámite habilitación     [ ] NO</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SECCIÓN A — RESUMEN DEL CAMBIO APROBADO</w:t>
            </w:r>
          </w:p>
        </w:tc>
      </w:tr>
      <w:tr>
        <w:tc>
          <w:tcPr>
            <w:tcW w:type="dxa" w:w="35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 Descripción del cambio aprobado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tcPr>
          <w:p>
            <w:pPr>
              <w:spacing w:after="40" w:before="40"/>
            </w:pPr>
            <w:r>
              <w:rPr>
                <w:rFonts w:ascii="Arial" w:cs="Arial" w:eastAsia="Arial" w:hAnsi="Arial"/>
                <w:i/>
                <w:iCs/>
                <w:color w:val="888888"/>
                <w:sz w:val="20"/>
                <w:szCs w:val="20"/>
              </w:rPr>
              <w:t xml:space="preserve">[Descripción concisa y precisa del cambio aprobado para implementación.]</w:t>
            </w:r>
          </w:p>
          <w:p>
            <w:pPr>
              <w:spacing w:after="40" w:before="160"/>
            </w:pPr>
            <w:r>
              <w:t xml:space="preserve"/>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 Justificación de la aprobación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tcPr>
          <w:p>
            <w:pPr>
              <w:spacing w:after="40" w:before="40"/>
            </w:pPr>
            <w:r>
              <w:rPr>
                <w:rFonts w:ascii="Arial" w:cs="Arial" w:eastAsia="Arial" w:hAnsi="Arial"/>
                <w:i/>
                <w:iCs/>
                <w:color w:val="888888"/>
                <w:sz w:val="20"/>
                <w:szCs w:val="20"/>
              </w:rPr>
              <w:t xml:space="preserve">[Razones por las cuales el CCC / Sponsor aprobó el cambio. Beneficios esperados vs. costo del cambio.]</w:t>
            </w:r>
          </w:p>
          <w:p>
            <w:pPr>
              <w:spacing w:after="40" w:before="160"/>
            </w:pPr>
            <w:r>
              <w:t xml:space="preserve"/>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 Condiciones de la aprobación (si aplica)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[Condiciones impuestas por el aprobador. Ej: "Aprobado con la condición de que el Médico Consultor valide los nuevos flujos clínicos antes de implementar". Escribir "Sin condiciones" si no aplica.]</w:t>
            </w:r>
          </w:p>
        </w:tc>
      </w:tr>
      <w:tr>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 Acciones regulatorias requeridas (si aplica)</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el cambio tiene impacto regulatorio: indicar qué acciones deben ejecutarse ante el MinSalud (notificación, actualización de documentación de habilitación, nueva radicación, etc.) y responsable de ejecución. Escribir "N/A" si no aplica.]</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1400"/>
        <w:gridCol w:w="2400"/>
      </w:tblGrid>
      <w:tr>
        <w:tc>
          <w:tcPr>
            <w:gridSpan w:val="5"/>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SECCIÓN B — IMPACTO APROBADO SOBRE LAS LÍNEAS BASE</w:t>
            </w:r>
          </w:p>
        </w:tc>
      </w:tr>
      <w:tr>
        <w:tc>
          <w:tcPr>
            <w:tcW w:type="dxa" w:w="15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DIMENSIÓN</w:t>
            </w:r>
          </w:p>
        </w:tc>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LÍNEA BASE ANTERIOR</w:t>
            </w:r>
          </w:p>
        </w:tc>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LÍNEA BASE ACTUALIZADA</w:t>
            </w:r>
          </w:p>
        </w:tc>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VARIACIÓN</w:t>
            </w:r>
          </w:p>
        </w:tc>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DENTRO DEL UMBRAL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Alcance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[Valor anterior]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[Nuevo valor aprobado]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iCs/>
                <w:color w:val="888888"/>
                <w:sz w:val="20"/>
                <w:szCs w:val="20"/>
              </w:rPr>
              <w:t xml:space="preserve">[+/- X%]</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justificado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Cronograma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[Valor anterior]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[Nuevo valor aprobado]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iCs/>
                <w:color w:val="888888"/>
                <w:sz w:val="20"/>
                <w:szCs w:val="20"/>
              </w:rPr>
              <w:t xml:space="preserve">[+/- 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justificado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Costo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[Valor anterior]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[Nuevo valor aprobado]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iCs/>
                <w:color w:val="888888"/>
                <w:sz w:val="20"/>
                <w:szCs w:val="20"/>
              </w:rPr>
              <w:t xml:space="preserve">[+/- X%]</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justificado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Calidad / Clínico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[Valor anterior]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[Nuevo valor aprobado]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iCs/>
                <w:color w:val="888888"/>
                <w:sz w:val="20"/>
                <w:szCs w:val="20"/>
              </w:rPr>
              <w:t xml:space="preserve">[+/- 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justificado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Regulatorio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[Valor anterior]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[Nuevo valor aprobado]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iCs/>
                <w:color w:val="888888"/>
                <w:sz w:val="20"/>
                <w:szCs w:val="20"/>
              </w:rPr>
              <w:t xml:space="preserve">[+/- X%]</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 — justificado</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80"/>
        <w:gridCol w:w="3100"/>
      </w:tblGrid>
      <w:tr>
        <w:tc>
          <w:tcPr>
            <w:gridSpan w:val="4"/>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SECCIÓN C — PLAN DE IMPLEMENTACIÓN DEL CAMBIO</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C.1 Responsable de Implementación</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[Nombre y cargo del responsable directo de ejecutar el cambio]</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C.2 Actividades de Implementación</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[Listar las tareas específicas que deben ejecutarse. Incluir referencia a ítems en Jira. Si hay acciones regulatorias ante MinSalud, incluirlas aquí.]</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C.3 Fecha inicio de implementación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[DD/MM/AAAA]</w:t>
            </w:r>
          </w:p>
        </w:tc>
        <w:tc>
          <w:tcPr>
            <w:tcW w:type="dxa" w:w="15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límite de implementación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[DD/MM/AAAA]</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C.4 Recursos adicionales requeridos</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[Horas adicionales, herramientas, personal externo, conectividad en campo u otros recursos. Escribir "Ninguno" si no aplica.]</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C.5 Criterio de verificación</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[¿Cómo se comprobará que el cambio fue implementado correctamente? Describir evidencia: prueba técnica, validación clínica del Médico Consultor, concepto legal del Asesor Legal, etc.]</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C.6 Validación clínica requerida</w:t>
            </w:r>
          </w:p>
        </w:tc>
        <w:tc>
          <w:tcPr>
            <w:gridSpan w:val="3"/>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SÍ — Médico Consultor debe validar antes de despliegue     [ ] NO</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C.7 Documentos a actualizar</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[Listar todos los documentos del proyecto que deben actualizarse: plan de gestión, WBS, cronograma, presupuesto, protocolo clínico, documentación MinSalud, etc.]</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80"/>
        <w:gridCol w:w="3100"/>
      </w:tblGrid>
      <w:tr>
        <w:tc>
          <w:tcPr>
            <w:gridSpan w:val="4"/>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SECCIÓN D — REGISTRO HISTÓRICO Y FIRMAS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Elaborado por (GM)</w:t>
            </w:r>
          </w:p>
        </w:tc>
        <w:tc>
          <w:tcPr>
            <w:tcBorders>
              <w:top w:val="single" w:color="2471A3" w:sz="4"/>
              <w:left w:val="single" w:color="2471A3" w:sz="4"/>
              <w:bottom w:val="single" w:color="2471A3" w:sz="4"/>
              <w:right w:val="single" w:color="2471A3" w:sz="4"/>
            </w:tcBorders>
            <w:shd w:fill="FFFFFF" w:val="clear"/>
            <w:tcMar>
              <w:top w:type="dxa" w:w="200"/>
              <w:left w:type="dxa" w:w="120"/>
              <w:bottom w:type="dxa" w:w="200"/>
              <w:right w:type="dxa" w:w="120"/>
            </w:tcMar>
          </w:tcPr>
          <w:p>
            <w:r>
              <w:t xml:space="preserve"/>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Aprobado por (Sponsor / CCC)</w:t>
            </w:r>
          </w:p>
        </w:tc>
        <w:tc>
          <w:tcPr>
            <w:tcBorders>
              <w:top w:val="single" w:color="2471A3" w:sz="4"/>
              <w:left w:val="single" w:color="2471A3" w:sz="4"/>
              <w:bottom w:val="single" w:color="2471A3" w:sz="4"/>
              <w:right w:val="single" w:color="2471A3" w:sz="4"/>
            </w:tcBorders>
            <w:shd w:fill="FFFFFF" w:val="clear"/>
            <w:tcMar>
              <w:top w:type="dxa" w:w="200"/>
              <w:left w:type="dxa" w:w="120"/>
              <w:bottom w:type="dxa" w:w="200"/>
              <w:right w:type="dxa" w:w="120"/>
            </w:tcMar>
          </w:tcPr>
          <w:p>
            <w:r>
              <w:t xml:space="preserve"/>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Implementado por</w:t>
            </w:r>
          </w:p>
        </w:tc>
        <w:tc>
          <w:tcPr>
            <w:tcBorders>
              <w:top w:val="single" w:color="2471A3" w:sz="4"/>
              <w:left w:val="single" w:color="2471A3" w:sz="4"/>
              <w:bottom w:val="single" w:color="2471A3" w:sz="4"/>
              <w:right w:val="single" w:color="2471A3" w:sz="4"/>
            </w:tcBorders>
            <w:shd w:fill="FFFFFF" w:val="clear"/>
            <w:tcMar>
              <w:top w:type="dxa" w:w="200"/>
              <w:left w:type="dxa" w:w="120"/>
              <w:bottom w:type="dxa" w:w="200"/>
              <w:right w:type="dxa" w:w="120"/>
            </w:tcMar>
          </w:tcPr>
          <w:p>
            <w:r>
              <w:t xml:space="preserve"/>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Verificado por (GM / QA / Médico)</w:t>
            </w:r>
          </w:p>
        </w:tc>
        <w:tc>
          <w:tcPr>
            <w:tcBorders>
              <w:top w:val="single" w:color="2471A3" w:sz="4"/>
              <w:left w:val="single" w:color="2471A3" w:sz="4"/>
              <w:bottom w:val="single" w:color="2471A3" w:sz="4"/>
              <w:right w:val="single" w:color="2471A3" w:sz="4"/>
            </w:tcBorders>
            <w:shd w:fill="FFFFFF" w:val="clear"/>
            <w:tcMar>
              <w:top w:type="dxa" w:w="200"/>
              <w:left w:type="dxa" w:w="120"/>
              <w:bottom w:type="dxa" w:w="200"/>
              <w:right w:type="dxa" w:w="120"/>
            </w:tcMar>
          </w:tcPr>
          <w:p>
            <w:r>
              <w:t xml:space="preserve"/>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Estado final del cambio</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IMPLEMENTADO Y VERIFICADO     [ ] IMPLEMENTACIÓN PARCIAL (justificar)     [ ] REVERTIDO (justificar)</w:t>
            </w:r>
          </w:p>
        </w:tc>
      </w:tr>
    </w:tbl>
    <w:p>
      <w:pPr>
        <w:spacing w:after="0" w:before="60"/>
      </w:pPr>
      <w:r>
        <w:t xml:space="preserve"/>
      </w:r>
    </w:p>
    <w:p>
      <w:pPr>
        <w:spacing w:after="80" w:before="160"/>
      </w:pPr>
      <w:r>
        <w:rPr>
          <w:rFonts w:ascii="Arial" w:cs="Arial" w:eastAsia="Arial" w:hAnsi="Arial"/>
          <w:b/>
          <w:bCs/>
          <w:color w:val="2471A3"/>
          <w:sz w:val="23"/>
          <w:szCs w:val="23"/>
        </w:rPr>
        <w:t xml:space="preserve">2.4.1  Registro Consolidado de Cambios del Proyecto</w:t>
      </w:r>
    </w:p>
    <w:p>
      <w:pPr>
        <w:spacing w:after="0" w:before="30"/>
      </w:pPr>
      <w:r>
        <w:t xml:space="preserve"/>
      </w:r>
    </w:p>
    <w:p>
      <w:pPr>
        <w:spacing w:after="60" w:before="60"/>
        <w:jc w:val="both"/>
      </w:pPr>
      <w:r>
        <w:rPr>
          <w:rFonts w:ascii="Arial" w:cs="Arial" w:eastAsia="Arial" w:hAnsi="Arial"/>
          <w:sz w:val="22"/>
          <w:szCs w:val="22"/>
        </w:rPr>
        <w:t xml:space="preserve">El Registro de Cambios es un documento vivo mantenido por el Gerente del Proyecto en Confluence. A continuación se presenta la tabla maestra de seguimiento de todas las solicitudes de cambio del proyecto:</w:t>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900"/>
        <w:gridCol w:w="1200"/>
        <w:gridCol w:w="900"/>
        <w:gridCol w:w="1600"/>
        <w:gridCol w:w="700"/>
        <w:gridCol w:w="900"/>
        <w:gridCol w:w="900"/>
        <w:gridCol w:w="700"/>
        <w:gridCol w:w="760"/>
      </w:tblGrid>
      <w:tr>
        <w:tc>
          <w:tcPr>
            <w:gridSpan w:val="11"/>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REGISTRO MAESTRO DE CAMBIOS — TELESALUD RURAL COLOMBIA (PRJ-TSRC-2025-001)</w:t>
            </w:r>
          </w:p>
        </w:tc>
      </w:tr>
      <w:tr>
        <w:tc>
          <w:tcPr>
            <w:tcW w:type="dxa" w:w="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SC #</w:t>
            </w:r>
          </w:p>
        </w:tc>
        <w:tc>
          <w:tcPr>
            <w:tcW w:type="dxa" w:w="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FCA #</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SC</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Solicitante</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Tipo</w:t>
            </w:r>
          </w:p>
        </w:tc>
        <w:tc>
          <w:tcPr>
            <w:tcW w:type="dxa" w:w="1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 breve</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Impacto</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Reg. MinSalud</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Aprobac.</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Estado</w:t>
            </w:r>
          </w:p>
        </w:tc>
        <w:tc>
          <w:tcPr>
            <w:tcW w:type="dxa" w:w="7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Cierre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SC-001</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FCA-001</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20/06/25</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 Pérez</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Cambio de WebRTC a Agora SDK por mejor rendimiento en redes 3G rurales</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Medio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NO</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Nivel 2 — CCC</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CERRADO</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25/06/25</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SC-002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15/08/25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Dra. P. Useche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Regulatorio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Nueva circular MinSalud exige módulo de consentimiento informado digital para menores en telemedicina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Alto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SÍ</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Nivel 3 — Sponsor</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APROBADA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22/08/25</w:t>
            </w:r>
          </w:p>
        </w:tc>
      </w:tr>
      <w:tr>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SC-XXX</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 curso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[Solicitante]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[Tipo]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[Descripción]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[Impacto]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[Nivel]</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ABIERTA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2.5  Acciones para Evaluar el Impacto de Cambios Solicitados</w:t>
      </w:r>
    </w:p>
    <w:p>
      <w:pPr>
        <w:spacing w:after="0" w:before="40"/>
      </w:pPr>
      <w:r>
        <w:t xml:space="preserve"/>
      </w:r>
    </w:p>
    <w:p>
      <w:pPr>
        <w:spacing w:after="60" w:before="60"/>
        <w:jc w:val="both"/>
      </w:pPr>
      <w:r>
        <w:rPr>
          <w:rFonts w:ascii="Arial" w:cs="Arial" w:eastAsia="Arial" w:hAnsi="Arial"/>
          <w:sz w:val="22"/>
          <w:szCs w:val="22"/>
        </w:rPr>
        <w:t xml:space="preserve">El análisis de impacto es el paso más crítico del proceso de control de cambios, ya que determina si el cambio es viable, qué consecuencias tiene sobre las líneas base del proyecto y bajo qué condiciones puede aprobarse. En el proyecto TeleSalud Rural Colombia, el análisis tiene una dimensión adicional exclusiva de proyectos de salud digital: el impacto regulatorio y el impacto clínico, que deben evaluarse junto a las dimensiones tradicionales de alcance, cronograma, costos y calidad.</w:t>
      </w:r>
    </w:p>
    <w:p>
      <w:pPr>
        <w:spacing w:after="0" w:before="40"/>
      </w:pPr>
      <w:r>
        <w:t xml:space="preserve"/>
      </w:r>
    </w:p>
    <w:p>
      <w:pPr>
        <w:spacing w:after="60" w:before="60"/>
        <w:jc w:val="both"/>
      </w:pPr>
      <w:r>
        <w:rPr>
          <w:rFonts w:ascii="Arial" w:cs="Arial" w:eastAsia="Arial" w:hAnsi="Arial"/>
          <w:b/>
          <w:bCs/>
          <w:sz w:val="22"/>
          <w:szCs w:val="22"/>
        </w:rPr>
        <w:t xml:space="preserve">El análisis de impacto debe completarse dentro de los 3 días hábiles posteriores a la clasificación de la solicitud, y sus conclusiones deben quedar documentadas en el formulario de la SC original.</w:t>
      </w:r>
    </w:p>
    <w:p>
      <w:pPr>
        <w:spacing w:after="0" w:before="60"/>
      </w:pPr>
      <w:r>
        <w:t xml:space="preserve"/>
      </w:r>
    </w:p>
    <w:p>
      <w:pPr>
        <w:spacing w:after="80" w:before="160"/>
      </w:pPr>
      <w:r>
        <w:rPr>
          <w:rFonts w:ascii="Arial" w:cs="Arial" w:eastAsia="Arial" w:hAnsi="Arial"/>
          <w:b/>
          <w:bCs/>
          <w:color w:val="2471A3"/>
          <w:sz w:val="23"/>
          <w:szCs w:val="23"/>
        </w:rPr>
        <w:t xml:space="preserve">2.5.1  Evaluación de Impacto en el ALCANCE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ACCIÓN</w:t>
            </w:r>
          </w:p>
        </w:tc>
        <w:tc>
          <w:tcPr>
            <w:tcW w:type="dxa" w:w="31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CÓMO SE REALIZA EN TELESALUD RURAL</w:t>
            </w:r>
          </w:p>
        </w:tc>
        <w:tc>
          <w:tcPr>
            <w:tcW w:type="dxa" w:w="31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HERRAMIENTA / TÉCNICA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 Comparar el cambio contra el enunciado del alcance aprobado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Revisar el Enunciado del Alcance (sección 4.1 del Plan de Gestión del Alcance) y determinar si el cambio solicitado está dentro, fuera o en el límite del alcance acordado. Verificar si el cambio afecta funcionalidades declaradas ante el MinSalud en el proceso de habilitación.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Enunciado del alcance (Confluence). Checklist de dentro/fuera del alcance. Documento de declaración de funcionalidades ante MinSalud.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2. Analizar el impacto en la WBS y el diccionario de la WBS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Identificar qué paquetes de trabajo de la WBS se ven afectados. Determinar si es necesario agregar, modificar o eliminar paquetes de trabajo. Actualizar el diccionario de la WBS si aplica.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WBS del proyecto (MS Project / Confluence). Diccionario de la WBS.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3. Evaluar el impacto en los entregables formales y en los protocolos clínicos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Determinar qué entregables (E-01 a E-08) se ven impactados. Revisar si los criterios de aceptación técnicos y clínicos deben modificarse. Si el cambio afecta flujos de atención médica, involucrar al Médico Consultor para evaluar la integridad clínica.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Registro de entregables. Criterios de aceptación. Protocolo de teleconsulta validado por el Dr. Felipe Castaño.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4. Verificar impacto en la habilitación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el cambio modifica funcionalidades declaradas ante el MinSalud (módulo de telemedicina, historia clínica, prescripción digital), determinar si se requiere actualizar la documentación de habilitación o notificar al ente regulador.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Documento de declaración de funcionalidades MinSalud. Concepto de la Asesora Legal Dra. Patricia Useche.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5. Documentar el delta de alcance y clasificar la variación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Cuantificar la variación: módulos o funcionalidades afectadas, horas de trabajo adicional, impacto en documentación regulatoria. Clasificar como variación menor, moderada o mayor.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Tabla de análisis de impacto en alcance (ver formato en sección 2.5.5).</w:t>
            </w:r>
          </w:p>
        </w:tc>
      </w:tr>
    </w:tbl>
    <w:p>
      <w:pPr>
        <w:spacing w:after="0" w:before="60"/>
      </w:pPr>
      <w:r>
        <w:t xml:space="preserve"/>
      </w:r>
    </w:p>
    <w:p>
      <w:pPr>
        <w:spacing w:after="80" w:before="160"/>
      </w:pPr>
      <w:r>
        <w:rPr>
          <w:rFonts w:ascii="Arial" w:cs="Arial" w:eastAsia="Arial" w:hAnsi="Arial"/>
          <w:b/>
          <w:bCs/>
          <w:color w:val="2471A3"/>
          <w:sz w:val="23"/>
          <w:szCs w:val="23"/>
        </w:rPr>
        <w:t xml:space="preserve">2.5.2  Evaluación de Impacto en el CRONOGRAMA</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ACCIÓN</w:t>
            </w:r>
          </w:p>
        </w:tc>
        <w:tc>
          <w:tcPr>
            <w:tcW w:type="dxa" w:w="31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CÓMO SE REALIZA EN TELESALUD RURAL</w:t>
            </w:r>
          </w:p>
        </w:tc>
        <w:tc>
          <w:tcPr>
            <w:tcW w:type="dxa" w:w="31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HERRAMIENTA / TÉCNICA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 Identificar actividades del cronograma afectadas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Revisar el cronograma en MS Project e identificar actividades que deberán modificarse, agregarse o eliminarse. Listar predecesoras y sucesoras en la cadena de dependencias. Verificar si el cambio afecta la ruta del trámite de habilitación MinSalud (actividades en ruta crítica paralela).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MS Project. Método de Diagramación por Precedencia (PDM). Ruta crítica del trámite regulatorio.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2. Recalcular duraciones y fechas de finalización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Actualizar duraciones en MS Project. Ejecutar recálculo automático del cronograma para determinar el nuevo tiempo total estimado y las nuevas fechas de hitos, incluyendo el hito H-07 (piloto) y H-08 (go-live).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MS Project. Estimación de tres puntos (O + 4M + P) / 6 para actividades nuevas.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3. Analizar el impacto en la ruta crítica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Verificar si el cambio introduce nuevas actividades en la ruta crítica o modifica la holgura de actividades existentes. Evaluar si pone en riesgo la fecha de Go-Live (H-08, 31 oct 2025) o la disponibilidad de conectividad en campo durante el piloto.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 ruta crítica en MS Project. Informe de holgura total y libre.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4. Comparar con umbrales de tolerancia del cronograma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Calcular la variación porcentual: (Duración nueva - Duración base) / Duración base × 100. Contrastar con los umbrales: ≤3% → Nivel 1; 3%–10% → Nivel 2; &gt;10% o impacto en H-08 → Nivel 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Fórmula de variación porcentual. Tabla de umbrales (sección 2.2.3).</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5. Proponer opciones de recuperación (si hay retraso)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el cambio genera retraso, presentar al CCC las opciones de compresión: (a) Fast tracking: paralelizar actividades. (b) Crashing: añadir recursos. (c) Reducción de alcance en ítems de menor prioridad. Nota: el trámite MinSalud no es compresible por fast tracking.</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 fast tracking y crashing en MS Project. Tabla costo-beneficio de opciones.</w:t>
            </w:r>
          </w:p>
        </w:tc>
      </w:tr>
    </w:tbl>
    <w:p>
      <w:pPr>
        <w:spacing w:after="0" w:before="60"/>
      </w:pPr>
      <w:r>
        <w:t xml:space="preserve"/>
      </w:r>
    </w:p>
    <w:p>
      <w:pPr>
        <w:spacing w:after="80" w:before="160"/>
      </w:pPr>
      <w:r>
        <w:rPr>
          <w:rFonts w:ascii="Arial" w:cs="Arial" w:eastAsia="Arial" w:hAnsi="Arial"/>
          <w:b/>
          <w:bCs/>
          <w:color w:val="2471A3"/>
          <w:sz w:val="23"/>
          <w:szCs w:val="23"/>
        </w:rPr>
        <w:t xml:space="preserve">2.5.3  Evaluación de Impacto en los COSTOS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ACCIÓN</w:t>
            </w:r>
          </w:p>
        </w:tc>
        <w:tc>
          <w:tcPr>
            <w:tcW w:type="dxa" w:w="31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CÓMO SE REALIZA EN TELESALUD RURAL</w:t>
            </w:r>
          </w:p>
        </w:tc>
        <w:tc>
          <w:tcPr>
            <w:tcW w:type="dxa" w:w="31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HERRAMIENTA / TÉCNICA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 Estimar el costo incremental del cambio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Calcular el costo adicional: horas de trabajo de cada rol afectado × tarifa hora, costos de infraestructura AWS adicional, licencias, asesorías legales adicionales, logística de campo del piloto u otros gastos directos. Sumar todos los costos incrementales para obtener el impacto total en COP.</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Tabla de tarifas del equipo. Calculadora de costos AWS. Cotizaciones de conectividad en campo si aplica. Formato de estimación de costos.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2. Verificar disponibilidad en la reserva de contingencia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Consultar el estado actual de la reserva de contingencia (COP $18.754.000 inicial). Determinar si el costo incremental puede cubrirse con la reserva sin comprometer el presupuesto base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Reporte de estado del presupuesto (actualizado mensualmente). Registro de contingencias utilizadas.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3. Calcular el nuevo CPI proyectado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Proyectar cómo el cambio afectaría el CPI: CPI = EV / AC. Si el nuevo CPI proyectado es &lt; 0.95, el cambio requiere análisis adicional de impacto financiero y aprobación del Director Financiero.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Fórmulas EVM. Reporte EVM quincenal actualizado.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4. Comparar con umbrales de tolerancia de costo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Calcular variación porcentual: (Costo nuevo - Costo base) / Costo base × 100. Contrastar con umbrales: ≤5% → Nivel 1; 5%–15% → Nivel 2; &gt;15% → Nivel 3. Nota: costos de asesoría legal regulatoria tienen naturaleza especial y se evalúan caso a caso.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Tabla de umbrales (sección 2.2.3). Reporte de presupuesto actual.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5. Evaluar impacto en el ROI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el cambio implica un incremento presupuestal significativo, estimar el impacto en el ROI proyectado. Presentar la ecuación de valor: ¿El beneficio clínico, regulatorio o de negocio del cambio justifica su costo?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costo-beneficio. Presentación ejecutiva para el Sponsor.</w:t>
            </w:r>
          </w:p>
        </w:tc>
      </w:tr>
    </w:tbl>
    <w:p>
      <w:pPr>
        <w:spacing w:after="0" w:before="60"/>
      </w:pPr>
      <w:r>
        <w:t xml:space="preserve"/>
      </w:r>
    </w:p>
    <w:p>
      <w:pPr>
        <w:spacing w:after="80" w:before="160"/>
      </w:pPr>
      <w:r>
        <w:rPr>
          <w:rFonts w:ascii="Arial" w:cs="Arial" w:eastAsia="Arial" w:hAnsi="Arial"/>
          <w:b/>
          <w:bCs/>
          <w:color w:val="2471A3"/>
          <w:sz w:val="23"/>
          <w:szCs w:val="23"/>
        </w:rPr>
        <w:t xml:space="preserve">2.5.4  Evaluación de Impacto en la CALIDAD (Técnica, Clínica y de Seguridad)</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ACCIÓN</w:t>
            </w:r>
          </w:p>
        </w:tc>
        <w:tc>
          <w:tcPr>
            <w:tcW w:type="dxa" w:w="31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CÓMO SE REALIZA EN TELESALUD RURAL</w:t>
            </w:r>
          </w:p>
        </w:tc>
        <w:tc>
          <w:tcPr>
            <w:tcW w:type="dxa" w:w="31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HERRAMIENTA / TÉCNICA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1. Revisar los criterios de aceptación técnicos y clínicos afectados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Identificar qué criterios de aceptación de los entregables (E-01 a E-08) se ven impactados. Determinar si los umbrales aprobados (NPS ≥ 45, satisfacción médicos ≥ 4.2/5.0, disponibilidad ≥ 99.5%, 0 incidentes de seguridad) siguen siendo alcanzables.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Registro de criterios de aceptación. Plan de gestión de calidad. Protocolo clínico de teleconsulta.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2. Evaluar el impacto clínico con el 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el cambio afecta flujos de atención médica, historia clínica, alertas de pacientes crónicos o protocolos de prescripción digital, involucrar al Dr. Felipe Castaño para evaluar si el cambio mantiene la integridad clínica y la seguridad del paciente.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Reunión de análisis clínico (45 min). Informe de impacto clínico del Dr. Castaño. Rúbrica de evaluación clínica.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3. Evaluar el impacto en la seguridad de datos de 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el cambio afecta la arquitectura de seguridad, los mecanismos de cifrado, el control de acceso o el flujo de datos de pacientes, involucrar al Ing. Luis Mora para evaluar el impacto. Todo cambio en seguridad requiere análisis del Experto antes de aprobación.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Revisión de arquitectura de seguridad por Ing. Luis Mora. Matriz de controles de seguridad (RBAC, cifrado, auditoría).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4. Evaluar el impacto en el plan de pruebas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Determinar si el cambio requiere pruebas adicionales (funcionales, de conectividad baja, de carga, de penetración). Estimar el esfuerzo adicional de QA en horas y su impacto en el cronograma de pruebas.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 de pruebas de QA. Matriz de trazabilidad de pruebas en Jira. Protocolo de prueba de conectividad en campo.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5. Verificar cumplimiento de estándares técnicos y regulatorios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Comprobar que el cambio no compromete el cumplimiento de: estándar FHIR R4, cifrado AES-256/TLS 1.3, compatibilidad Android 8.0+/iOS 13+, tiempo de carga en red 3G ni los requisitos de la Resolución 2654/2019.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Lista de verificación de estándares. Concepto de la Asesora Legal sobre cumplimiento regulatorio.</w:t>
            </w:r>
          </w:p>
        </w:tc>
      </w:tr>
    </w:tbl>
    <w:p>
      <w:pPr>
        <w:spacing w:after="0" w:before="60"/>
      </w:pPr>
      <w:r>
        <w:t xml:space="preserve"/>
      </w:r>
    </w:p>
    <w:p>
      <w:pPr>
        <w:spacing w:after="80" w:before="160"/>
      </w:pPr>
      <w:r>
        <w:rPr>
          <w:rFonts w:ascii="Arial" w:cs="Arial" w:eastAsia="Arial" w:hAnsi="Arial"/>
          <w:b/>
          <w:bCs/>
          <w:color w:val="2471A3"/>
          <w:sz w:val="23"/>
          <w:szCs w:val="23"/>
        </w:rPr>
        <w:t xml:space="preserve">2.5.5  Formato Consolidado de Análisis de Impacto</w:t>
      </w:r>
    </w:p>
    <w:p>
      <w:pPr>
        <w:spacing w:after="0" w:before="30"/>
      </w:pPr>
      <w:r>
        <w:t xml:space="preserve"/>
      </w:r>
    </w:p>
    <w:p>
      <w:pPr>
        <w:spacing w:after="60" w:before="60"/>
        <w:jc w:val="both"/>
      </w:pPr>
      <w:r>
        <w:rPr>
          <w:rFonts w:ascii="Arial" w:cs="Arial" w:eastAsia="Arial" w:hAnsi="Arial"/>
          <w:sz w:val="22"/>
          <w:szCs w:val="22"/>
        </w:rPr>
        <w:t xml:space="preserve">El siguiente formato debe adjuntarse a toda Solicitud de Cambio en la etapa de análisis (Paso 4 del proceso). Es completado por el Gerente del Proyecto con apoyo del equipo técnico, clínico, de seguridad y legal según pertinencia.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4"/>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ANÁLISIS DE IMPACTO — SC-[NNN] | PROYECTO TELESALUD RURAL COLOMBIA</w:t>
            </w:r>
          </w:p>
        </w:tc>
      </w:tr>
      <w:tr>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Analista Responsable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[Nombre del GM / especialista]</w:t>
            </w:r>
          </w:p>
        </w:tc>
        <w:tc>
          <w:tcPr>
            <w:tcW w:type="dxa" w:w="234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del Análisis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[DD/MM/AAAA]</w:t>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3000"/>
        <w:gridCol w:w="3260"/>
      </w:tblGrid>
      <w:tr>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DIMENSIÓN</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¿AFECTADA?</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MAGNITUD</w:t>
            </w:r>
          </w:p>
        </w:tc>
        <w:tc>
          <w:tcPr>
            <w:tcW w:type="dxa" w:w="3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 DETALLADA DEL IMPACTO</w:t>
            </w:r>
          </w:p>
        </w:tc>
        <w:tc>
          <w:tcPr>
            <w:tcW w:type="dxa" w:w="32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RECOMENDACIÓN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ALCANCE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Bajo
[ ] Medio
[ ] Alto
[ ] Crítico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Impacto en WBS, entregables y criterios de aceptación. Funcionalidades declaradas ante MinSalud afectadas.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Aprobar solo si el cambio no agrega más del 10% de trabajo al scope actual. Actualizar declaración MinSalud si aplica.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CRONOGRAMA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Bajo
[ ] Medio
[ ] Alto
[ ] Crítico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Nueva duración proyectada. Hitos impactados (especialmente H-07 piloto y H-08 go-live). Actividades de ruta crítica afectadas.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la variación supera 3% de duración total, escalar a Nivel 2. Si impacta H-08 o trámite MinSalud, escalar a Nivel 3.</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COSTO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Bajo
[ ] Medio
[ ] Alto
[ ] Crítico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Costo incremental en COP. Partida presupuestal afectada. Nuevo CPI proyectado. Impacto sobre reserva de contingencia.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el costo incremental supera el 5% del presupuesto total, requiere aprobación del CCC y Director Financiero.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CALIDAD / CLÍNICO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Bajo
[ ] Medio
[ ] Alto
[ ] Crítico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Criterios de aceptación técnicos y clínicos afectados. Impacto en plan de pruebas. Riesgo de no alcanzar NPS ≥ 45 o satisfacción ≥ 4.0. Validación del Médico Consultor requerida.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No aprobar cambios que reduzcan umbrales mínimos de calidad del Acta de Constitución. Todo cambio clínico requiere validación del Médico Consultor antes del despliegue.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SEGURIDAD DE DATOS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Bajo
[ ] Medio
[ ] Alto
[ ] Crítico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Impacto en arquitectura de seguridad, cifrado, control de acceso o flujo de datos de pacientes. Evaluación del Experto en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Cualquier cambio en seguridad requiere revisión del Experto antes de aprobación. 0 compromisos en cifrado o control de acceso.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REGULATORIO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Bajo
[ ] Medio
[ ] Alto
[ ] Crítico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¿El cambio afecta funcionalidades declaradas ante MinSalud? ¿Requiere actualización del trámite de habilitación? Concepto de la Asesora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impacta habilitación MinSalud: escalar siempre a Nivel 3. Asesora Legal debe emitir concepto escrito. Actualizar documentación regulatoria antes del go-live.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RIESGOS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Sí
[ ] No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 ] Bajo
[ ] Medio
[ ] Alto
[ ] Crítico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888888"/>
                <w:sz w:val="20"/>
                <w:szCs w:val="20"/>
              </w:rPr>
              <w:t xml:space="preserve">Nuevos riesgos generados. Riesgos existentes que se agravan. Oportunidades que se generan.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el cambio introduce riesgos de exposición ALTA o CRÍTICA, actualizar el registro de riesgos y definir respuesta antes de aprobar.</w:t>
            </w:r>
          </w:p>
        </w:tc>
      </w:tr>
      <w:tr>
        <w:tc>
          <w:tcPr>
            <w:gridSpan w:val="5"/>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CONCLUSIÓN Y RECOMENDACIÓN FINAL DEL EQUIPO ANALISTA</w:t>
            </w:r>
          </w:p>
        </w:tc>
      </w:tr>
      <w:tr>
        <w:tc>
          <w:tcPr>
            <w:gridSpan w:val="2"/>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Nivel de aprobación requerido según análisis:</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Nivel 1 — GM     [ ] Nivel 2 — CCC     [ ] Nivel 3 — Sponsor + CCC     [ ] Nivel 3 + Asesor Legal (cambio regulatorio)</w:t>
            </w:r>
          </w:p>
        </w:tc>
      </w:tr>
      <w:tr>
        <w:tc>
          <w:tcPr>
            <w:gridSpan w:val="2"/>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Recomendación del equipo analista:</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 APROBAR sin condiciones     [ ] APROBAR con condiciones (ver abajo)     [ ] RECHAZAR     [ ] DIFERIR</w:t>
            </w:r>
          </w:p>
        </w:tc>
      </w:tr>
      <w:tr>
        <w:tc>
          <w:tcPr>
            <w:gridSpan w:val="2"/>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Condiciones o comentarios adicionales:</w:t>
            </w:r>
          </w:p>
        </w:tc>
        <w:tc>
          <w:tcPr>
            <w:gridSpan w:val="3"/>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tcPr>
          <w:p>
            <w:pPr>
              <w:spacing w:after="40" w:before="40"/>
            </w:pPr>
            <w:r>
              <w:rPr>
                <w:rFonts w:ascii="Arial" w:cs="Arial" w:eastAsia="Arial" w:hAnsi="Arial"/>
                <w:i/>
                <w:iCs/>
                <w:color w:val="888888"/>
                <w:sz w:val="20"/>
                <w:szCs w:val="20"/>
              </w:rPr>
              <w:t xml:space="preserve">[Condiciones impuestas, restricciones de implementación, acciones regulatorias requeridas ante MinSalud, comentarios del equipo analista o aspectos adicionales a considerar por el CCC.]</w:t>
            </w:r>
          </w:p>
          <w:p>
            <w:pPr>
              <w:spacing w:after="40" w:before="160"/>
            </w:pPr>
            <w:r>
              <w:t xml:space="preserve"/>
            </w:r>
          </w:p>
        </w:tc>
      </w:tr>
    </w:tbl>
    <w:p>
      <w:pPr>
        <w:spacing w:after="0" w:before="60"/>
      </w:pPr>
      <w:r>
        <w:t xml:space="preserve"/>
      </w:r>
    </w:p>
    <w:p>
      <w:pPr>
        <w:spacing w:after="80" w:before="160"/>
      </w:pPr>
      <w:r>
        <w:rPr>
          <w:rFonts w:ascii="Arial" w:cs="Arial" w:eastAsia="Arial" w:hAnsi="Arial"/>
          <w:b/>
          <w:bCs/>
          <w:color w:val="2471A3"/>
          <w:sz w:val="23"/>
          <w:szCs w:val="23"/>
        </w:rPr>
        <w:t xml:space="preserve">2.5.6  Métricas de Control del Proceso de Cambios</w:t>
      </w:r>
    </w:p>
    <w:p>
      <w:pPr>
        <w:spacing w:after="0" w:before="30"/>
      </w:pPr>
      <w:r>
        <w:t xml:space="preserve"/>
      </w:r>
    </w:p>
    <w:p>
      <w:pPr>
        <w:spacing w:after="60" w:before="60"/>
        <w:jc w:val="both"/>
      </w:pPr>
      <w:r>
        <w:rPr>
          <w:rFonts w:ascii="Arial" w:cs="Arial" w:eastAsia="Arial" w:hAnsi="Arial"/>
          <w:sz w:val="22"/>
          <w:szCs w:val="22"/>
        </w:rPr>
        <w:t xml:space="preserve">El Gerente del Proyecto realizará seguimiento a las siguientes métricas para evaluar la salud del proceso de control de cambios y tomar acciones correctivas de ser necesario: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400"/>
        <w:gridCol w:w="1560"/>
      </w:tblGrid>
      <w:tr>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MÉTRICA</w:t>
            </w:r>
          </w:p>
        </w:tc>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FÓRMULA / DEFINICIÓN</w:t>
            </w:r>
          </w:p>
        </w:tc>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META / UMBRAL</w:t>
            </w:r>
          </w:p>
        </w:tc>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FRECUENCIA</w:t>
            </w:r>
          </w:p>
        </w:tc>
        <w:tc>
          <w:tcPr>
            <w:tcW w:type="dxa" w:w="15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ACCIÓN SI SE SUPERA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Tasa de solicitudes de cambio aprobadas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(SC Aprobadas / SC Totales recibidas) × 100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&gt;  60% de las SC deben ser aprobadas. Tasas bajas indican desalineación en la planificación.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Mensual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Revisar calidad del proceso de levantamiento de requerimientos técnicos y clínicos.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Tiempo promedio de resolución de SC</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Suma de días entre registro y cierre de cada SC / Número de SC resueltas en el período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6 días hábiles promedio por SC (umbral mayor que otros proyectos por dimensión regulatoria)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Mensual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Analizar cuellos de botella. Revisar disponibilidad del Asesor Legal y Médico Consultor para análisis de impacto.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SC con impacto regulatorio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Número de SC que requirieron actualización de documentación ante MinSalud / SC totales × 100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20% de SC con impacto regulatorio. Mayor porcentaje indica inestabilidad normativa o de alcance.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Reforzar monitoreo de normativa MinSalud. Congelar nuevas SC de alcance hasta estabilizar situación regulatoria.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Variación acumulada del alcance por cambios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Horas de trabajo adicionales acumuladas por cambios aprobados / Horas totales planificadas × 100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10% de alcance incremental acumulado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Congelar nuevas SC de alcance. Análisis con el Sponsor y Asesor Legal.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Impacto en el cronograma por cambios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Días de retraso acumulados imputables a cambios aprobados</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8 días hábiles acumulados (≤ 5% de duración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Aplicar fast tracking o crashing en actividades críticas no regulatorias.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Impacto en el presupuesto por cambios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COP de sobrecosto acumulado por cambios / Presupuesto base total × 100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7% del presupuesto base acumulado por cambios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Mensual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Revisar con Director Financiero. Reducir scope en partidas de baja prioridad clínica.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SC en estado abierto &gt; 6 días hábiles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Número de SC con más de 6 días hábiles sin resolución</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 SC en este estado al momento de cada reporte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Semanal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GM escala inmediatamente al CCC. Si la demora es por concepto legal o clínico, se activa plan de respuesta acelerada.</w:t>
            </w:r>
          </w:p>
        </w:tc>
      </w:tr>
    </w:tbl>
    <w:p>
      <w:pPr>
        <w:spacing w:after="0" w:before="80"/>
      </w:pPr>
      <w:r>
        <w:t xml:space="preserve"/>
      </w:r>
    </w:p>
    <w:p>
      <w:pPr>
        <w:pBdr>
          <w:top w:val="single" w:color="2471A3" w:sz="4" w:space="2"/>
          <w:bottom w:val="single" w:color="2471A3" w:sz="4" w:space="2"/>
        </w:pBdr>
        <w:spacing w:after="120" w:before="120"/>
        <w:jc w:val="center"/>
      </w:pPr>
      <w:r>
        <w:rPr>
          <w:rFonts w:ascii="Arial" w:cs="Arial" w:eastAsia="Arial" w:hAnsi="Arial"/>
          <w:i/>
          <w:iCs/>
          <w:color w:val="888888"/>
          <w:sz w:val="16"/>
          <w:szCs w:val="16"/>
        </w:rPr>
        <w:t xml:space="preserve">HealthConnect S.A.S.  —  Documento: PRJ-TSRC-2025-001  —  Versión 1.0  —  Clasificación: Confidencial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space="1"/>
      </w:pBdr>
      <w:tabs>
        <w:tab w:val="right" w:pos="9360"/>
      </w:tabs>
      <w:spacing w:after="0" w:before="60"/>
    </w:pPr>
    <w:r>
      <w:rPr>
        <w:rFonts w:ascii="Arial" w:cs="Arial" w:eastAsia="Arial" w:hAnsi="Arial"/>
        <w:i/>
        <w:iCs/>
        <w:color w:val="888888"/>
        <w:sz w:val="16"/>
        <w:szCs w:val="16"/>
      </w:rPr>
      <w:t xml:space="preserve">Confidencial — Uso interno</w:t>
    </w:r>
    <w:r>
      <w:rPr>
        <w:rFonts w:ascii="Arial" w:cs="Arial" w:eastAsia="Arial" w:hAnsi="Arial"/>
        <w:sz w:val="16"/>
        <w:szCs w:val="16"/>
      </w:rPr>
      <w:t xml:space="preserve">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6" w:space="1"/>
      </w:pBdr>
      <w:spacing w:after="60" w:before="0"/>
    </w:pPr>
    <w:r>
      <w:rPr>
        <w:rFonts w:ascii="Arial" w:cs="Arial" w:eastAsia="Arial" w:hAnsi="Arial"/>
        <w:b/>
        <w:bCs/>
        <w:color w:val="2471A3"/>
        <w:sz w:val="18"/>
        <w:szCs w:val="18"/>
      </w:rPr>
      <w:t xml:space="preserve">TeleSalud Rural Colombia  |  Plan de Gestión del Proyecto</w:t>
    </w:r>
    <w:r>
      <w:rPr>
        <w:rFonts w:ascii="Arial" w:cs="Arial" w:eastAsia="Arial" w:hAnsi="Arial"/>
        <w:color w:val="888888"/>
        <w:sz w:val="18"/>
        <w:szCs w:val="18"/>
      </w:rPr>
      <w:t xml:space="preserve">     Capítulo 2: Plan Integrado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2026-03-21T17:25:50.560Z</dcterms:created>
  <dcterms:modified xsi:type="dcterms:W3CDTF">2026-03-21T17:25:50.561Z</dcterms:modified>
</cp:coreProperties>
</file>

<file path=docProps/custom.xml><?xml version="1.0" encoding="utf-8"?>
<Properties xmlns="http://schemas.openxmlformats.org/officeDocument/2006/custom-properties" xmlns:vt="http://schemas.openxmlformats.org/officeDocument/2006/docPropsVTypes"/>
</file>