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B3A6B" w:val="clear"/>
        <w:spacing w:after="120" w:before="280"/>
        <w:ind w:left="200" w:right="200"/>
      </w:pPr>
      <w:r>
        <w:rPr>
          <w:rFonts w:ascii="Arial" w:cs="Arial" w:eastAsia="Arial" w:hAnsi="Arial"/>
          <w:b/>
          <w:bCs/>
          <w:color w:val="FFFFFF"/>
          <w:sz w:val="32"/>
          <w:szCs w:val="32"/>
        </w:rPr>
        <w:t xml:space="preserve">CAPÍTULO 5. PLAN DE GESTIÓN DEL CRONOGRAMA</w:t>
      </w:r>
    </w:p>
    <w:p>
      <w:pPr>
        <w:spacing w:after="0" w:before="60"/>
      </w:pPr>
      <w:r>
        <w:t xml:space="preserve"/>
      </w:r>
    </w:p>
    <w:p>
      <w:pPr>
        <w:spacing w:after="60" w:before="60"/>
        <w:jc w:val="both"/>
      </w:pPr>
      <w:r>
        <w:rPr>
          <w:rFonts w:ascii="Arial" w:cs="Arial" w:eastAsia="Arial" w:hAnsi="Arial"/>
          <w:sz w:val="22"/>
          <w:szCs w:val="22"/>
        </w:rPr>
        <w:t xml:space="preserve">El Plan de Gestión del Cronograma establece los procesos y herramientas necesarios para planificar, desarrollar, gestionar, ejecutar y controlar el cronograma del proyecto TeleSalud Rural Colombia. Este plan define las actividades, sus duraciones, recursos, secuencias y dependencias, y establece la línea base del cronograma contra la cual se medirá el desempeño durante la ejecución. Se elabora siguiendo los lineamientos del Área de Conocimiento de Gestión del Cronograma del Proyecto de la Guía PMBOK® Séptima Edición del PMI®.</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5.1  Definición de Actividades</w:t>
      </w:r>
    </w:p>
    <w:p>
      <w:pPr>
        <w:spacing w:after="0" w:before="40"/>
      </w:pPr>
      <w:r>
        <w:t xml:space="preserve"/>
      </w:r>
    </w:p>
    <w:p>
      <w:pPr>
        <w:spacing w:after="60" w:before="60"/>
        <w:jc w:val="both"/>
      </w:pPr>
      <w:r>
        <w:rPr>
          <w:rFonts w:ascii="Arial" w:cs="Arial" w:eastAsia="Arial" w:hAnsi="Arial"/>
          <w:sz w:val="22"/>
          <w:szCs w:val="22"/>
        </w:rPr>
        <w:t xml:space="preserve">Las actividades han sido definidas partiendo de los paquetes de trabajo de la WBS aprobada (Capítulo 4), descomponiéndolos en tareas específicas, ejecutables y estimables. Cada actividad tiene un responsable asignado, una duración estimada y produce un resultado verificable.</w:t>
      </w:r>
    </w:p>
    <w:p>
      <w:pPr>
        <w:spacing w:after="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700"/>
        <w:gridCol w:w="900"/>
        <w:gridCol w:w="2200"/>
        <w:gridCol w:w="2960"/>
      </w:tblGrid>
      <w:tr>
        <w:tc>
          <w:tcPr>
            <w:gridSpan w:val="6"/>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 F0–F1: INICIACIÓN, PLANIFICACIÓN Y DISEÑO (S01–S05)</w:t>
            </w:r>
          </w:p>
        </w:tc>
      </w:tr>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 Act.</w:t>
            </w:r>
          </w:p>
        </w:tc>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WBS</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Duración</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c>
          <w:tcPr>
            <w:tcW w:type="dxa" w:w="29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Resultado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Kick-off oficial del proyecto y conformación del equipo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Equipo conformado. Acta de kick-off firmada. Proyecto autorizado.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Radicación del trámite de habilitación ante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Asesora Legal (Dra. Useche)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Expediente radicado ante MinSalud. Número de radicado asignado.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Firma de convenios con EPS aliadas (Asmet Salud, Coosalud)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Asesora Legal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Convenios firmados con las 2 EPS aliadas del piloto.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Firma de cartas de intención con alcaldías de Tumaco y Mitú</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Asesora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Cartas de intención firmadas con las 2 alcaldías.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Elaboración del Plan de Gestión del Proyecto (Caps. 1–6)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Plan de Gestión completo aprobado por el sponsor.</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de arquitectura de microservicios y modelo de datos FHIR R4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(Ing. Pérez)</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Diagrama de arquitectura. Modelo de datos FHIR R4. E-01 (parcial).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de arquitectura de seguridad (AES-256, TLS 1.3, RBAC)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Experto Seguridad (Ing. Mora)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Documento de seguridad aprobado. E-01 (completado y aprobado).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Investigación de usuarios con pacientes rurales y médicos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Diseñadora UX (Dis. Salcedo)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Hallazgos de investigación de usuario documentados.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Wireframes y prototipo alta fidelidad en Figma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Diseñadora UX (Dis. Salcedo)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Prototipo interactivo Figma (todos los flujos).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usabilidad con 15 usuarios y validación del prototipo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Diseñadora UX + GM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de usabilidad. Prototipo validado. E-02 aprobado por sponsor.</w:t>
            </w:r>
          </w:p>
        </w:tc>
      </w:tr>
    </w:tbl>
    <w:p>
      <w:pPr>
        <w:spacing w:after="0" w:before="2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700"/>
        <w:gridCol w:w="900"/>
        <w:gridCol w:w="2200"/>
        <w:gridCol w:w="2960"/>
      </w:tblGrid>
      <w:tr>
        <w:tc>
          <w:tcPr>
            <w:gridSpan w:val="6"/>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 F2: DESARROLLO CORE (S05–S11)</w:t>
            </w:r>
          </w:p>
        </w:tc>
      </w:tr>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 Act.</w:t>
            </w:r>
          </w:p>
        </w:tc>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WBS</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Duración</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c>
          <w:tcPr>
            <w:tcW w:type="dxa" w:w="29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Resultado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Configuración entorno AWS GovCloud y pipeline CI/CD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Entorno de desarrollo operativo. AWS configurado. GitHub + CI/CD listos.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módulo videoconsulta (Agora SDK, sala de espera virtual)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 (Ing. Ríos)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Videollamada funcional con sala de espera.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compartición docs clínicos y grabación cifrada en consulta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Compartición de docs durante consulta. Grabación cifrada en S3.</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Optimización videoconsulta para red 3G (baja conectividad)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Videollamada estable en red 3G simulada. E-03 completado.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backend FHIR R4 (recursos Patient, Encounter, Condition)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Backend FHIR R4 con recursos core implementados.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prescripción digital con firma electrónica del médico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Prescripción digital con firma electrónica válida.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módulo seguimiento crónicos y alertas automáticas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Jr. + Médico Consultor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Sistema de alertas de crónicos (HTA, DM2) operativo. E-04 completado.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módulo de agendamiento con notificaciones FCM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Jr. (Ing. Ríos)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Agendamiento de citas con notificaciones push funcionando.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Implementación funcionalidad offline y sincronización diferida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Jr. (Ing. Ríos)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Modo offline operativo. Sincronización automática verificada.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Implementación autenticación JWT, biometría y verificación Cédula Digital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Experto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Autenticación segura implementada y validada por el Experto en Seguridad.</w:t>
            </w:r>
          </w:p>
        </w:tc>
      </w:tr>
    </w:tbl>
    <w:p>
      <w:pPr>
        <w:spacing w:after="0" w:before="2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700"/>
        <w:gridCol w:w="900"/>
        <w:gridCol w:w="2200"/>
        <w:gridCol w:w="2960"/>
      </w:tblGrid>
      <w:tr>
        <w:tc>
          <w:tcPr>
            <w:gridSpan w:val="6"/>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 F3: INTEGRACIÓN, QA Y SEGURIDAD (S11–S16)</w:t>
            </w:r>
          </w:p>
        </w:tc>
      </w:tr>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 Act.</w:t>
            </w:r>
          </w:p>
        </w:tc>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WBS</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Duración</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c>
          <w:tcPr>
            <w:tcW w:type="dxa" w:w="29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Resultado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Integración de todos los módulos en app Android e iOS (beta)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App beta integrada en Android e iOS. E-05 compilado.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Ejecución de pruebas funcionales (todos los módulos y flujos)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QA Tester (Ing. Torres)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Reporte de bugs funcionales. Issues críticos en Jira.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Ejecución de pruebas de rendimiento (JMeter, 300 usuarios concurrentes)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QA Tester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Reporte de rendimiento. Tiempos de carga verificados en 3G.</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conectividad en campo (simulación red 3G y sin red)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QA Tester + Dev Jr.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de pruebas de conectividad. Funcionalidad offline verificada en campo.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Corrección de defectos críticos y re-test</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 + QA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0 errores críticos confirmados. E-05 aprobado.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Auditoría de penetración (OWASP Mobile Top 10, API, AWS)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Experto Seguridad (Ing. Mora)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de auditoría de seguridad. Vulnerabilidades remediadas. 0 críticas abiertas.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Validación clínica de E-03 y E-04 por Médico Consultor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Médico Consultor (Dr. Castaño)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Concepto clínico aprobatorio. E-03 y E-04 aceptados con firma del médico.</w:t>
            </w:r>
          </w:p>
        </w:tc>
      </w:tr>
    </w:tbl>
    <w:p>
      <w:pPr>
        <w:spacing w:after="0" w:before="2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700"/>
        <w:gridCol w:w="900"/>
        <w:gridCol w:w="2200"/>
        <w:gridCol w:w="2960"/>
      </w:tblGrid>
      <w:tr>
        <w:tc>
          <w:tcPr>
            <w:gridSpan w:val="6"/>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 F4: PILOTO Y AJUSTES (S16–S23)</w:t>
            </w:r>
          </w:p>
        </w:tc>
      </w:tr>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 Act.</w:t>
            </w:r>
          </w:p>
        </w:tc>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WBS</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Duración</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c>
          <w:tcPr>
            <w:tcW w:type="dxa" w:w="29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Resultado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A-28</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presencial pacientes en Tumaco (2 sesiones × 2h)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Médico Consultor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100 pacientes capacitados en Tumaco. App instalada en dispositivos.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A-29</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presencial pacientes en Mitú (2 sesiones × 2h)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100 pacientes capacitados en Mitú. App instalada en dispositivos.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técnica y clínica médicos participantes (4h)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Médico Consultor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10 médicos capacitados. Panel médico operativo para todos.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Configuración conectividad 3G en puntos de atención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Alcaldías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Conectividad verificada en puntos de atención de Tumaco y Mitú.</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Ejecución del piloto — semanas 1 y 2 (operación + soporte en campo)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equipo de soporte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200 consultas ejecutadas. Incidentes técnicos registrados en Jira.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Ejecución del piloto — semanas 3 a 6 (operación continua + monitoreo)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20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equipo de soporte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Operación continua. Métricas de uso recopiladas diariamente.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Recolección de datos: encuestas NPS, satisfacción e indicadores clínicos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Médico Consultor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Base de datos de métricas del piloto completa (200 pacientes, 10 médicos).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de resultados e identificación de mejoras prioritarias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Lista priorizada de mejoras. Decisión sobre ajustes pre go-live.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Implementación de mejoras post-piloto en la app</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Mejoras implementadas. App actualizada lista para producción.</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A-37</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Elaboración del Informe de Resultados del Piloto (E-06)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E-06 completado y aprobado por el sponsor.</w:t>
            </w:r>
          </w:p>
        </w:tc>
      </w:tr>
    </w:tbl>
    <w:p>
      <w:pPr>
        <w:spacing w:after="0" w:before="2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700"/>
        <w:gridCol w:w="900"/>
        <w:gridCol w:w="2200"/>
        <w:gridCol w:w="2960"/>
      </w:tblGrid>
      <w:tr>
        <w:tc>
          <w:tcPr>
            <w:gridSpan w:val="6"/>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 F5: DESPLIEGUE Y CIERRE (S23–S26)</w:t>
            </w:r>
          </w:p>
        </w:tc>
      </w:tr>
      <w:tr>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 Act.</w:t>
            </w:r>
          </w:p>
        </w:tc>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WBS</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Duración</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c>
          <w:tcPr>
            <w:tcW w:type="dxa" w:w="29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Resultado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A-38</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Despliegue de app v1.0 en producción AWS GovCloud (15 municipios)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App desplegada en producción. Infraestructura de producción activa.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A-39</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Publicación en Play Store (Android) y App Store (iOS)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App disponible en tiendas. Links de descarga publicados.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Presentación de documentación final ante MinSalud e inspección regulatoria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Asesora Legal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Inspección del MinSalud superada. Habilitación definitiva en trámite final.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Obtención de habilitación definitiva MinSalud y registro en REPS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Asesora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Resolución de habilitación emitida. Registro REPS activo.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Elaboración documentación técnica, manuales y runbooks (E-08)</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Médico Consultor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E-08 completo: manual admin, API docs, runbooks, manual usuario.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Monitoreo de disponibilidad y estabilidad post go-live (30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30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(monitoreo remoto)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Reporte de disponibilidad ≥ 99.5%. Sistema estable en producción.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Cierre formal del proyecto: acta de cierre, lecciones aprendidas y transferencia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Acta de cierre firmada. Lecciones aprendidas documentadas. Transferencia a operaciones completada.</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5.2  Secuenciación de las Actividades (Método PDM)</w:t>
      </w:r>
    </w:p>
    <w:p>
      <w:pPr>
        <w:spacing w:after="0" w:before="40"/>
      </w:pPr>
      <w:r>
        <w:t xml:space="preserve"/>
      </w:r>
    </w:p>
    <w:p>
      <w:pPr>
        <w:spacing w:after="60" w:before="60"/>
        <w:jc w:val="both"/>
      </w:pPr>
      <w:r>
        <w:rPr>
          <w:rFonts w:ascii="Arial" w:cs="Arial" w:eastAsia="Arial" w:hAnsi="Arial"/>
          <w:sz w:val="22"/>
          <w:szCs w:val="22"/>
        </w:rPr>
        <w:t xml:space="preserve">La secuenciación se realizó mediante el Método de Diagramación por Precedencia (PDM), identificando las dependencias entre actividades y el tipo de relación lógica entre ellas. Se utilizaron principalmente relaciones Fin-a-Inicio (FI), con algunas relaciones de solapamiento controlado (FI con adelanto) para optimizar el cronograma sin comprometer la calidad.</w:t>
      </w:r>
    </w:p>
    <w:p>
      <w:pPr>
        <w:spacing w:after="0" w:before="40"/>
      </w:pPr>
      <w:r>
        <w:t xml:space="preserve"/>
      </w:r>
    </w:p>
    <w:p>
      <w:pPr>
        <w:spacing w:after="60" w:before="60"/>
        <w:jc w:val="both"/>
      </w:pPr>
      <w:r>
        <w:rPr>
          <w:rFonts w:ascii="Arial" w:cs="Arial" w:eastAsia="Arial" w:hAnsi="Arial"/>
          <w:b/>
          <w:bCs/>
          <w:sz w:val="22"/>
          <w:szCs w:val="22"/>
        </w:rPr>
        <w:t xml:space="preserve">Convención de tipos de dependencia:</w:t>
      </w:r>
    </w:p>
    <w:p>
      <w:pPr>
        <w:spacing w:after="0" w:before="20"/>
      </w:pPr>
      <w:r>
        <w:t xml:space="preserve"/>
      </w:r>
    </w:p>
    <w:p>
      <w:pPr>
        <w:pStyle w:val="ListParagraph"/>
        <w:numPr>
          <w:ilvl w:val="0"/>
          <w:numId w:val="2"/>
        </w:numPr>
        <w:spacing w:after="40" w:before="40"/>
      </w:pPr>
      <w:r>
        <w:rPr>
          <w:rFonts w:ascii="Arial" w:cs="Arial" w:eastAsia="Arial" w:hAnsi="Arial"/>
          <w:sz w:val="22"/>
          <w:szCs w:val="22"/>
        </w:rPr>
        <w:t xml:space="preserve">FI = Fin a Inicio (la actividad sucesora inicia cuando finaliza la predecesora) — relación más frecuente.</w:t>
      </w:r>
    </w:p>
    <w:p>
      <w:pPr>
        <w:pStyle w:val="ListParagraph"/>
        <w:numPr>
          <w:ilvl w:val="0"/>
          <w:numId w:val="2"/>
        </w:numPr>
        <w:spacing w:after="40" w:before="40"/>
      </w:pPr>
      <w:r>
        <w:rPr>
          <w:rFonts w:ascii="Arial" w:cs="Arial" w:eastAsia="Arial" w:hAnsi="Arial"/>
          <w:sz w:val="22"/>
          <w:szCs w:val="22"/>
        </w:rPr>
        <w:t xml:space="preserve">FF = Fin a Fin (ambas actividades terminan al mismo tiempo).</w:t>
      </w:r>
    </w:p>
    <w:p>
      <w:pPr>
        <w:pStyle w:val="ListParagraph"/>
        <w:numPr>
          <w:ilvl w:val="0"/>
          <w:numId w:val="2"/>
        </w:numPr>
        <w:spacing w:after="40" w:before="40"/>
      </w:pPr>
      <w:r>
        <w:rPr>
          <w:rFonts w:ascii="Arial" w:cs="Arial" w:eastAsia="Arial" w:hAnsi="Arial"/>
          <w:sz w:val="22"/>
          <w:szCs w:val="22"/>
        </w:rPr>
        <w:t xml:space="preserve">II = Inicio a Inicio (ambas actividades inician al mismo tiempo o con un adelanto definido).</w:t>
      </w:r>
    </w:p>
    <w:p>
      <w:pPr>
        <w:pStyle w:val="ListParagraph"/>
        <w:numPr>
          <w:ilvl w:val="0"/>
          <w:numId w:val="2"/>
        </w:numPr>
        <w:spacing w:after="40" w:before="40"/>
      </w:pPr>
      <w:r>
        <w:rPr>
          <w:rFonts w:ascii="Arial" w:cs="Arial" w:eastAsia="Arial" w:hAnsi="Arial"/>
          <w:sz w:val="22"/>
          <w:szCs w:val="22"/>
        </w:rPr>
        <w:t xml:space="preserve">Adelanto (-) = La sucesora puede iniciar antes de que finalice la predecesora (solapamiento controlado).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200"/>
        <w:gridCol w:w="700"/>
        <w:gridCol w:w="1000"/>
        <w:gridCol w:w="33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Predecesora(s)</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Tipo</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Adelanto/Retraso</w:t>
            </w:r>
          </w:p>
        </w:tc>
        <w:tc>
          <w:tcPr>
            <w:tcW w:type="dxa" w:w="33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Justificación de la Dependencia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Kick-off y conformación del equipo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Actividad de inicio del proyecto. Sin predecesoras.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Radicación habilitación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trámite solo puede iniciarse una vez el proyecto está formalmente autorizado (kick-off).</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Firma convenios EPS aliadas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Los convenios requieren que el proyecto esté autorizado formalmente.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Firma cartas de intención alcaldías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Igual que A-03: requiere autorización formal del proyecto.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Plan de Gestión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plan puede iniciarse en paralelo con el kick-off una vez conformado el equipo.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arquitectura microservicios y FHIR R4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Puede iniciar en paralelo con el kick-off; el equipo técnico puede comenzar la arquitectura inmediatamente.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arquitectura de seguridad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seguridad se diseña sobre la arquitectura del sistema; puede iniciar casi al finalizar A-06.</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Investigación de usuarios (UX)</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Puede iniciar en paralelo desde el inicio del proyecto.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Wireframes y prototipo Figma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A-06, A-08</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prototipo requiere tanto la arquitectura técnica como los hallazgos de investigación de usuario.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usabilidad y validación prototipo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A-09</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Las pruebas se realizan sobre el prototipo completado.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Configuración entorno AWS y CI/CD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A-06, A-07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entorno se configura según las decisiones de arquitectura técnica y de seguridad.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videoconsulta (módulo core)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A-11, A-10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desarrollo requiere el entorno configurado y el diseño aprobado.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Compartición docs y grabación cifrada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Extiende el módulo de videoconsulta; puede iniciar cuando el módulo core está casi finalizado.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Optimización para red 3G</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optimización de red se realiza sobre el módulo de video completamente funcional.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Backend FHIR R4 (recursos core)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backend requiere el entorno configurado. Puede desarrollarse en paralelo con A-12.</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Prescripción digital con firma electrónica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Extiende el FHIR R4. Requiere conceptos legales de la Asesora Legal sobre validez de la firma.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Seguimiento crónicos y alertas automáticas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A-15, A-16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módulo de seguimiento depende del modelo de datos FHIR R4 y de la prescripción.</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Agendamiento con notificaciones FCM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A-11, A-15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Puede desarrollarse en paralelo con el módulo FHIR; comparte el entorno AWS.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Funcionalidad offline y sincronización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A-15, A-18</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sincronización offline requiere el modelo de datos FHIR R4 y el módulo de agendamiento.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Autenticación JWT y biometría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A-11, A-07</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autenticación sigue los lineamientos de seguridad (A-07) y necesita el entorno AWS (A-11).</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Integración módulos (app beta)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A-14, A-17, A-19, A-20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integración requiere todos los módulos core completados.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funcionales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Las pruebas funcionales se realizan sobre la app beta integrada.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rendimiento (JMeter)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Puede correr en paralelo con las pruebas funcionales desde el segundo día.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conectividad en campo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Puede correr en paralelo con pruebas funcionales y de rendimiento.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Corrección de defectos y re-test</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A-22, A-23, A-24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Los defectos solo pueden corregirse una vez completadas las pruebas.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Auditoría de penetración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auditoría se realiza sobre la versión estable post-corrección de defectos.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Validación clínica (Médico Consultor)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Puede correr en paralelo con la auditoría de seguridad.</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pacientes Tumaco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A-26, A-27</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piloto solo inicia cuando la app está estable (auditada y validada clínicamente).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pacientes Mitú</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A-26, A-27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Inicia 2 días después de Tumaco por logística de desplazamiento del equipo.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médicos participantes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Puede correr en paralelo con la capacitación de pacientes.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Configuración conectividad en campo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A-03, A-04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Requiere los convenios firmados con alcaldías (A-04) para acceder a la infraestructura municipal.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Piloto semanas 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A-28, A-29, A-30, A-31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piloto requiere todos los preparativos completos: usuarios capacitados y conectividad lista.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Piloto semanas 3–6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Continuación directa del piloto.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Recolección de datos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II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recolección sistemática inicia en la semana 2 del piloto, cuando hay datos suficientes.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de resultados e identificación de mejoras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A-33, A-34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análisis final solo puede hacerse al terminar el piloto y la recolección de datos.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Implementación de mejoras post-piloto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Las mejoras se implementan basadas en el análisis de resultados.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Elaboración Informe del Piloto (E-06)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informe puede redactarse mientras se implementan las mejoras.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Despliegue v1.0 en producción AWS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A-36, A-37</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despliegue requiere las mejoras implementadas y el informe del piloto aprobado.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Publicación Play Store y App Store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A-38</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 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Las tiendas pueden prepararse mientras se finaliza el despliegue AWS.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Presentación documentación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A-26, A-38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presentación ante MinSalud requiere la auditoría de seguridad y el sistema en producción.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Obtención habilitación MinSalud y REPS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A-40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habilitación definitiva se obtiene tras la inspección del MinSalud (A-40).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Documentación técnica y manuales (E-08)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La documentación puede redactarse en paralelo con el despliegue.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Monitoreo post go-live (30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A-38, A-41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FI</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monitoreo inicia cuando el sistema está en producción con habilitación vigente.</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Cierre formal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A-43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FF</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proyecto cierra al finalizar el período de monitoreo post go-live.</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5.3  Estimación de Recursos para las Actividades y Duración</w:t>
      </w:r>
    </w:p>
    <w:p>
      <w:pPr>
        <w:spacing w:after="0" w:before="40"/>
      </w:pPr>
      <w:r>
        <w:t xml:space="preserve"/>
      </w:r>
    </w:p>
    <w:p>
      <w:pPr>
        <w:spacing w:after="60" w:before="60"/>
        <w:jc w:val="both"/>
      </w:pPr>
      <w:r>
        <w:rPr>
          <w:rFonts w:ascii="Arial" w:cs="Arial" w:eastAsia="Arial" w:hAnsi="Arial"/>
          <w:sz w:val="22"/>
          <w:szCs w:val="22"/>
        </w:rPr>
        <w:t xml:space="preserve">La estimación de duraciones se realizó mediante la técnica de Estimación de Tres Puntos (PERT), calculando la duración esperada como: E = (O + 4M + P) / 6, donde O = optimista, M = más probable y P = pesimista. Las horas de trabajo se calculan considerando jornadas de 8 horas diarias.</w:t>
      </w:r>
    </w:p>
    <w:p>
      <w:pPr>
        <w:spacing w:after="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700"/>
        <w:gridCol w:w="700"/>
        <w:gridCol w:w="700"/>
        <w:gridCol w:w="900"/>
        <w:gridCol w:w="900"/>
        <w:gridCol w:w="1260"/>
      </w:tblGrid>
      <w:tr>
        <w:tc>
          <w:tcPr>
            <w:tcW w:type="dxa" w:w="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w:t>
            </w:r>
          </w:p>
        </w:tc>
        <w:tc>
          <w:tcPr>
            <w:tcW w:type="dxa" w:w="1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Recurso Principal</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O (días)</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 (días)</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 (días)</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 = Dur. Esperada</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Horas Totales</w:t>
            </w:r>
          </w:p>
        </w:tc>
        <w:tc>
          <w:tcPr>
            <w:tcW w:type="dxa" w:w="12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Costo Estimado (COP)</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Kick-off y conformación del equipo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(50%)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12,8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$240.000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Radicación habilitación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Asesora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8</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5,3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21,3 h GM + 21,3 h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$1.065.000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Firma convenios EPS aliadas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Asesora Legal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4,2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16,7 h cada uno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$836.000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Firma cartas de intención alcaldías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Asesora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12,8 h cada uno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$639.000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Plan de Gestión del Proyecto (Caps. 1–6)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8</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14</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10,3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82,7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$1.655.000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arquitectura microservicios y FHIR R4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(100%)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9</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6,3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50,7 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$1.519.000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arquitectura de seguridad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Experto Seguridad (80%)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4,2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26,7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$1.068.000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Investigación usuarios (UX)</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Diseñadora UX (100%)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3,0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24,0 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$360.000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Wireframes y prototipo Figma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Diseñadora UX (100%)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9</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6,3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50,7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$760.000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usabilidad y validación prototipo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Diseñadora UX + GM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4,2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33,5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$670.000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Configuración entorno AWS GovCloud y CI/CD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4,2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33,5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$1.004.000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videoconsulta (Agora SDK)</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 (80% c/u)</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7,3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117,3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$3.520.000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Compartición docs y grabación cifrada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4,2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33,5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$1.004.000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Optimización red 3G</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(100%)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25,5 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$764.000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Backend FHIR R4 (recursos core)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 (80% c/u)</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7,3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117,3 h total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$3.520.000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Prescripción digital con firma electrónica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Médico (60%)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4,2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50,1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$2.004.000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Seguimiento crónicos y alertas automáticas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Jr. + Médico (60%)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4,2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50,1 h total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$1.504.000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Agendamiento con notificaciones FCM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Jr. (80%)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4,2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26,7 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$801.000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Funcionalidad offline y sincronización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Jr. (100%)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5,2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41,3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$1.238.000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Autenticación JWT, biometría y Cédula Digital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Experto Seg.</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4,2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50,1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$2.004.000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Integración módulos — app beta (Android/iOS)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 (100%)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5,2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82,7 h total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$2.480.000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funcionales (todos los módulos)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QA Tester (100%)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5,2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41,3 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$826.000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rendimiento (JMeter)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QA Tester (100%)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3,0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24,0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$480.000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conectividad en campo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QA + Dev Jr. (80% c/u)</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3,0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38,4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$1.152.000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Corrección defectos y re-test</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 + QA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5,2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124,7 h total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$3.742.000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Auditoría de penetración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Experto Seguridad (100%)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5,2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41,3 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$1.653.000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Validación clínica por Médico Consultor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Médico Consultor (60%)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2,0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9,6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$576.000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pacientes Tumaco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(50%) + Médico (60%)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2,0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19,2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$576.000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pacientes Mitú</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(50%) + Médico (60%)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2,0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19,2 h total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$576.000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médicos participantes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(50%) + Médico (60%)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11,5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$346.000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Configuración conectividad en campo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(80%)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20,3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$608.000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Piloto semanas 1–2 (operación + soporte)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(50%) + Médico (60%)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14</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10,7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102,5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$3.075.000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Piloto semanas 3–6 (operación continua)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(30%) + Médico (40%)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24</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20,7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132,4 h total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$3.971.000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Recolección de datos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(50%) + Médico (60%)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5,2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49,9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$1.496.000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de resultados e identificación mejoras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(80%) + Médico (60%)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38,3 h total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$1.149.000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Implementación mejoras post-piloto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 Dev Jr. (80% c/u)</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5,2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82,7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$2.480.000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Elaboración Informe Piloto (E-06)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(80%) + Médico (60%)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3,0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35,9 h total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$1.078.000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Despliegue v1.0 en producción AWS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(100%)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25,5 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$765.000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Publicación Play Store y App Store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(80%)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2,0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12,8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$384.000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Presentación documentación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(100%) + Asesora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5,2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78,1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$3.123.000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Obtención habilitación MinSalud y REPS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(50%) + Asesora Legal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3,2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38,3 h total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$1.532.000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Documentación técnica y manuales (E-08)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(80%) + Médico (40%)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5,2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58,6 h total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$1.758.000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Monitoreo post go-live (30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Dev Lead (20%)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32</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30,3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48,5 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$1.455.000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Cierre formal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(100%)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3,0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24,0 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$480.000</w:t>
            </w:r>
          </w:p>
        </w:tc>
      </w:tr>
      <w:tr>
        <w:tc>
          <w:tcPr>
            <w:gridSpan w:val="3"/>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TOTALES</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O: ~180d</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 ~213d</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 ~298d</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 ~221 días hábiles acumulados</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~2.800 h totales del equipo</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~$59.373.000 (costo directo actividades)</w:t>
            </w:r>
          </w:p>
        </w:tc>
      </w:tr>
    </w:tbl>
    <w:p>
      <w:pPr>
        <w:spacing w:after="0" w:before="40"/>
      </w:pPr>
      <w:r>
        <w:t xml:space="preserve"/>
      </w:r>
    </w:p>
    <w:p>
      <w:pPr>
        <w:spacing w:after="60" w:before="60"/>
        <w:jc w:val="both"/>
      </w:pPr>
      <w:r>
        <w:rPr>
          <w:rFonts w:ascii="Arial" w:cs="Arial" w:eastAsia="Arial" w:hAnsi="Arial"/>
          <w:i/>
          <w:iCs/>
          <w:color w:val="666666"/>
          <w:sz w:val="22"/>
          <w:szCs w:val="22"/>
        </w:rPr>
        <w:t xml:space="preserve">Nota: Los costos por actividad corresponden a costos directos de horas del equipo. El presupuesto total del proyecto incluye además infraestructura AWS, licencias, asesorías, piloto y contingencias, detallados en el Capítulo 6.</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5.4  Cronograma del Proyecto</w:t>
      </w:r>
    </w:p>
    <w:p>
      <w:pPr>
        <w:spacing w:after="0" w:before="40"/>
      </w:pPr>
      <w:r>
        <w:t xml:space="preserve"/>
      </w:r>
    </w:p>
    <w:p>
      <w:pPr>
        <w:spacing w:after="60" w:before="60"/>
        <w:jc w:val="both"/>
      </w:pPr>
      <w:r>
        <w:rPr>
          <w:rFonts w:ascii="Arial" w:cs="Arial" w:eastAsia="Arial" w:hAnsi="Arial"/>
          <w:sz w:val="22"/>
          <w:szCs w:val="22"/>
        </w:rPr>
        <w:t xml:space="preserve">El cronograma del proyecto se presenta en tres niveles de detalle: cronograma de hitos (puntos de control críticos), cronograma resumen (por fases) y cronograma detallado (por actividades con fechas exactas). El proyecto tiene una duración total de 130 días hábiles (26 semanas calendario), con inicio el 05 de mayo de 2025 y finalización el 31 de octubre de 2025.</w:t>
      </w:r>
    </w:p>
    <w:p>
      <w:pPr>
        <w:spacing w:after="0" w:before="60"/>
      </w:pPr>
      <w:r>
        <w:t xml:space="preserve"/>
      </w:r>
    </w:p>
    <w:p>
      <w:pPr>
        <w:spacing w:after="80" w:before="160"/>
      </w:pPr>
      <w:r>
        <w:rPr>
          <w:rFonts w:ascii="Arial" w:cs="Arial" w:eastAsia="Arial" w:hAnsi="Arial"/>
          <w:b/>
          <w:bCs/>
          <w:color w:val="2471A3"/>
          <w:sz w:val="23"/>
          <w:szCs w:val="23"/>
        </w:rPr>
        <w:t xml:space="preserve">5.4.1  Cronograma de Hitos</w:t>
      </w:r>
    </w:p>
    <w:p>
      <w:pPr>
        <w:spacing w:after="0" w:before="3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400"/>
        <w:gridCol w:w="800"/>
        <w:gridCol w:w="2260"/>
        <w:gridCol w:w="90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HITO</w:t>
            </w:r>
          </w:p>
        </w:tc>
        <w:tc>
          <w:tcPr>
            <w:tcW w:type="dxa" w:w="3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w:t>
            </w:r>
          </w:p>
        </w:tc>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 PLANIFICADA</w:t>
            </w:r>
          </w:p>
        </w:tc>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SEMANA</w:t>
            </w:r>
          </w:p>
        </w:tc>
        <w:tc>
          <w:tcPr>
            <w:tcW w:type="dxa" w:w="22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ENTREGABLE</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ESTADO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H-00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Kick-off oficial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05 may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Acta de Constitución firmada</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Planificado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H-01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Arquitectura técnica aprobada (E-01) y trámite MinSalud iniciado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16 may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E-01: Arquitectura + radicado MinSalud</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Planificado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H-02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Prototipo UI/UX validado con usuarios (E-02) aprobado por sponsor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06 jun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E-02: Prototipo Alta Fidelidad</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Planificado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H-03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Módulo de Telemedicina Sincrónica completado y validado (E-03)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27 jun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E-03: Módulo Telemedicina</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Planificado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H-04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Historia Clínica Digital FHIR R4 completada y validada (E-04)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18 jul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E-04: Historia Clínica FHIR R4</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Planificado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H-05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App Móvil Beta integrada y aprobada (E-05) — 0 errores críticos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08 ago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E-05: App Móvil Beta</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Planificado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H-06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Auditoría de seguridad superada — 0 vulnerabilidades críticas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22 ago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Informe Auditoría de Seguridad</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Planificado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H-07</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Piloto completado en Tumaco y Mitú — NPS ≥ 45 (E-06)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03 oct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S23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E-06: Informe Resultados Piloto</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Planificado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H-08</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App v1.0 desplegada en producción — Go-Live 15 municipios (E-07)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24 oct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E-07: App Producción v1.0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Planificado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H-09</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Cierre formal del proyecto — habilitación MinSalud vigente (E-08)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31 oct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E-08: Documentación + Acta Cierre</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Planificado</w:t>
            </w:r>
          </w:p>
        </w:tc>
      </w:tr>
    </w:tbl>
    <w:p>
      <w:pPr>
        <w:spacing w:after="0" w:before="60"/>
      </w:pPr>
      <w:r>
        <w:t xml:space="preserve"/>
      </w:r>
    </w:p>
    <w:p>
      <w:pPr>
        <w:spacing w:after="80" w:before="160"/>
      </w:pPr>
      <w:r>
        <w:rPr>
          <w:rFonts w:ascii="Arial" w:cs="Arial" w:eastAsia="Arial" w:hAnsi="Arial"/>
          <w:b/>
          <w:bCs/>
          <w:color w:val="2471A3"/>
          <w:sz w:val="23"/>
          <w:szCs w:val="23"/>
        </w:rPr>
        <w:t xml:space="preserve">5.4.2  Cronograma Resumen (por Fases)</w:t>
      </w:r>
    </w:p>
    <w:p>
      <w:pPr>
        <w:spacing w:after="0" w:before="3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1200"/>
        <w:gridCol w:w="900"/>
        <w:gridCol w:w="800"/>
        <w:gridCol w:w="600"/>
        <w:gridCol w:w="2960"/>
      </w:tblGrid>
      <w:tr>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w:t>
            </w:r>
          </w:p>
        </w:tc>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NOMBRE</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INICIO</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FIN</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DURACIÓN</w:t>
            </w:r>
          </w:p>
        </w:tc>
        <w:tc>
          <w:tcPr>
            <w:tcW w:type="dxa" w:w="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SEMANAS</w:t>
            </w:r>
          </w:p>
        </w:tc>
        <w:tc>
          <w:tcPr>
            <w:tcW w:type="dxa" w:w="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ACTIVIDADES</w:t>
            </w:r>
          </w:p>
        </w:tc>
        <w:tc>
          <w:tcPr>
            <w:tcW w:type="dxa" w:w="29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HITOS CLAVE</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Iniciación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 may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09 may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 días hábiles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 a A-04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H-00: Kick-off</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Planificación y Diseño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 may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06 jun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25 días hábiles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S01–S05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A-05 a A-10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H-01: Arquitectura aprobada
H-02: Prototipo validado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F2</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Desarrollo Core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09 jun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18 jul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30 días hábiles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S05–S11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A-11 a A-20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H-03: Telemedicina completada
H-04: Historia Clínica FHIR</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Integración, QA y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21 jul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22 ago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25 días hábiles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S11–S16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A-21 a A-27</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H-05: Beta aprobada
H-06: Seguridad aprobada</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F4</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Piloto y Ajustes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25 ago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03 oct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30 días hábiles piloto + 5 días análisis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S16–S23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A-28 a A-37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H-07: Piloto completado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F5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Despliegue y Cierre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06 oct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31 oct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20 días hábiles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S23–S26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A-38 a A-44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H-08: Go-Live
H-09: Cierre formal</w:t>
            </w:r>
          </w:p>
        </w:tc>
      </w:tr>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TOTAL</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05 may 2025</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31 oct 2025</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130 días hábiles</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26 semanas</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44 actividades</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9 hitos de control</w:t>
            </w:r>
          </w:p>
        </w:tc>
      </w:tr>
    </w:tbl>
    <w:p>
      <w:pPr>
        <w:spacing w:after="0" w:before="60"/>
      </w:pPr>
      <w:r>
        <w:t xml:space="preserve"/>
      </w:r>
    </w:p>
    <w:p>
      <w:pPr>
        <w:spacing w:after="80" w:before="160"/>
      </w:pPr>
      <w:r>
        <w:rPr>
          <w:rFonts w:ascii="Arial" w:cs="Arial" w:eastAsia="Arial" w:hAnsi="Arial"/>
          <w:b/>
          <w:bCs/>
          <w:color w:val="2471A3"/>
          <w:sz w:val="23"/>
          <w:szCs w:val="23"/>
        </w:rPr>
        <w:t xml:space="preserve">5.4.3  Cronograma Detallado con Fechas de Inicio y Fin</w:t>
      </w:r>
    </w:p>
    <w:p>
      <w:pPr>
        <w:spacing w:after="0" w:before="30"/>
      </w:pPr>
      <w:r>
        <w:t xml:space="preserve"/>
      </w:r>
    </w:p>
    <w:p>
      <w:pPr>
        <w:spacing w:after="60" w:before="60"/>
        <w:jc w:val="both"/>
      </w:pPr>
      <w:r>
        <w:rPr>
          <w:rFonts w:ascii="Arial" w:cs="Arial" w:eastAsia="Arial" w:hAnsi="Arial"/>
          <w:i/>
          <w:iCs/>
          <w:sz w:val="22"/>
          <w:szCs w:val="22"/>
        </w:rPr>
        <w:t xml:space="preserve">El siguiente cronograma detallado presenta las fechas exactas de inicio y finalización de cada actividad, calculadas a partir de la secuenciación PDM y considerando días hábiles de lunes a viernes (excluyendo festivos colombianos).</w:t>
      </w:r>
    </w:p>
    <w:p>
      <w:pPr>
        <w:spacing w:after="0" w:before="4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1000"/>
        <w:gridCol w:w="700"/>
        <w:gridCol w:w="900"/>
        <w:gridCol w:w="900"/>
        <w:gridCol w:w="1060"/>
      </w:tblGrid>
      <w:tr>
        <w:tc>
          <w:tcPr>
            <w:tcW w:type="dxa" w:w="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ID</w:t>
            </w:r>
          </w:p>
        </w:tc>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Inicio</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Fin</w:t>
            </w:r>
          </w:p>
        </w:tc>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Dur.</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Predec.</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Ruta Crítica</w:t>
            </w:r>
          </w:p>
        </w:tc>
        <w:tc>
          <w:tcPr>
            <w:tcW w:type="dxa" w:w="10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Holgura Total</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Kick-off y conformación del equipo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07-may-25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Radicación habilitación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08-may-25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14-may-25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5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Firma convenios EPS aliadas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08-may-25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13-may-25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18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Firma cartas de intención alcaldías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08-may-25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12-may-25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30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Plan de Gestión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06-may-25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19-may-25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A-01(-2d)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3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arquitectura microservicios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06-may-25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13-may-25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A-01(-2d)</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Diseño arquitectura de seguridad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12-may-25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16-may-25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A-06(-1d)</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Investigación usuarios UX</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06-may-25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08-may-25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A-01(-2d)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8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A-09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Wireframes y prototipo Figma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14-may-25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21-may-25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6d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A-06,A-08</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usabilidad y validación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22-may-25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27-may-25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A-09</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Configuración entorno AWS GovCloud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19-may-25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22-may-25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A-06,A-07</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Desarrollo módulo videoconsulta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09-jun-25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17-jun-25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A-11,A-10</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Compartición docs y grabación cifrada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16-jun-25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19-jun-25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A-12(-1d)</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Optimización red 3G</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20-jun-25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24-jun-25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A-13</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Backend FHIR R4 (recursos core)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09-jun-25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17-jun-25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7d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A-11</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Prescripción digital con firma electrónica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16-jun-25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19-jun-25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A-15(-1d)</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Seguimiento crónicos y alertas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18-jun-25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23-jun-25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A-15,A-16(-1d)</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Agendamiento con FCM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09-jun-25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12-jun-25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A-11,A-15(-2d)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6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A-19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Funcionalidad offline y sincronización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20-jun-25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26-jun-25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A-15,A-18</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Autenticación JWT y biometría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19-may-25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23-may-25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4d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A-11,A-07</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12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Integración módulos — app beta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25-jun-25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01-jul-25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A-14,A-17,A-19,A-20</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funcionales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02-jul-25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08-jul-25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A-21</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de rendimiento (JMeter)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03-jul-25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07-jul-25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A-21(II+1d)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2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conectividad en campo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07-jul-25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09-jul-25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A-21(II+2d)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2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Corrección defectos y re-test</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09-jul-25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15-jul-25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A-22,A-23,A-24</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Auditoría de penetración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16-jul-25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22-jul-25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A-25</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Validación clínica Médico Consultor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16-jul-25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17-jul-25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A-25(II)</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3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pacientes Tumaco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23-jul-25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24-jul-25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A-26,A-27</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A-29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pacientes Mitú</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25-jul-25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28-jul-25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A-28(+2d)</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médicos participantes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24-jul-25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25-jul-25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A-28(II+1d)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1 día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Config. conectividad en campo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21-jul-25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23-jul-25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A-03,A-04</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4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Piloto semanas 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29-jul-25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08-ago-25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10d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A-28,A-29,A-30,A-31</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Piloto semanas 3–6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11-ago-25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05-sep-25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20d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A-32</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Recolección de datos del 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07-ago-25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13-ago-25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A-32(II+5d)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2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de resultados e identificación mejoras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08-sep-25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11-sep-25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A-33,A-34</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Implementación mejoras post-piloto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12-sep-25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19-sep-25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A-35</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Elaboración Informe Piloto (E-06)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11-sep-25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15-sep-25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A-35(-1d)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2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Despliegue v1.0 en producción AWS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22-sep-25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24-sep-25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A-36,A-37</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A-39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Publicación Play Store y App Store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23-sep-25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24-sep-25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A-38(-1d)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1 día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Presentación documentación MinSalud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22-sep-25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29-sep-25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A-26,A-38(-2d)</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Obtención habilitación MinSalud y REPS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30-sep-25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03-oct-25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A-40</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Documentación técnica y manuales (E-08)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19-sep-25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25-sep-25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5d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A-38(-3d)</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NO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1E8449"/>
                <w:sz w:val="19"/>
                <w:szCs w:val="19"/>
              </w:rPr>
              <w:t xml:space="preserve">3 días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Monitoreo post go-live (30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06-oct-25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14-nov-25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30d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A-38,A-41</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A-44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Cierre formal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14-nov-25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18-nov-25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3d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A-43(FF)</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19"/>
                <w:szCs w:val="19"/>
              </w:rPr>
              <w:t xml:space="preserve">SÍ</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922B21"/>
                <w:sz w:val="19"/>
                <w:szCs w:val="19"/>
              </w:rPr>
              <w:t xml:space="preserve">0 días</w:t>
            </w:r>
          </w:p>
        </w:tc>
      </w:tr>
    </w:tbl>
    <w:p>
      <w:pPr>
        <w:spacing w:after="0" w:before="60"/>
      </w:pPr>
      <w:r>
        <w:t xml:space="preserve"/>
      </w:r>
    </w:p>
    <w:p>
      <w:pPr>
        <w:spacing w:after="80" w:before="160"/>
      </w:pPr>
      <w:r>
        <w:rPr>
          <w:rFonts w:ascii="Arial" w:cs="Arial" w:eastAsia="Arial" w:hAnsi="Arial"/>
          <w:b/>
          <w:bCs/>
          <w:color w:val="2471A3"/>
          <w:sz w:val="23"/>
          <w:szCs w:val="23"/>
        </w:rPr>
        <w:t xml:space="preserve">5.4.4  Ruta Crítica y Holgura Total del Proyecto</w:t>
      </w:r>
    </w:p>
    <w:p>
      <w:pPr>
        <w:spacing w:after="0" w:before="30"/>
      </w:pPr>
      <w:r>
        <w:t xml:space="preserve"/>
      </w:r>
    </w:p>
    <w:p>
      <w:pPr>
        <w:spacing w:after="60" w:before="60"/>
        <w:jc w:val="both"/>
      </w:pPr>
      <w:r>
        <w:rPr>
          <w:rFonts w:ascii="Arial" w:cs="Arial" w:eastAsia="Arial" w:hAnsi="Arial"/>
          <w:sz w:val="22"/>
          <w:szCs w:val="22"/>
        </w:rPr>
        <w:t xml:space="preserve">La ruta crítica del proyecto está compuesta por las actividades con holgura total = 0 días. Cualquier retraso en estas actividades impacta directamente la fecha de finalización del proyecto (31 de octubre de 2025).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gridSpan w:val="3"/>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RUTA CRÍTICA DEL PROYECTO TELESALUD RURAL COLOMBIA</w:t>
            </w:r>
          </w:p>
        </w:tc>
      </w:tr>
      <w:tr>
        <w:tc>
          <w:tcPr>
            <w:tcW w:type="dxa" w:w="6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Secuencia de Actividades Críticas</w:t>
            </w:r>
          </w:p>
        </w:tc>
        <w:tc>
          <w:tcPr>
            <w:tcW w:type="dxa" w:w="16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Duración Acumulada</w:t>
            </w:r>
          </w:p>
        </w:tc>
        <w:tc>
          <w:tcPr>
            <w:tcW w:type="dxa" w:w="16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 Clave</w:t>
            </w:r>
          </w:p>
        </w:tc>
      </w:tr>
      <w:tr>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922B21"/>
                <w:sz w:val="19"/>
                <w:szCs w:val="19"/>
              </w:rPr>
              <w:t xml:space="preserve">A-01 → A-06 → A-07 → A-11 → A-12 → A-13 → A-14 → A-15 → A-16 → A-17 → A-19 → A-21 → A-22 → A-25 → A-26 → A-28 → A-29 → A-32 → A-33 → A-35 → A-36 → A-38 → A-40 → A-41 → A-43 → A-44</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130 días hábiles</w:t>
            </w:r>
          </w:p>
        </w:tc>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05 may → 31 oct 2025</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Duración total del proyecto (fechas): 05 de mayo de 2025 — 31 de octubre de 2025</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130 días hábiles</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26 semanas calendario</w:t>
            </w:r>
          </w:p>
        </w:tc>
      </w:tr>
      <w:tr>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1E8449"/>
                <w:sz w:val="20"/>
                <w:szCs w:val="20"/>
              </w:rPr>
              <w:t xml:space="preserve">Holgura total del proyecto (buffer hasta fecha límite máxima 14-nov-2025):</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10 días hábiles</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2 semanas de colchón</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5.5  Línea Base del Cronograma</w:t>
      </w:r>
    </w:p>
    <w:p>
      <w:pPr>
        <w:spacing w:after="0" w:before="40"/>
      </w:pPr>
      <w:r>
        <w:t xml:space="preserve"/>
      </w:r>
    </w:p>
    <w:p>
      <w:pPr>
        <w:spacing w:after="60" w:before="60"/>
        <w:jc w:val="both"/>
      </w:pPr>
      <w:r>
        <w:rPr>
          <w:rFonts w:ascii="Arial" w:cs="Arial" w:eastAsia="Arial" w:hAnsi="Arial"/>
          <w:sz w:val="22"/>
          <w:szCs w:val="22"/>
        </w:rPr>
        <w:t xml:space="preserve">La línea base del cronograma es la versión aprobada del plan de cronograma del proyecto, que solo puede modificarse mediante el proceso formal de Control de Cambios (Capítulo 2). Representa el "punto cero" contra el cual se medirá el desempeño del cronograma durante toda la ejecución del proyecto.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80"/>
        <w:gridCol w:w="1680"/>
      </w:tblGrid>
      <w:tr>
        <w:tc>
          <w:tcPr>
            <w:gridSpan w:val="4"/>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LÍNEA BASE DEL CRONOGRAMA — PROYECTO TELESALUD RURAL COLOMBIA</w:t>
            </w:r>
          </w:p>
        </w:tc>
      </w:tr>
      <w:tr>
        <w:tc>
          <w:tcPr>
            <w:tcW w:type="dxa" w:w="3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Parámetro</w:t>
            </w:r>
          </w:p>
        </w:tc>
        <w:tc>
          <w:tcPr>
            <w:tcW w:type="dxa" w:w="3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Valor de Línea Base</w:t>
            </w:r>
          </w:p>
        </w:tc>
        <w:tc>
          <w:tcPr>
            <w:tcW w:type="dxa" w:w="16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Fecha de Aprobación</w:t>
            </w:r>
          </w:p>
        </w:tc>
        <w:tc>
          <w:tcPr>
            <w:tcW w:type="dxa" w:w="168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Versión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inicio del proyecto (FS — Fecha de Inicio)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05 de mayo de 2025 (lunes)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finalización del proyecto (FF — Fecha de Fin)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31 de octubre de 2025 (viernes)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Duración total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130 días hábiles | 26 semanas calendario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inicio de la Fase F1 (Planificación y Diseño)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05 de mayo de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finalización de la Fase F1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06 de junio de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inicio de la Fase F2 (Desarrollo Core)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09 de junio de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finalización de la Fase F2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18 de julio de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inicio de la Fase F3 (Integración, QA y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21 de julio de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finalización de la Fase F3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22 de agosto de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inicio de la Fase F4 (Piloto y Ajustes)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25 de agosto de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finalización de la Fase F4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15 de septiembre de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inicio de la Fase F5 (Despliegue y Cierre)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22 de septiembre de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finalización de la Fase F5 — Go-Live (H-08)</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24 de octubre de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de cierre formal del proyecto (H-09)</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31 de octubre de 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Fecha límite máxima admisible (con margen de holgura)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14 de noviembre de 2025 (+ 10 días hábiles)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Número de hitos de control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9 hitos formales (H-00 a H-09)</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Número total de actividades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44 actividades definidas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Número de actividades en ruta crítica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26 actividades (holgura = 0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SPI objetivo durante toda la ejecución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SPI ≥ 0.95 en cada revisión quincenal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Herramienta de gestión del cronograma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MS Project 2021 + Jira (sprints ágiles)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05-may-2025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v1.0</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5.6  Proceso para Controlar el Cronograma</w:t>
      </w:r>
    </w:p>
    <w:p>
      <w:pPr>
        <w:spacing w:after="0" w:before="40"/>
      </w:pPr>
      <w:r>
        <w:t xml:space="preserve"/>
      </w:r>
    </w:p>
    <w:p>
      <w:pPr>
        <w:spacing w:after="60" w:before="60"/>
        <w:jc w:val="both"/>
      </w:pPr>
      <w:r>
        <w:rPr>
          <w:rFonts w:ascii="Arial" w:cs="Arial" w:eastAsia="Arial" w:hAnsi="Arial"/>
          <w:sz w:val="22"/>
          <w:szCs w:val="22"/>
        </w:rPr>
        <w:t xml:space="preserve">El control del cronograma es el proceso de monitorear el estado del proyecto para actualizar el avance del cronograma y gestionar los cambios a la línea base aprobada. Se basa en la metodología de Gestión del Valor Ganado (EVM — Earned Value Management) como principal técnica de medición del desempeño.</w:t>
      </w:r>
    </w:p>
    <w:p>
      <w:pPr>
        <w:spacing w:after="0" w:before="60"/>
      </w:pPr>
      <w:r>
        <w:t xml:space="preserve"/>
      </w:r>
    </w:p>
    <w:p>
      <w:pPr>
        <w:spacing w:after="80" w:before="160"/>
      </w:pPr>
      <w:r>
        <w:rPr>
          <w:rFonts w:ascii="Arial" w:cs="Arial" w:eastAsia="Arial" w:hAnsi="Arial"/>
          <w:b/>
          <w:bCs/>
          <w:color w:val="2471A3"/>
          <w:sz w:val="23"/>
          <w:szCs w:val="23"/>
        </w:rPr>
        <w:t xml:space="preserve">5.6.1  Indicadores y Métricas de Control</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1200"/>
        <w:gridCol w:w="1000"/>
        <w:gridCol w:w="1560"/>
      </w:tblGrid>
      <w:tr>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INDICADOR</w:t>
            </w:r>
          </w:p>
        </w:tc>
        <w:tc>
          <w:tcPr>
            <w:tcW w:type="dxa" w:w="2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FÓRMULA</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SIGNIFICADO</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META</w:t>
            </w:r>
          </w:p>
        </w:tc>
        <w:tc>
          <w:tcPr>
            <w:tcW w:type="dxa" w:w="1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FRECUENCIA</w:t>
            </w:r>
          </w:p>
        </w:tc>
        <w:tc>
          <w:tcPr>
            <w:tcW w:type="dxa" w:w="15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RANGO DE TOLERANCIA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SPI
(Schedule Performance Index)</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SPI = EV / PV
(Valor Ganado / Valor Planificado)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Mide la eficiencia del cronograma. SPI &gt; 1: adelantado. SPI &lt; 1: retrasado.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SPI ≥ 0.95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SPI ≥ 0.95
Amarillo: 0.85 ≤ SPI &lt; 0.95
Rojo: SPI &lt; 0.85 → ALERTA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SV
(Schedule Variance)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SV = EV − PV
(en horas o días de trabajo)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Variación absoluta del cronograma. SV positivo: adelantado. SV negativo: retrasado.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SV ≥ 0 (en días hábiles)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SV ≥ 0
Amarillo: -3 ≤ SV &lt; 0 días
Rojo: SV &lt; -3 días → ALERTA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 de Completitud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 Completitud = EV / BAC × 100
(Valor Ganado / Presupuesto hasta la Conclusión)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Porcentaje real de avance del proyecto frente al 100% planificado.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 % planificado para la semana en curso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Semanal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 95% del planificado
Amarillo: 85–94% del planificado
Rojo: &lt; 85% del planificado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EAC (Cronograma)
(Estimated Completion Date)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EAC = Fecha Inicio + (Duración Planificada / SPI)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Fecha de finalización proyectada a la tasa de desempeño actual del cronograma.</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EAC ≤ 31 oct 2025 (FF línea base)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EAC ≤ FF línea base
Amarillo: FF &lt; EAC ≤ FF + 5 días
Rojo: EAC &gt; FF + 5 días → ESCALAR AL CCC</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Hitos Completados a Tiempo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N° hitos completados en fecha planificada / N° hitos planificados a la fecha × 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Mide la puntualidad en la entrega de hitos de control.</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100% de hitos en fecha o adelantados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Por hito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hito completado en fecha
Amarillo: retraso ≤ 3 días hábiles
Rojo: retraso &gt; 3 días → ACCIÓN CORRECTIVA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Velocidad del Sprint (Scrum)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Story Points completados / Sprint vs. Story Points planificados / Sprint</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Mide la capacidad del equipo de desarrollo en cada sprint de 2 semanas.</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 80% de story points del sprint completados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Por sprint (c/2 semanas)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 80% del sprint completado
Amarillo: 65–79%
Rojo: &lt; 65% → Revisar capacidad del equipo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Índice de Desvío del Piloto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Días de operación del piloto completados / 30 días planificados × 100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Mide el progreso de la fase de piloto, que es la más susceptible a imprevistos en campo.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100% de los 30 días de piloto ejecutados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Diario durante F4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piloto en curso sin incidentes
Amarillo: pausa técnica ≤ 2 días
Rojo: pausa &gt; 2 días → PROTOCOLO DE CONTINGENCIA</w:t>
            </w:r>
          </w:p>
        </w:tc>
      </w:tr>
    </w:tbl>
    <w:p>
      <w:pPr>
        <w:spacing w:after="0" w:before="60"/>
      </w:pPr>
      <w:r>
        <w:t xml:space="preserve"/>
      </w:r>
    </w:p>
    <w:p>
      <w:pPr>
        <w:spacing w:after="80" w:before="160"/>
      </w:pPr>
      <w:r>
        <w:rPr>
          <w:rFonts w:ascii="Arial" w:cs="Arial" w:eastAsia="Arial" w:hAnsi="Arial"/>
          <w:b/>
          <w:bCs/>
          <w:color w:val="2471A3"/>
          <w:sz w:val="23"/>
          <w:szCs w:val="23"/>
        </w:rPr>
        <w:t xml:space="preserve">5.6.2  Proceso de Respuesta ante Desvíos del Cronograma</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1400"/>
        <w:gridCol w:w="1160"/>
      </w:tblGrid>
      <w:tr>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NIVEL DE DESVÍO</w:t>
            </w:r>
          </w:p>
        </w:tc>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CONDICIÓN</w:t>
            </w:r>
          </w:p>
        </w:tc>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ACCIÓN REQUERIDA</w:t>
            </w:r>
          </w:p>
        </w:tc>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c>
          <w:tcPr>
            <w:tcW w:type="dxa" w:w="11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PLAZO DE ACCIÓN</w:t>
            </w:r>
          </w:p>
        </w:tc>
      </w:tr>
      <w:tr>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NIVEL 1
(Monitoreo)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SPI entre 0.95 y 0.99
SV entre -1 y -3 días
Hito retrasado ≤ 3 días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Identificar causa raíz. Documentar en el informe quincenal. Proponer acción correctiva menor (reasignación de tareas, reducción de dependencias). No requiere SC.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Dentro del siguiente sprint (máx. 10 días)</w:t>
            </w:r>
          </w:p>
        </w:tc>
      </w:tr>
      <w:tr>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NIVEL 2
(Acción correctiva)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SPI entre 0.85 y 0.95
SV entre -3 y -8 días
Hito retrasado &gt; 3 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de fast tracking (paralelizar actividades no críticas) o crashing (añadir horas al equipo). Presentar plan de recuperación al sponsor. Evaluar si se requiere SC al CCC.</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 + Dev Lead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En máximo 3 días hábiles tras detectar el desvío</w:t>
            </w:r>
          </w:p>
        </w:tc>
      </w:tr>
      <w:tr>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NIVEL 3
(Alerta crítica)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SPI &lt; 0.85
SV &gt; -8 días
Riesgo de no cumplir fecha de Go-Live (H-08)
Desvío en trámite de habilitación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Convocar CCC de emergencia. Presentar análisis de impacto completo. Evaluar: (a) compresión del cronograma, (b) reducción de alcance controlada, (c) cambio de fecha de Go-Live (requiere aprobación Sponsor + CCC). SC obligatoria.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 + CCC + Sponsor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Máximo 2 días hábiles tras detectar el desvío</w:t>
            </w:r>
          </w:p>
        </w:tc>
      </w:tr>
    </w:tbl>
    <w:p>
      <w:pPr>
        <w:spacing w:after="0" w:before="80"/>
      </w:pPr>
      <w:r>
        <w:t xml:space="preserve"/>
      </w:r>
    </w:p>
    <w:p>
      <w:pPr>
        <w:pStyle w:val="Heading1"/>
        <w:shd w:fill="1B3A6B" w:val="clear"/>
        <w:spacing w:after="120" w:before="280"/>
        <w:ind w:left="200" w:right="200"/>
      </w:pPr>
      <w:r>
        <w:rPr>
          <w:rFonts w:ascii="Arial" w:cs="Arial" w:eastAsia="Arial" w:hAnsi="Arial"/>
          <w:b/>
          <w:bCs/>
          <w:color w:val="FFFFFF"/>
          <w:sz w:val="32"/>
          <w:szCs w:val="32"/>
        </w:rPr>
        <w:t xml:space="preserve">CAPÍTULO 6. PLAN DE GESTIÓN DE COSTOS</w:t>
      </w:r>
    </w:p>
    <w:p>
      <w:pPr>
        <w:spacing w:after="0" w:before="60"/>
      </w:pPr>
      <w:r>
        <w:t xml:space="preserve"/>
      </w:r>
    </w:p>
    <w:p>
      <w:pPr>
        <w:spacing w:after="60" w:before="60"/>
        <w:jc w:val="both"/>
      </w:pPr>
      <w:r>
        <w:rPr>
          <w:rFonts w:ascii="Arial" w:cs="Arial" w:eastAsia="Arial" w:hAnsi="Arial"/>
          <w:sz w:val="22"/>
          <w:szCs w:val="22"/>
        </w:rPr>
        <w:t xml:space="preserve">El Plan de Gestión de Costos establece los procesos para planificar, estimar, presupuestar, financiar, gestionar y controlar los costos del proyecto TeleSalud Rural Colombia, con el objetivo de completar el proyecto dentro del presupuesto aprobado. Este plan se elabora siguiendo los lineamientos del Área de Conocimiento de Gestión de los Costos del Proyecto de la Guía PMBOK® Séptima Edición del PMI®.</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6.1  Estimación de Costos de las Actividades y Costo Total del Proyecto</w:t>
      </w:r>
    </w:p>
    <w:p>
      <w:pPr>
        <w:spacing w:after="0" w:before="40"/>
      </w:pPr>
      <w:r>
        <w:t xml:space="preserve"/>
      </w:r>
    </w:p>
    <w:p>
      <w:pPr>
        <w:spacing w:after="60" w:before="60"/>
        <w:jc w:val="both"/>
      </w:pPr>
      <w:r>
        <w:rPr>
          <w:rFonts w:ascii="Arial" w:cs="Arial" w:eastAsia="Arial" w:hAnsi="Arial"/>
          <w:sz w:val="22"/>
          <w:szCs w:val="22"/>
        </w:rPr>
        <w:t xml:space="preserve">La estimación de costos se realizó mediante la técnica combinada de Estimación Análoga (basada en proyectos similares de desarrollo de apps de salud en Colombia) y Estimación Ascendente (bottom-up) para las partidas de mayor precisión. Las tarifas del equipo se expresan en COP por hora trabajada.</w:t>
      </w:r>
    </w:p>
    <w:p>
      <w:pPr>
        <w:spacing w:after="0" w:before="60"/>
      </w:pPr>
      <w:r>
        <w:t xml:space="preserve"/>
      </w:r>
    </w:p>
    <w:p>
      <w:pPr>
        <w:spacing w:after="80" w:before="160"/>
      </w:pPr>
      <w:r>
        <w:rPr>
          <w:rFonts w:ascii="Arial" w:cs="Arial" w:eastAsia="Arial" w:hAnsi="Arial"/>
          <w:b/>
          <w:bCs/>
          <w:color w:val="2471A3"/>
          <w:sz w:val="23"/>
          <w:szCs w:val="23"/>
        </w:rPr>
        <w:t xml:space="preserve">6.1.1  Tarifas del Equipo por Rol</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600"/>
        <w:gridCol w:w="1600"/>
        <w:gridCol w:w="1360"/>
      </w:tblGrid>
      <w:tr>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ROL</w:t>
            </w:r>
          </w:p>
        </w:tc>
        <w:tc>
          <w:tcPr>
            <w:tcW w:type="dxa" w:w="2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PERFIL / SENIORITY</w:t>
            </w:r>
          </w:p>
        </w:tc>
        <w:tc>
          <w:tcPr>
            <w:tcW w:type="dxa" w:w="1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TARIFA HORA (COP)</w:t>
            </w:r>
          </w:p>
        </w:tc>
        <w:tc>
          <w:tcPr>
            <w:tcW w:type="dxa" w:w="16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TARIFA DÍA (COP)</w:t>
            </w:r>
          </w:p>
        </w:tc>
        <w:tc>
          <w:tcPr>
            <w:tcW w:type="dxa" w:w="13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TARIFA MES (COP)</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Gerente del Proyecto (GM)</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Alejandro De Mendoza — PMP® + 8 años exp.</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$75.000/h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$600.000/día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$9.000.000/mes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Desarrollador Móvil Lead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Santiago Pérez — React Native Senior, 6 años exp.</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$65.000/h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$520.000/día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$7.800.000/mes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Desarrollador Móvil Jr.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Valentina Ríos — React Native Mid, 3 años exp.</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$45.000/h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$360.000/día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$5.400.000/mes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Médico Consultor / Informática Médica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Dr. Felipe Castaño — Especialista, FHIR certificado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$80.000/h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$640.000/día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$9.600.000/mes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Experto en Seguridad de Datos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Luis Mora — CISSP + CEH, 7 años exp.</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$70.000/h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$560.000/día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$8.400.000/mes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Diseñadora UX/UI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 Andrea Salcedo — UX Senior, 5 años exp.</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$50.000/h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$400.000/día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$6.000.000/mes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QA Tester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Ing. Camilo Torres — ISTQB Certified, 4 años exp.</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$40.000/h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$320.000/día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$4.800.000/mes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Asesora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Dra. Patricia Useche — Especialista Derecho Sanitario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$85.000/h</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$680.000/día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$10.200.000/mes</w:t>
            </w:r>
          </w:p>
        </w:tc>
      </w:tr>
    </w:tbl>
    <w:p>
      <w:pPr>
        <w:spacing w:after="0" w:before="60"/>
      </w:pPr>
      <w:r>
        <w:t xml:space="preserve"/>
      </w:r>
    </w:p>
    <w:p>
      <w:pPr>
        <w:spacing w:after="80" w:before="160"/>
      </w:pPr>
      <w:r>
        <w:rPr>
          <w:rFonts w:ascii="Arial" w:cs="Arial" w:eastAsia="Arial" w:hAnsi="Arial"/>
          <w:b/>
          <w:bCs/>
          <w:color w:val="2471A3"/>
          <w:sz w:val="23"/>
          <w:szCs w:val="23"/>
        </w:rPr>
        <w:t xml:space="preserve">6.1.2  Estimación de Costos por Categoría</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tcW w:type="dxa" w:w="16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CATEGORÍA</w:t>
            </w:r>
          </w:p>
        </w:tc>
        <w:tc>
          <w:tcPr>
            <w:tcW w:type="dxa" w:w="32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w:t>
            </w:r>
          </w:p>
        </w:tc>
        <w:tc>
          <w:tcPr>
            <w:tcW w:type="dxa" w:w="24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CÁLCULO / BASE</w:t>
            </w:r>
          </w:p>
        </w:tc>
        <w:tc>
          <w:tcPr>
            <w:tcW w:type="dxa" w:w="21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COSTO ESTIMADO (COP)</w:t>
            </w:r>
          </w:p>
        </w:tc>
      </w:tr>
      <w:tr>
        <w:tc>
          <w:tcPr>
            <w:gridSpan w:val="4"/>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RECURSOS HUMANOS</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26 sem × 20 h × $75.000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$39.000.000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Desarrollador Móvil Lead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26 sem × 32 h × $65.000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$54.080.000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Desarrollador Móvil Jr.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26 sem × 32 h × $45.000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$37.440.000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Médico Consultor</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20 sem × 24 h × $80.000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$38.400.000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Experto en Seguridad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 sem × 32 h × $70.000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$26.880.000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Diseñadora UX/UI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10 sem × 40 h × $50.000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$20.000.000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QA Tester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8 sem × 40 h × $40.000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$12.800.000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Asesora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 sem × 16 h × $85.000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$16.320.000</w:t>
            </w:r>
          </w:p>
        </w:tc>
      </w:tr>
      <w:tr>
        <w:tc>
          <w:tcPr>
            <w:gridSpan w:val="3"/>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SUBTOTAL RRHH</w:t>
            </w:r>
          </w:p>
        </w:tc>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FFFFFF"/>
                <w:sz w:val="20"/>
                <w:szCs w:val="20"/>
              </w:rPr>
              <w:t xml:space="preserve">$244.920.000</w:t>
            </w:r>
          </w:p>
        </w:tc>
      </w:tr>
      <w:tr>
        <w:tc>
          <w:tcPr>
            <w:gridSpan w:val="4"/>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INFRAESTRUCTURA TI</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AWS GovCloud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EC2 (2×t3.large) + RDS PostgreSQL (db.t3.medium) + S3 + CloudFront — 8 meses de desarrollo + producción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$12.800.000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Licencias y herramientas de desarrollo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Figma Pro, GitHub Teams, Jira+Confluence Cloud, Agora SDK (videollamadas), FCM, herramientas QA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$4.200.000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Dispositivos de prueba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5 smartphones Android (gama media, Android 8–13) + 2 iPhone para pruebas de compatibilidad iOS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$3.500.000</w:t>
            </w:r>
          </w:p>
        </w:tc>
      </w:tr>
      <w:tr>
        <w:tc>
          <w:tcPr>
            <w:gridSpan w:val="3"/>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SUBTOTAL TI</w:t>
            </w:r>
          </w:p>
        </w:tc>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FFFFFF"/>
                <w:sz w:val="20"/>
                <w:szCs w:val="20"/>
              </w:rPr>
              <w:t xml:space="preserve">$20.500.000</w:t>
            </w:r>
          </w:p>
        </w:tc>
      </w:tr>
      <w:tr>
        <w:tc>
          <w:tcPr>
            <w:gridSpan w:val="4"/>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GESTIÓN LEGAL Y REGULATORIA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Trámite de habilitación MinSalud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Elaboración del expediente, radicación, atención de requerimientos e inspección (ya incluido en honorarios de Asesora Legal + gastos de trámite)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$2.500.000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Contratos EPS aliadas y alcaldías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Elaboración y revisión legal de convenios, cartas de intención y acuerdos de confidencialidad (incluido en honorarios Asesora Legal)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$800.000</w:t>
            </w:r>
          </w:p>
        </w:tc>
      </w:tr>
      <w:tr>
        <w:tc>
          <w:tcPr>
            <w:gridSpan w:val="3"/>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SUBTOTAL LEGAL Y REGULATORIO</w:t>
            </w:r>
          </w:p>
        </w:tc>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FFFFFF"/>
                <w:sz w:val="20"/>
                <w:szCs w:val="20"/>
              </w:rPr>
              <w:t xml:space="preserve">$3.300.000</w:t>
            </w:r>
          </w:p>
        </w:tc>
      </w:tr>
      <w:tr>
        <w:tc>
          <w:tcPr>
            <w:gridSpan w:val="4"/>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PILOTO Y CAPACITACIÓN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Logística y desplazamiento a Tumaco (Nariño)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 personas × 2 viajes × $1.800.000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$7.200.000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Logística y desplazamiento a Mitú (Vaupés)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 personas × 2 viajes × $2.200.000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$8.800.000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Conectividad temporal 3G en puntos de atención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10 puntos × $120.000/semana × 6 semanas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$7.200.000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Incentivos y materiales para participantes</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200 pacientes × $25.000 + 10 médicos × $50.000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$5.500.000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Soporte técnico en campo (semanas 1-2 del piloto)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 técnicos × 2 semanas × $1.500.000/semana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$6.000.000</w:t>
            </w:r>
          </w:p>
        </w:tc>
      </w:tr>
      <w:tr>
        <w:tc>
          <w:tcPr>
            <w:gridSpan w:val="3"/>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SUBTOTAL PILOTO Y CAPACITACIÓN</w:t>
            </w:r>
          </w:p>
        </w:tc>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FFFFFF"/>
                <w:sz w:val="20"/>
                <w:szCs w:val="20"/>
              </w:rPr>
              <w:t xml:space="preserve">$34.700.000</w:t>
            </w:r>
          </w:p>
        </w:tc>
      </w:tr>
      <w:tr>
        <w:tc>
          <w:tcPr>
            <w:gridSpan w:val="4"/>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AUDITORÍA Y CALIDAD</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Servicio de penetration testing por firma especializada externa (complementa la auditoría interna del Experto en Seguridad)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Servicio externo — cotización confirmada con proveedor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$8.000.000</w:t>
            </w:r>
          </w:p>
        </w:tc>
      </w:tr>
      <w:tr>
        <w:tc>
          <w:tcPr>
            <w:gridSpan w:val="3"/>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SUBTOTAL AUDITORÍA Y CALIDAD</w:t>
            </w:r>
          </w:p>
        </w:tc>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FFFFFF"/>
                <w:sz w:val="20"/>
                <w:szCs w:val="20"/>
              </w:rPr>
              <w:t xml:space="preserve">$8.000.000</w:t>
            </w:r>
          </w:p>
        </w:tc>
      </w:tr>
      <w:tr>
        <w:tc>
          <w:tcPr>
            <w:gridSpan w:val="4"/>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GESTIÓN DEL PROYECTO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Jira + Confluence + MS Project (licencias de gestión), gastos de comunicación y misceláneos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Licencias anuales + gastos operativos del PM</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$2.000.000</w:t>
            </w:r>
          </w:p>
        </w:tc>
      </w:tr>
      <w:tr>
        <w:tc>
          <w:tcPr>
            <w:gridSpan w:val="3"/>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SUBTOTAL GESTIÓN DEL PROYECTO</w:t>
            </w:r>
          </w:p>
        </w:tc>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FFFFFF"/>
                <w:sz w:val="20"/>
                <w:szCs w:val="20"/>
              </w:rPr>
              <w:t xml:space="preserve">$2.000.000</w:t>
            </w:r>
          </w:p>
        </w:tc>
      </w:tr>
      <w:tr>
        <w:tc>
          <w:tcPr>
            <w:gridSpan w:val="3"/>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COSTO TOTAL DIRECTO DEL PROYECTO</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$313.420.000</w:t>
            </w:r>
          </w:p>
        </w:tc>
      </w:tr>
      <w:tr>
        <w:tc>
          <w:tcPr>
            <w:gridSpan w:val="3"/>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7D6608"/>
                <w:sz w:val="20"/>
                <w:szCs w:val="20"/>
              </w:rPr>
              <w:t xml:space="preserve">Reserva de Contingencia (10% sobre costos directos)</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7D6608"/>
                <w:sz w:val="20"/>
                <w:szCs w:val="20"/>
              </w:rPr>
              <w:t xml:space="preserve">$18.754.000</w:t>
            </w:r>
          </w:p>
        </w:tc>
      </w:tr>
      <w:tr>
        <w:tc>
          <w:tcPr>
            <w:gridSpan w:val="3"/>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PRESUPUESTO TOTAL DEL PROYECTO (Costo Directo + Contingencia)</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$233.054.000*</w:t>
            </w:r>
          </w:p>
        </w:tc>
      </w:tr>
      <w:tr>
        <w:tc>
          <w:tcPr>
            <w:gridSpan w:val="3"/>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1E8449"/>
                <w:sz w:val="20"/>
                <w:szCs w:val="20"/>
              </w:rPr>
              <w:t xml:space="preserve">Reserva de Gestión (bajo control exclusivo del Sponsor — diferencia hasta el techo autorizado)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1E8449"/>
                <w:sz w:val="20"/>
                <w:szCs w:val="20"/>
              </w:rPr>
              <w:t xml:space="preserve">$86.946.000</w:t>
            </w:r>
          </w:p>
        </w:tc>
      </w:tr>
      <w:tr>
        <w:tc>
          <w:tcPr>
            <w:gridSpan w:val="3"/>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TECHO PRESUPUESTAL MÁXIMO AUTORIZADO POR JUNTA DIRECTIVA</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$320.000.000</w:t>
            </w:r>
          </w:p>
        </w:tc>
      </w:tr>
    </w:tbl>
    <w:p>
      <w:pPr>
        <w:spacing w:after="0" w:before="40"/>
      </w:pPr>
      <w:r>
        <w:t xml:space="preserve"/>
      </w:r>
    </w:p>
    <w:p>
      <w:pPr>
        <w:spacing w:after="60" w:before="60"/>
        <w:jc w:val="both"/>
      </w:pPr>
      <w:r>
        <w:rPr>
          <w:rFonts w:ascii="Arial" w:cs="Arial" w:eastAsia="Arial" w:hAnsi="Arial"/>
          <w:i/>
          <w:iCs/>
          <w:color w:val="666666"/>
          <w:sz w:val="22"/>
          <w:szCs w:val="22"/>
        </w:rPr>
        <w:t xml:space="preserve">* El presupuesto aprobado de COP $233.054.000 corresponde a la estimación detallada (bottom-up). El techo autorizado de COP $320.000.000 incluye la reserva de gestión de COP $86.946.000 controlada por el Sponsor para cubrir riesgos no identificados o escaladas de requerimientos mayores.</w:t>
      </w:r>
    </w:p>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6.2  Línea Base de Costos</w:t>
      </w:r>
    </w:p>
    <w:p>
      <w:pPr>
        <w:spacing w:after="0" w:before="40"/>
      </w:pPr>
      <w:r>
        <w:t xml:space="preserve"/>
      </w:r>
    </w:p>
    <w:p>
      <w:pPr>
        <w:spacing w:after="60" w:before="60"/>
        <w:jc w:val="both"/>
      </w:pPr>
      <w:r>
        <w:rPr>
          <w:rFonts w:ascii="Arial" w:cs="Arial" w:eastAsia="Arial" w:hAnsi="Arial"/>
          <w:sz w:val="22"/>
          <w:szCs w:val="22"/>
        </w:rPr>
        <w:t xml:space="preserve">La línea base de costos es el presupuesto aprobado por fase y período, utilizada para medir el Valor Planificado (PV) en cada revisión quincenal. Representa la distribución temporal del gasto y es la referencia para calcular los indicadores de desempeño del costo (EVM).</w:t>
      </w:r>
    </w:p>
    <w:p>
      <w:pPr>
        <w:spacing w:after="0" w:before="6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400"/>
        <w:gridCol w:w="1200"/>
        <w:gridCol w:w="1200"/>
        <w:gridCol w:w="1200"/>
        <w:gridCol w:w="900"/>
        <w:gridCol w:w="800"/>
        <w:gridCol w:w="1160"/>
      </w:tblGrid>
      <w:tr>
        <w:tc>
          <w:tcPr>
            <w:tcW w:type="dxa" w:w="14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 / PERÍODO</w:t>
            </w:r>
          </w:p>
        </w:tc>
        <w:tc>
          <w:tcPr>
            <w:tcW w:type="dxa" w:w="7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SEMANAS</w:t>
            </w:r>
          </w:p>
        </w:tc>
        <w:tc>
          <w:tcPr>
            <w:tcW w:type="dxa" w:w="14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RRHH
(COP)</w:t>
            </w:r>
          </w:p>
        </w:tc>
        <w:tc>
          <w:tcPr>
            <w:tcW w:type="dxa" w:w="12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TI / Infraestr.
(COP)</w:t>
            </w:r>
          </w:p>
        </w:tc>
        <w:tc>
          <w:tcPr>
            <w:tcW w:type="dxa" w:w="12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Legal / Reg.
(COP)</w:t>
            </w:r>
          </w:p>
        </w:tc>
        <w:tc>
          <w:tcPr>
            <w:tcW w:type="dxa" w:w="12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Piloto / Cap.
(COP)</w:t>
            </w:r>
          </w:p>
        </w:tc>
        <w:tc>
          <w:tcPr>
            <w:tcW w:type="dxa" w:w="9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Auditoría
(COP)</w:t>
            </w:r>
          </w:p>
        </w:tc>
        <w:tc>
          <w:tcPr>
            <w:tcW w:type="dxa" w:w="80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Gestión
(COP)</w:t>
            </w:r>
          </w:p>
        </w:tc>
        <w:tc>
          <w:tcPr>
            <w:tcW w:type="dxa" w:w="1160"/>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TOTAL FASE
(COP)</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F0 — Iniciación</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$2.400.000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$3.800.000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F1 — Planificación y Diseño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S01–S05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$22.400.000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$3.200.000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$1.600.000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$27.600.000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F2 — Desarrollo Core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S05–S11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$68.500.000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$5.100.000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$74.500.000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F3 — Integración, QA y Seguridad</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S11–S16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$42.000.000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$4.200.000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$8.000.000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$54.900.000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F4 — Piloto y Ajustes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S16–S23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$52.600.000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$4.300.000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$34.700.000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$92.600.000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F5 — Despliegue y Cierre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S23–S26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$23.400.000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$3.700.000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$1.300.000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$28.800.000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Monitoreo post go-live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Nov 2025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$3.000.000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$3.000.000</w:t>
            </w:r>
          </w:p>
        </w:tc>
      </w:tr>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SUBTOTAL COSTOS DIRECTOS</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$214.300.000</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$20.500.000</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$5.300.000</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$34.700.000</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$8.000.000</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$2.000.000</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$284.800.000*</w:t>
            </w:r>
          </w:p>
        </w:tc>
      </w:tr>
      <w:tr>
        <w:tc>
          <w:tcPr>
            <w:gridSpan w:val="8"/>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7D6608"/>
                <w:sz w:val="20"/>
                <w:szCs w:val="20"/>
              </w:rPr>
              <w:t xml:space="preserve">Reserva de Contingencia (10%)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7D6608"/>
                <w:sz w:val="20"/>
                <w:szCs w:val="20"/>
              </w:rPr>
              <w:t xml:space="preserve">$28.480.000</w:t>
            </w:r>
          </w:p>
        </w:tc>
      </w:tr>
      <w:tr>
        <w:tc>
          <w:tcPr>
            <w:gridSpan w:val="8"/>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LÍNEA BASE DE COSTOS (BAC — Budget at Completion)</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$233.054.000</w:t>
            </w:r>
          </w:p>
        </w:tc>
      </w:tr>
    </w:tbl>
    <w:p>
      <w:pPr>
        <w:spacing w:after="0" w:before="40"/>
      </w:pPr>
      <w:r>
        <w:t xml:space="preserve"/>
      </w:r>
    </w:p>
    <w:p>
      <w:pPr>
        <w:spacing w:after="60" w:before="60"/>
        <w:jc w:val="both"/>
      </w:pPr>
      <w:r>
        <w:rPr>
          <w:rFonts w:ascii="Arial" w:cs="Arial" w:eastAsia="Arial" w:hAnsi="Arial"/>
          <w:i/>
          <w:iCs/>
          <w:color w:val="666666"/>
          <w:sz w:val="22"/>
          <w:szCs w:val="22"/>
        </w:rPr>
        <w:t xml:space="preserve">* La suma de costos directos antes de contingencia es $284.800.000, ajustada a $214.300.000 en RRHH por las deducciones de dedicación parcial y solapamientos. La distribución por fase permite calcular el PV acumulado en cada punto de control quincenal.</w:t>
      </w:r>
    </w:p>
    <w:p>
      <w:pPr>
        <w:spacing w:after="0" w:before="60"/>
      </w:pPr>
      <w:r>
        <w:t xml:space="preserve"/>
      </w:r>
    </w:p>
    <w:p>
      <w:pPr>
        <w:spacing w:after="80" w:before="160"/>
      </w:pPr>
      <w:r>
        <w:rPr>
          <w:rFonts w:ascii="Arial" w:cs="Arial" w:eastAsia="Arial" w:hAnsi="Arial"/>
          <w:b/>
          <w:bCs/>
          <w:color w:val="2471A3"/>
          <w:sz w:val="23"/>
          <w:szCs w:val="23"/>
        </w:rPr>
        <w:t xml:space="preserve">6.2.1  Curva S — Valor Planificado (PV) Acumulado por Semana</w:t>
      </w:r>
    </w:p>
    <w:p>
      <w:pPr>
        <w:spacing w:after="0" w:before="30"/>
      </w:pPr>
      <w:r>
        <w:t xml:space="preserve"/>
      </w:r>
    </w:p>
    <w:p>
      <w:pPr>
        <w:spacing w:after="60" w:before="60"/>
        <w:jc w:val="both"/>
      </w:pPr>
      <w:r>
        <w:rPr>
          <w:rFonts w:ascii="Arial" w:cs="Arial" w:eastAsia="Arial" w:hAnsi="Arial"/>
          <w:sz w:val="22"/>
          <w:szCs w:val="22"/>
        </w:rPr>
        <w:t xml:space="preserve">La Curva S representa la distribución acumulada del Valor Planificado (PV) a lo largo de las 26 semanas del proyecto. Este valor es el denominador del CPI y SPI en cada cálculo EVM.</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500"/>
        <w:gridCol w:w="1700"/>
        <w:gridCol w:w="1100"/>
        <w:gridCol w:w="3160"/>
      </w:tblGrid>
      <w:tr>
        <w:tc>
          <w:tcPr>
            <w:tcW w:type="dxa" w:w="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SEMANA</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FASE</w:t>
            </w:r>
          </w:p>
        </w:tc>
        <w:tc>
          <w:tcPr>
            <w:tcW w:type="dxa" w:w="15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PV Período (COP)</w:t>
            </w:r>
          </w:p>
        </w:tc>
        <w:tc>
          <w:tcPr>
            <w:tcW w:type="dxa" w:w="17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PV Acumulado (COP)</w:t>
            </w:r>
          </w:p>
        </w:tc>
        <w:tc>
          <w:tcPr>
            <w:tcW w:type="dxa" w:w="11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 PV Acumulado</w:t>
            </w:r>
          </w:p>
        </w:tc>
        <w:tc>
          <w:tcPr>
            <w:tcW w:type="dxa" w:w="31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Hito Asociado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S01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F0/F1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$3.800.000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$3.800.000</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20"/>
                <w:szCs w:val="20"/>
              </w:rPr>
              <w:t xml:space="preserve">1,6%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H-00: Kick-off. Radicación MinSalud.</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$5.500.000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$9.300.000</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20"/>
                <w:szCs w:val="20"/>
              </w:rPr>
              <w:t xml:space="preserve">4,0%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H-01: Arquitectura aprobada (E-01).</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S03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$6.200.000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$15.500.000</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20"/>
                <w:szCs w:val="20"/>
              </w:rPr>
              <w:t xml:space="preserve">6,6%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Prototipo Figma en desarrollo.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S04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$7.800.000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$23.300.000</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20"/>
                <w:szCs w:val="20"/>
              </w:rPr>
              <w:t xml:space="preserve">10,0%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Convenios EPS y alcaldías firmados.</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S05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F1→F2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$8.200.000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$31.500.000</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20"/>
                <w:szCs w:val="20"/>
              </w:rPr>
              <w:t xml:space="preserve">13,5%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H-02: Prototipo validado (E-02). Inicio F2.</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S06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$11.500.000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$43.000.000</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20"/>
                <w:szCs w:val="20"/>
              </w:rPr>
              <w:t xml:space="preserve">18,5%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Módulo videoconsulta en desarrollo.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S07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$12.800.000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$55.800.000</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20"/>
                <w:szCs w:val="20"/>
              </w:rPr>
              <w:t xml:space="preserve">23,9%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Backend FHIR R4 en desarrollo.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$13.500.000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$69.300.000</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20"/>
                <w:szCs w:val="20"/>
              </w:rPr>
              <w:t xml:space="preserve">29,7%</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H-03: Telemedicina sincrónica (E-03).</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S09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$12.200.000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$81.500.000</w:t>
            </w:r>
          </w:p>
        </w:tc>
        <w:tc>
          <w:tcPr>
            <w:tcBorders>
              <w:top w:val="single" w:color="2471A3" w:sz="4"/>
              <w:left w:val="single" w:color="2471A3" w:sz="4"/>
              <w:bottom w:val="single" w:color="2471A3" w:sz="4"/>
              <w:right w:val="single" w:color="2471A3" w:sz="4"/>
            </w:tcBorders>
            <w:shd w:fill="FDEBD0"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84212"/>
                <w:sz w:val="20"/>
                <w:szCs w:val="20"/>
              </w:rPr>
              <w:t xml:space="preserve">35,0%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Módulo FHIR, prescripción digital.</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S10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$11.800.000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$93.300.000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40,0%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Offline, autenticación en desarrollo.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S11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F2→F3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$12.200.000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$105.500.000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45,3%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H-04: Historia Clínica FHIR (E-04). Inicio F3.</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S12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$13.500.000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$119.000.000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51,1%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Integración módulos. App beta.</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S13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$12.800.000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$131.800.000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56,6%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Pruebas funcionales y rendimiento.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S14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$12.200.000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$144.000.000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61,8%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H-05: App Beta aprobada (E-05).</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S15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$11.500.000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$155.500.000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66,7%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Corrección defectos. Auditoría seguridad.</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S16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F3→F4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$12.800.000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$168.300.000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72,2%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H-06: Auditoría seguridad aprobada. Inicio F4.</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S17</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$14.500.000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$182.800.000</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78,4%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Capacitación pacientes y médicos en campo.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S18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$11.200.000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$194.000.000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83,2%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Piloto en ejecución — semanas 1-2.</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S19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$8.500.000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$202.500.000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86,9%</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Piloto en ejecución — semanas 3-4.</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S20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$7.800.000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$210.300.000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90,2%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Piloto en ejecución — semanas 5-6.</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S21</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$4.500.000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$214.800.000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92,2%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de resultados del piloto.</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S22</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$5.200.000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$220.000.000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94,4%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H-07: Piloto completado (E-06). Mejoras.</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S23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F4→F5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$4.800.000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$224.800.000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96,4%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Despliegue producción. Presentación MinSalud.</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S24</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$3.500.000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$228.300.000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97,9%</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H-08: Go-Live. App en producción (E-07).</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S25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F5</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$2.800.000</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$231.100.000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99,2%</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Habilitación MinSalud definitiva. Documentación.</w:t>
            </w:r>
          </w:p>
        </w:tc>
      </w:tr>
      <w:tr>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FFFFFF"/>
                <w:sz w:val="20"/>
                <w:szCs w:val="20"/>
              </w:rPr>
              <w:t xml:space="preserve">S26</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F5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val="false"/>
                <w:bCs w:val="false"/>
                <w:i w:val="false"/>
                <w:iCs w:val="false"/>
                <w:color w:val="000000"/>
                <w:sz w:val="20"/>
                <w:szCs w:val="20"/>
              </w:rPr>
              <w:t xml:space="preserve">$1.954.000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$233.054.000</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100,0%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H-09: Cierre formal del proyecto (E-08).</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6.3  Presupuesto del Proyecto</w:t>
      </w:r>
    </w:p>
    <w:p>
      <w:pPr>
        <w:spacing w:after="0" w:before="40"/>
      </w:pPr>
      <w:r>
        <w:t xml:space="preserve"/>
      </w:r>
    </w:p>
    <w:p>
      <w:pPr>
        <w:spacing w:after="60" w:before="60"/>
        <w:jc w:val="both"/>
      </w:pPr>
      <w:r>
        <w:rPr>
          <w:rFonts w:ascii="Arial" w:cs="Arial" w:eastAsia="Arial" w:hAnsi="Arial"/>
          <w:sz w:val="22"/>
          <w:szCs w:val="22"/>
        </w:rPr>
        <w:t xml:space="preserve">El presupuesto del proyecto incluye el costo base (línea base de costos), la reserva de contingencia gestionada por el Gerente del Proyecto, y la reserva de gestión controlada exclusivamente por el Sponsor. La suma de estos tres componentes equivale al techo presupuestal máximo autorizado por la Junta Directiva de HealthConnect S.A.S.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gridSpan w:val="3"/>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ESTRUCTURA DEL PRESUPUESTO DEL PROYECTO</w:t>
            </w:r>
          </w:p>
        </w:tc>
      </w:tr>
      <w:tr>
        <w:tc>
          <w:tcPr>
            <w:tcW w:type="dxa" w:w="3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COMPONENTE</w:t>
            </w:r>
          </w:p>
        </w:tc>
        <w:tc>
          <w:tcPr>
            <w:tcW w:type="dxa" w:w="4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DESCRIPCIÓN</w:t>
            </w:r>
          </w:p>
        </w:tc>
        <w:tc>
          <w:tcPr>
            <w:tcW w:type="dxa" w:w="21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VALOR (COP)</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Costos de Recursos Humanos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Honorarios del equipo del proyecto (GM, Dev Lead, Dev Jr., Médico Consultor, Experto Seguridad, Diseñadora UX, QA Tester, Asesora Legal) durante toda la duración del proyecto, según dedicaciones y tarifas acordadas.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$214.300.000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Costos de Infraestructura TI</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Servicios AWS GovCloud (EC2, RDS, S3, CloudFront), licencias de software (Figma, GitHub, Jira, Agora SDK, FCM) y dispositivos de prueba.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$20.500.000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Costos Legales y Regulatorios</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Gastos directos del trámite de habilitación ante el MinSalud (excluidos honorarios de la Asesora Legal ya incluidos en RRHH).</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$3.300.000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Costos del Piloto y Capacitación</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Logística de campo (vuelos + alojamiento Tumaco y Mitú), conectividad temporal 3G, materiales de capacitación, incentivos para participantes y soporte técnico en campo.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$34.700.000</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Costos de Auditoría y Calidad</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Servicio externo de penetration testing por firma especializada (complementa la auditoría interna del Experto en Seguridad del equipo).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$8.000.000</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Costos de Gestión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Licencias de gestión (Jira, Confluence, MS Project), gastos de comunicación y misceláneos operativos del PM durante 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000000"/>
                <w:sz w:val="20"/>
                <w:szCs w:val="20"/>
              </w:rPr>
              <w:t xml:space="preserve">$2.000.000</w:t>
            </w:r>
          </w:p>
        </w:tc>
      </w:tr>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COSTO DIRECTO TOTAL</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FFFFFF"/>
                <w:sz w:val="20"/>
                <w:szCs w:val="20"/>
              </w:rPr>
              <w:t xml:space="preserve">$282.800.000</w:t>
            </w:r>
          </w:p>
        </w:tc>
      </w:tr>
      <w:tr>
        <w:tc>
          <w:tcPr>
            <w:gridSpan w:val="2"/>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7D6608"/>
                <w:sz w:val="20"/>
                <w:szCs w:val="20"/>
              </w:rPr>
              <w:t xml:space="preserve">Reserva de Contingencia (10% sobre costos directos)
Bajo control del Gerente del Proyecto. Se activa mediante SC aprobada.</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7D6608"/>
                <w:sz w:val="20"/>
                <w:szCs w:val="20"/>
              </w:rPr>
              <w:t xml:space="preserve">$28.480.000</w:t>
            </w:r>
          </w:p>
        </w:tc>
      </w:tr>
      <w:tr>
        <w:tc>
          <w:tcPr>
            <w:gridSpan w:val="2"/>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LÍNEA BASE DE COSTOS / BAC (Budget at Completion)</w:t>
            </w:r>
          </w:p>
        </w:tc>
        <w:tc>
          <w:tcPr>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FFFFFF"/>
                <w:sz w:val="20"/>
                <w:szCs w:val="20"/>
              </w:rPr>
              <w:t xml:space="preserve">$233.054.000</w:t>
            </w:r>
          </w:p>
        </w:tc>
      </w:tr>
      <w:tr>
        <w:tc>
          <w:tcPr>
            <w:gridSpan w:val="2"/>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1E8449"/>
                <w:sz w:val="20"/>
                <w:szCs w:val="20"/>
              </w:rPr>
              <w:t xml:space="preserve">Reserva de Gestión
Bajo control exclusivo del Sponsor. Cubre riesgos no identificados o escaladas mayores de alcance. No forma parte del BAC.</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right"/>
            </w:pPr>
            <w:r>
              <w:rPr>
                <w:rFonts w:ascii="Arial" w:cs="Arial" w:eastAsia="Arial" w:hAnsi="Arial"/>
                <w:b/>
                <w:bCs/>
                <w:i w:val="false"/>
                <w:iCs w:val="false"/>
                <w:color w:val="1E8449"/>
                <w:sz w:val="20"/>
                <w:szCs w:val="20"/>
              </w:rPr>
              <w:t xml:space="preserve">$86.946.000</w:t>
            </w:r>
          </w:p>
        </w:tc>
      </w:tr>
      <w:tr>
        <w:tc>
          <w:tcPr>
            <w:gridSpan w:val="2"/>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TECHO PRESUPUESTAL MÁXIMO AUTORIZADO (BAC + Reserva de Gestión)</w:t>
            </w:r>
          </w:p>
        </w:tc>
        <w:tc>
          <w:tcPr>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$320.000.000</w:t>
            </w:r>
          </w:p>
        </w:tc>
      </w:tr>
    </w:tbl>
    <w:p>
      <w:pPr>
        <w:spacing w:after="0" w:before="80"/>
      </w:pPr>
      <w:r>
        <w:t xml:space="preserve"/>
      </w:r>
    </w:p>
    <w:p>
      <w:pPr>
        <w:pStyle w:val="Heading2"/>
        <w:pBdr>
          <w:bottom w:val="single" w:color="2471A3" w:sz="6" w:space="1"/>
        </w:pBdr>
        <w:spacing w:after="100" w:before="240"/>
      </w:pPr>
      <w:r>
        <w:rPr>
          <w:rFonts w:ascii="Arial" w:cs="Arial" w:eastAsia="Arial" w:hAnsi="Arial"/>
          <w:b/>
          <w:bCs/>
          <w:color w:val="1B3A6B"/>
          <w:sz w:val="26"/>
          <w:szCs w:val="26"/>
        </w:rPr>
        <w:t xml:space="preserve">6.4  Proceso para Controlar los Costos</w:t>
      </w:r>
    </w:p>
    <w:p>
      <w:pPr>
        <w:spacing w:after="0" w:before="40"/>
      </w:pPr>
      <w:r>
        <w:t xml:space="preserve"/>
      </w:r>
    </w:p>
    <w:p>
      <w:pPr>
        <w:spacing w:after="60" w:before="60"/>
        <w:jc w:val="both"/>
      </w:pPr>
      <w:r>
        <w:rPr>
          <w:rFonts w:ascii="Arial" w:cs="Arial" w:eastAsia="Arial" w:hAnsi="Arial"/>
          <w:sz w:val="22"/>
          <w:szCs w:val="22"/>
        </w:rPr>
        <w:t xml:space="preserve">El control de costos monitorea el estado del proyecto para actualizar los costos del proyecto y gestionar cambios a la línea base de costos aprobada. Se basa en la metodología de Gestión del Valor Ganado (EVM) como principal técnica de medición y pronóstico del desempeño financiero.</w:t>
      </w:r>
    </w:p>
    <w:p>
      <w:pPr>
        <w:spacing w:after="0" w:before="60"/>
      </w:pPr>
      <w:r>
        <w:t xml:space="preserve"/>
      </w:r>
    </w:p>
    <w:p>
      <w:pPr>
        <w:spacing w:after="80" w:before="160"/>
      </w:pPr>
      <w:r>
        <w:rPr>
          <w:rFonts w:ascii="Arial" w:cs="Arial" w:eastAsia="Arial" w:hAnsi="Arial"/>
          <w:b/>
          <w:bCs/>
          <w:color w:val="2471A3"/>
          <w:sz w:val="23"/>
          <w:szCs w:val="23"/>
        </w:rPr>
        <w:t xml:space="preserve">6.4.1  Indicadores EVM y Métricas de Control de Costos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1100"/>
        <w:gridCol w:w="900"/>
        <w:gridCol w:w="2360"/>
      </w:tblGrid>
      <w:tr>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INDICADOR</w:t>
            </w:r>
          </w:p>
        </w:tc>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FÓRMULA</w:t>
            </w:r>
          </w:p>
        </w:tc>
        <w:tc>
          <w:tcPr>
            <w:tcW w:type="dxa" w:w="2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SIGNIFICADO</w:t>
            </w:r>
          </w:p>
        </w:tc>
        <w:tc>
          <w:tcPr>
            <w:tcW w:type="dxa" w:w="11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META</w:t>
            </w:r>
          </w:p>
        </w:tc>
        <w:tc>
          <w:tcPr>
            <w:tcW w:type="dxa" w:w="9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FRECUENCIA</w:t>
            </w:r>
          </w:p>
        </w:tc>
        <w:tc>
          <w:tcPr>
            <w:tcW w:type="dxa" w:w="23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RANGO DE TOLERANCIA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PV
(Planned Value
— Valor Planificado)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PV = % planificado × BAC
BAC = $233.054.000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Costo presupuestado del trabajo planificado a la fecha de corte. Se obtiene de la Curva S (sección 6.2.1).</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Ver curva S por semana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El PV es la línea base. No tiene rango de tolerancia propio — es el referente contra el que se mide AC y EV.</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AC
(Actual Cost
— Costo Real)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AC = Suma de todos los costos reales incurridos a la fecha de corte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Costo real del trabajo realizado a la fecha. Se obtiene del sistema contable de HealthConnect.</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AC ≤ EV (idealmente)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No tiene meta propia. Su relación con EV y PV genera CPI y SPI para el diagnóstico.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EV
(Earned Value
— Valor Ganado)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EV = % trabajo completado (verificado) × BAC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Valor del trabajo realmente completado y aceptado a la fecha. % validado por el GM con base en entregables aceptados y hitos completados.</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EV ≥ PV (idealmente)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EV &lt; PV indica retraso en la ejecución del trabajo planificado.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CPI
(Cost Performance Index)</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CPI = EV / AC</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Mide la eficiencia en el uso del presupuesto. CPI &gt; 1: se está gastando menos de lo ganado (eficiente). CPI &lt; 1: sobrecosto.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CPI ≥ 0.95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CPI ≥ 0.95
Amarillo: 0.85 ≤ CPI &lt; 0.95
Rojo: CPI &lt; 0.85 → ALERTA CRÍTICA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CV
(Cost Variance
— Variación de Costo)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CV = EV − AC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Variación absoluta del costo. CV positivo: por debajo del presupuesto. CV negativo: sobrecosto.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CV ≥ 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CV ≥ 0
Amarillo: -$5.000.000 ≤ CV &lt; 0
Rojo: CV &lt; -$5.000.000 → ESCALAR AL CCC</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EAC
(Estimate at Completion
— Estimado al Cierre)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EAC = BAC / CPI
(proyección a la tasa de eficiencia actual)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Costo total proyectado del proyecto a la tasa de desempeño actual. Permite anticipar si el proyecto terminará dentro del presupuesto.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EAC ≤ BAC
($233.054.000)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EAC ≤ BAC
Amarillo: BAC &lt; EAC ≤ BAC + 10%
Rojo: EAC &gt; BAC + 10% → ANÁLISIS URGENTE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ETC
(Estimate to Complete
— Estimado por Completar)</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ETC = EAC − AC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Costo adicional estimado para completar el trabajo restante del proyecto.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ETC ≤ (BAC − AC)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Mensual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Si ETC &gt; (BAC − AC): se debe evaluar uso de la reserva de contingencia o escalar al Sponsor.</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VAC
(Variance at Completion
— Variación al Cierre)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VAC = BAC − EAC</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Variación proyectada entre el presupuesto aprobado y el costo final estimado. VAC negativo indica sobrecosto proyectado.</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VAC ≥ 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Mensual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VAC ≥ 0
Amarillo: -$11.652.000 ≤ VAC &lt; 0 (dentro del 5%)
Rojo: VAC &lt; -$11.652.000 → SC obligatoria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19"/>
                <w:szCs w:val="19"/>
              </w:rPr>
              <w:t xml:space="preserve">% de reserva de contingencia utilizada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Reserva utilizada / Reserva inicial × 100
($28.480.000 inicial)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Mide el consumo de la reserva de contingencia. Un consumo acelerado alerta sobre problemas no anticipados.</w:t>
            </w:r>
          </w:p>
        </w:tc>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19"/>
                <w:szCs w:val="19"/>
              </w:rPr>
              <w:t xml:space="preserve">≤ 50% al finalizar F3
≤ 80% al finalizar F4</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Mensual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19"/>
                <w:szCs w:val="19"/>
              </w:rPr>
              <w:t xml:space="preserve">Verde: &lt; 50% al finalizar F3
Amarillo: 50–70% al finalizar F3
Rojo: &gt; 70% al finalizar F3 → REVISAR CON DIRECTOR FINANCIERO</w:t>
            </w:r>
          </w:p>
        </w:tc>
      </w:tr>
    </w:tbl>
    <w:p>
      <w:pPr>
        <w:spacing w:after="0" w:before="60"/>
      </w:pPr>
      <w:r>
        <w:t xml:space="preserve"/>
      </w:r>
    </w:p>
    <w:p>
      <w:pPr>
        <w:spacing w:after="80" w:before="160"/>
      </w:pPr>
      <w:r>
        <w:rPr>
          <w:rFonts w:ascii="Arial" w:cs="Arial" w:eastAsia="Arial" w:hAnsi="Arial"/>
          <w:b/>
          <w:bCs/>
          <w:color w:val="2471A3"/>
          <w:sz w:val="23"/>
          <w:szCs w:val="23"/>
        </w:rPr>
        <w:t xml:space="preserve">6.4.2  Ejemplo Simulado de Reporte EVM (Semana S08 — Hito H-03)</w:t>
      </w:r>
    </w:p>
    <w:p>
      <w:pPr>
        <w:spacing w:after="0" w:before="30"/>
      </w:pPr>
      <w:r>
        <w:t xml:space="preserve"/>
      </w:r>
    </w:p>
    <w:p>
      <w:pPr>
        <w:spacing w:after="60" w:before="60"/>
        <w:jc w:val="both"/>
      </w:pPr>
      <w:r>
        <w:rPr>
          <w:rFonts w:ascii="Arial" w:cs="Arial" w:eastAsia="Arial" w:hAnsi="Arial"/>
          <w:sz w:val="22"/>
          <w:szCs w:val="22"/>
        </w:rPr>
        <w:t xml:space="preserve">A continuación se presenta un ejemplo de reporte EVM simulado al cierre de la semana S08 (hito H-03: Módulo de Telemedicina completado), para ilustrar cómo se leerán e interpretarán los indicadores durante la ejecución real del proyecto.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400"/>
        <w:gridCol w:w="3260"/>
      </w:tblGrid>
      <w:tr>
        <w:tc>
          <w:tcPr>
            <w:gridSpan w:val="4"/>
            <w:tcBorders>
              <w:top w:val="single" w:color="2471A3" w:sz="4"/>
              <w:left w:val="single" w:color="2471A3" w:sz="4"/>
              <w:bottom w:val="single" w:color="2471A3" w:sz="4"/>
              <w:right w:val="single" w:color="2471A3" w:sz="4"/>
            </w:tcBorders>
            <w:shd w:fill="1B3A6B"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REPORTE EVM SIMULADO — SEMANA S08 | PROYECTO TELESALUD RURAL COLOMBIA</w:t>
            </w:r>
          </w:p>
        </w:tc>
      </w:tr>
      <w:tr>
        <w:tc>
          <w:tcPr>
            <w:tcW w:type="dxa" w:w="2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Parámetro EVM</w:t>
            </w:r>
          </w:p>
        </w:tc>
        <w:tc>
          <w:tcPr>
            <w:tcW w:type="dxa" w:w="15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Valor Simulado</w:t>
            </w:r>
          </w:p>
        </w:tc>
        <w:tc>
          <w:tcPr>
            <w:tcW w:type="dxa" w:w="2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Fórmula / Fuente</w:t>
            </w:r>
          </w:p>
        </w:tc>
        <w:tc>
          <w:tcPr>
            <w:tcW w:type="dxa" w:w="32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Interpretación</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BAC (Presupuesto Total Aprobado)</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$233.054.000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Línea base de costos aprobada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Presupuesto de referencia para todos los cálculos.</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PV (Valor Planificado S08)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$69.300.000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Curva S — semana S08 (ver sección 6.2.1)</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 esperaba haber realizado trabajo por $69.300.000 al cierre de S08.</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EV (Valor Ganado S08)</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$65.600.000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 trabajo completado verificado = 28,2% × $233.054.000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trabajo real completado equivale a $65.600.000. Ligeramente por debajo del PV.</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AC (Costo Real S08)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$67.200.000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Datos contables reales del período S01–S08</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 han gastado $67.200.000 en recursos reales para ejecutar el trabajo.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CPI = EV / AC</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0.976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$65.600.000 / $67.200.000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CPI = 0.976 → ZONA AMARILLA. Por cada COP gastado se obtiene $0.976 de valor. Leve ineficiencia de costo.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SPI = EV / PV</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0.947</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$65.600.000 / $69.300.000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SPI = 0.947 → ZONA AMARILLA. El proyecto está ligeramente retrasado en cronograma.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CV = EV − AC</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−$1.600.000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$65.600.000 − $67.200.000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proyecto tiene un sobrecosto de $1.600.000 en S08. Dentro del rango amarillo.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SV = EV − PV</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−$3.700.000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$65.600.000 − $69.300.000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proyecto está $3.700.000 por debajo del avance planificado. Zona de alerta amarilla.</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EAC = BAC / CPI</w:t>
            </w:r>
          </w:p>
        </w:tc>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$238.784.000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$233.054.000 / 0.976</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Si continúa esta tendencia, el proyecto terminará con $5.730.000 de sobrecosto. Aún dentro del umbral.</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ETC = EAC − AC</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000000"/>
                <w:sz w:val="20"/>
                <w:szCs w:val="20"/>
              </w:rPr>
              <w:t xml:space="preserve">$171.584.000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$238.784.000 − $67.200.000</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Se requieren aproximadamente $171.584.000 adicionales para completar el proyecto.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VAC = BAC − EAC</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−$5.730.000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$233.054.000 − $238.784.000</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Variación proyectada al cierre: −$5.730.000. Dentro del rango amarillo. Acción correctiva recomendada.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ACCIÓN RECOMENDADA</w:t>
            </w:r>
          </w:p>
        </w:tc>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NIVEL 1 — Acción correctiva del GM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CPI y SPI en zona amarilla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El GM debe identificar la causa del sobrecosto (horas extra del Médico Consultor en validación FHIR), implementar acción correctiva y monitorear la semana siguiente. No requiere SC ni CCC.</w:t>
            </w:r>
          </w:p>
        </w:tc>
      </w:tr>
    </w:tbl>
    <w:p>
      <w:pPr>
        <w:spacing w:after="0" w:before="60"/>
      </w:pPr>
      <w:r>
        <w:t xml:space="preserve"/>
      </w:r>
    </w:p>
    <w:p>
      <w:pPr>
        <w:spacing w:after="80" w:before="160"/>
      </w:pPr>
      <w:r>
        <w:rPr>
          <w:rFonts w:ascii="Arial" w:cs="Arial" w:eastAsia="Arial" w:hAnsi="Arial"/>
          <w:b/>
          <w:bCs/>
          <w:color w:val="2471A3"/>
          <w:sz w:val="23"/>
          <w:szCs w:val="23"/>
        </w:rPr>
        <w:t xml:space="preserve">6.4.3  Proceso de Respuesta ante Desvíos de Costo</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1400"/>
        <w:gridCol w:w="1360"/>
      </w:tblGrid>
      <w:tr>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NIVEL DE DESVÍO</w:t>
            </w:r>
          </w:p>
        </w:tc>
        <w:tc>
          <w:tcPr>
            <w:tcW w:type="dxa" w:w="20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CONDICIÓN</w:t>
            </w:r>
          </w:p>
        </w:tc>
        <w:tc>
          <w:tcPr>
            <w:tcW w:type="dxa" w:w="2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ACCIÓN REQUERIDA</w:t>
            </w:r>
          </w:p>
        </w:tc>
        <w:tc>
          <w:tcPr>
            <w:tcW w:type="dxa" w:w="14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c>
          <w:tcPr>
            <w:tcW w:type="dxa" w:w="13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PLAZO</w:t>
            </w:r>
          </w:p>
        </w:tc>
      </w:tr>
      <w:tr>
        <w:tc>
          <w:tcPr>
            <w:tcBorders>
              <w:top w:val="single" w:color="2471A3" w:sz="4"/>
              <w:left w:val="single" w:color="2471A3" w:sz="4"/>
              <w:bottom w:val="single" w:color="2471A3" w:sz="4"/>
              <w:right w:val="single" w:color="2471A3" w:sz="4"/>
            </w:tcBorders>
            <w:shd w:fill="D5F5E3"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1E8449"/>
                <w:sz w:val="20"/>
                <w:szCs w:val="20"/>
              </w:rPr>
              <w:t xml:space="preserve">NIVEL 1
(Monitoreo activo)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CPI entre 0.95 y 0.99
CV entre -$5M y 0
VAC entre -$11.6M y 0
Reserva utilizada &lt; 50% en F3</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Documentar en informe quincenal. Identificar causa raíz del sobrecosto. Proponer acción correctiva operativa (redistribución de horas, reducción de horas en actividades no críticas). No requiere SC.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Siguiente revisión quincenal</w:t>
            </w:r>
          </w:p>
        </w:tc>
      </w:tr>
      <w:tr>
        <w:tc>
          <w:tcPr>
            <w:tcBorders>
              <w:top w:val="single" w:color="2471A3" w:sz="4"/>
              <w:left w:val="single" w:color="2471A3" w:sz="4"/>
              <w:bottom w:val="single" w:color="2471A3" w:sz="4"/>
              <w:right w:val="single" w:color="2471A3" w:sz="4"/>
            </w:tcBorders>
            <w:shd w:fill="FEF9E7"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7D6608"/>
                <w:sz w:val="20"/>
                <w:szCs w:val="20"/>
              </w:rPr>
              <w:t xml:space="preserve">NIVEL 2
(Acción correctiva)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CPI entre 0.85 y 0.95
CV entre -$11.6M y -$5M
EAC supera el BAC en hasta 10%
Reserva utilizada entre 50-70% en F3</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Análisis detallado de causa raíz. Propuesta de plan de recuperación de costos al sponsor. Evaluar si se puede reducir alcance o diferir actividades no críticas. Activar reserva de contingencia si es necesario (requiere SC aprobada por el GM).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 + Director Financiero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Máximo 3 días hábiles tras detectar el desvío</w:t>
            </w:r>
          </w:p>
        </w:tc>
      </w:tr>
      <w:tr>
        <w:tc>
          <w:tcPr>
            <w:tcBorders>
              <w:top w:val="single" w:color="2471A3" w:sz="4"/>
              <w:left w:val="single" w:color="2471A3" w:sz="4"/>
              <w:bottom w:val="single" w:color="2471A3" w:sz="4"/>
              <w:right w:val="single" w:color="2471A3" w:sz="4"/>
            </w:tcBorders>
            <w:shd w:fill="FADBD8" w:val="clear"/>
            <w:tcMar>
              <w:top w:type="dxa" w:w="80"/>
              <w:left w:type="dxa" w:w="120"/>
              <w:bottom w:type="dxa" w:w="80"/>
              <w:right w:type="dxa" w:w="120"/>
            </w:tcMar>
            <w:vAlign w:val="center"/>
          </w:tcPr>
          <w:p>
            <w:pPr>
              <w:spacing w:after="40" w:before="40"/>
              <w:jc w:val="center"/>
            </w:pPr>
            <w:r>
              <w:rPr>
                <w:rFonts w:ascii="Arial" w:cs="Arial" w:eastAsia="Arial" w:hAnsi="Arial"/>
                <w:b/>
                <w:bCs/>
                <w:i w:val="false"/>
                <w:iCs w:val="false"/>
                <w:color w:val="922B21"/>
                <w:sz w:val="20"/>
                <w:szCs w:val="20"/>
              </w:rPr>
              <w:t xml:space="preserve">NIVEL 3
(Alerta crítica)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CPI &lt; 0.85
EAC supera el BAC en más de 10%
VAC &lt; -$23.3M
Reserva de contingencia &gt; 80% agotada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Convocar CCC de emergencia. Análisis de impacto financiero completo. Evaluar: (a) activación de reserva de gestión del Sponsor, (b) reducción de alcance mayor, (c) renegociación de contratos. SC obligatoria con aprobación del Sponsor y CCC.</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GM + CCC + Sponsor + Director Financiero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Máximo 2 días hábiles</w:t>
            </w:r>
          </w:p>
        </w:tc>
      </w:tr>
    </w:tbl>
    <w:p>
      <w:pPr>
        <w:spacing w:after="0" w:before="60"/>
      </w:pPr>
      <w:r>
        <w:t xml:space="preserve"/>
      </w:r>
    </w:p>
    <w:p>
      <w:pPr>
        <w:spacing w:after="80" w:before="160"/>
      </w:pPr>
      <w:r>
        <w:rPr>
          <w:rFonts w:ascii="Arial" w:cs="Arial" w:eastAsia="Arial" w:hAnsi="Arial"/>
          <w:b/>
          <w:bCs/>
          <w:color w:val="2471A3"/>
          <w:sz w:val="23"/>
          <w:szCs w:val="23"/>
        </w:rPr>
        <w:t xml:space="preserve">6.4.4  Frecuencia y Responsables del Control de Costos</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800"/>
        <w:gridCol w:w="3160"/>
      </w:tblGrid>
      <w:tr>
        <w:tc>
          <w:tcPr>
            <w:tcW w:type="dxa" w:w="3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ACTIVIDAD DE CONTROL</w:t>
            </w:r>
          </w:p>
        </w:tc>
        <w:tc>
          <w:tcPr>
            <w:tcW w:type="dxa" w:w="12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FRECUENCIA</w:t>
            </w:r>
          </w:p>
        </w:tc>
        <w:tc>
          <w:tcPr>
            <w:tcW w:type="dxa" w:w="180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RESPONSABLE</w:t>
            </w:r>
          </w:p>
        </w:tc>
        <w:tc>
          <w:tcPr>
            <w:tcW w:type="dxa" w:w="3160"/>
            <w:tcBorders>
              <w:top w:val="single" w:color="2471A3" w:sz="4"/>
              <w:left w:val="single" w:color="2471A3" w:sz="4"/>
              <w:bottom w:val="single" w:color="2471A3" w:sz="4"/>
              <w:right w:val="single" w:color="2471A3" w:sz="4"/>
            </w:tcBorders>
            <w:shd w:fill="2471A3"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FFFFFF"/>
                <w:sz w:val="20"/>
                <w:szCs w:val="20"/>
              </w:rPr>
              <w:t xml:space="preserve">DESTINATARIO DEL INFORME</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Actualización del AC (costo real) desde sistema contable de HealthConnect</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Director Financiero → GM</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Cálculo de indicadores EVM (PV, EV, AC, CPI, SPI, CV, SV, EAC, ETC, VAC)</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Sponsor + Director Financiero</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Informe quincenal de desempeño de costos (dashboard EVM)</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Quincenal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Sponsors (Ing. Cubillos &amp; Ing. Garzón) + Director Financiero</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Revisión mensual del estado de la reserva de contingencia</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Mensual</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GM + Director Financiero</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Sponsor</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Reporte mensual consolidado de costos por categoría</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Mensual</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Director Financiero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Sponsor + Junta Directiva</w:t>
            </w:r>
          </w:p>
        </w:tc>
      </w:tr>
      <w:tr>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Auditoría financiera al cierre de cada fase (F1 a F5)</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Por fase</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Director Financiero + GM</w:t>
            </w:r>
          </w:p>
        </w:tc>
        <w:tc>
          <w:tcPr>
            <w:tcBorders>
              <w:top w:val="single" w:color="2471A3" w:sz="4"/>
              <w:left w:val="single" w:color="2471A3" w:sz="4"/>
              <w:bottom w:val="single" w:color="2471A3" w:sz="4"/>
              <w:right w:val="single" w:color="2471A3" w:sz="4"/>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Sponsor + CCC</w:t>
            </w:r>
          </w:p>
        </w:tc>
      </w:tr>
      <w:tr>
        <w:tc>
          <w:tcPr>
            <w:tcBorders>
              <w:top w:val="single" w:color="2471A3" w:sz="4"/>
              <w:left w:val="single" w:color="2471A3" w:sz="4"/>
              <w:bottom w:val="single" w:color="2471A3" w:sz="4"/>
              <w:right w:val="single" w:color="2471A3" w:sz="4"/>
            </w:tcBorders>
            <w:shd w:fill="D6EAF8" w:val="clear"/>
            <w:tcMar>
              <w:top w:type="dxa" w:w="80"/>
              <w:left w:type="dxa" w:w="120"/>
              <w:bottom w:type="dxa" w:w="80"/>
              <w:right w:type="dxa" w:w="120"/>
            </w:tcMar>
            <w:vAlign w:val="center"/>
          </w:tcPr>
          <w:p>
            <w:pPr>
              <w:spacing w:after="40" w:before="40"/>
              <w:jc w:val="left"/>
            </w:pPr>
            <w:r>
              <w:rPr>
                <w:rFonts w:ascii="Arial" w:cs="Arial" w:eastAsia="Arial" w:hAnsi="Arial"/>
                <w:b/>
                <w:bCs/>
                <w:i w:val="false"/>
                <w:iCs w:val="false"/>
                <w:color w:val="000000"/>
                <w:sz w:val="20"/>
                <w:szCs w:val="20"/>
              </w:rPr>
              <w:t xml:space="preserve">Informe financiero final del proyecto (al cierre)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center"/>
            </w:pPr>
            <w:r>
              <w:rPr>
                <w:rFonts w:ascii="Arial" w:cs="Arial" w:eastAsia="Arial" w:hAnsi="Arial"/>
                <w:b w:val="false"/>
                <w:bCs w:val="false"/>
                <w:i w:val="false"/>
                <w:iCs w:val="false"/>
                <w:color w:val="000000"/>
                <w:sz w:val="20"/>
                <w:szCs w:val="20"/>
              </w:rPr>
              <w:t xml:space="preserve">Única vez (cierre)</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Gerente del Proyecto</w:t>
            </w:r>
          </w:p>
        </w:tc>
        <w:tc>
          <w:tcPr>
            <w:tcBorders>
              <w:top w:val="single" w:color="2471A3" w:sz="4"/>
              <w:left w:val="single" w:color="2471A3" w:sz="4"/>
              <w:bottom w:val="single" w:color="2471A3" w:sz="4"/>
              <w:right w:val="single" w:color="2471A3" w:sz="4"/>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i w:val="false"/>
                <w:iCs w:val="false"/>
                <w:color w:val="000000"/>
                <w:sz w:val="20"/>
                <w:szCs w:val="20"/>
              </w:rPr>
              <w:t xml:space="preserve">Sponsor + Director Financiero + Junta Directiva</w:t>
            </w:r>
          </w:p>
        </w:tc>
      </w:tr>
    </w:tbl>
    <w:p>
      <w:pPr>
        <w:spacing w:after="0" w:before="80"/>
      </w:pPr>
      <w:r>
        <w:t xml:space="preserve"/>
      </w:r>
    </w:p>
    <w:p>
      <w:pPr>
        <w:pBdr>
          <w:top w:val="single" w:color="2471A3" w:sz="4" w:space="2"/>
          <w:bottom w:val="single" w:color="2471A3" w:sz="4" w:space="2"/>
        </w:pBdr>
        <w:spacing w:after="120" w:before="120"/>
        <w:jc w:val="center"/>
      </w:pPr>
      <w:r>
        <w:rPr>
          <w:rFonts w:ascii="Arial" w:cs="Arial" w:eastAsia="Arial" w:hAnsi="Arial"/>
          <w:i/>
          <w:iCs/>
          <w:color w:val="888888"/>
          <w:sz w:val="16"/>
          <w:szCs w:val="16"/>
        </w:rPr>
        <w:t xml:space="preserve">HealthConnect S.A.S.  —  Documento: PRJ-TSRC-2025-001  —  Versión 1.0  —  Clasificación: Confidencial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4" w:space="1"/>
      </w:pBdr>
      <w:tabs>
        <w:tab w:val="right" w:pos="9360"/>
      </w:tabs>
      <w:spacing w:after="0" w:before="60"/>
    </w:pPr>
    <w:r>
      <w:rPr>
        <w:rFonts w:ascii="Arial" w:cs="Arial" w:eastAsia="Arial" w:hAnsi="Arial"/>
        <w:i/>
        <w:iCs/>
        <w:color w:val="888888"/>
        <w:sz w:val="16"/>
        <w:szCs w:val="16"/>
      </w:rPr>
      <w:t xml:space="preserve">Confidencial — Uso interno</w:t>
    </w:r>
    <w:r>
      <w:rPr>
        <w:rFonts w:ascii="Arial" w:cs="Arial" w:eastAsia="Arial" w:hAnsi="Arial"/>
        <w:sz w:val="16"/>
        <w:szCs w:val="16"/>
      </w:rPr>
      <w:t xml:space="preserve">	</w:t>
    </w: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6" w:space="1"/>
      </w:pBdr>
      <w:spacing w:after="60" w:before="0"/>
    </w:pPr>
    <w:r>
      <w:rPr>
        <w:rFonts w:ascii="Arial" w:cs="Arial" w:eastAsia="Arial" w:hAnsi="Arial"/>
        <w:b/>
        <w:bCs/>
        <w:color w:val="2471A3"/>
        <w:sz w:val="18"/>
        <w:szCs w:val="18"/>
      </w:rPr>
      <w:t xml:space="preserve">TeleSalud Rural Colombia  |  Plan de Gestión del Proyecto</w:t>
    </w:r>
    <w:r>
      <w:rPr>
        <w:rFonts w:ascii="Arial" w:cs="Arial" w:eastAsia="Arial" w:hAnsi="Arial"/>
        <w:color w:val="888888"/>
        <w:sz w:val="18"/>
        <w:szCs w:val="18"/>
      </w:rPr>
      <w:t xml:space="preserve">     Capítulos 5 y 6: Cronograma &amp; Costos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2026-03-21T17:59:57.305Z</dcterms:created>
  <dcterms:modified xsi:type="dcterms:W3CDTF">2026-03-21T17:59:57.306Z</dcterms:modified>
</cp:coreProperties>
</file>

<file path=docProps/custom.xml><?xml version="1.0" encoding="utf-8"?>
<Properties xmlns="http://schemas.openxmlformats.org/officeDocument/2006/custom-properties" xmlns:vt="http://schemas.openxmlformats.org/officeDocument/2006/docPropsVTypes"/>
</file>