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5962" w14:textId="77777777" w:rsidR="00492638" w:rsidRPr="00492638" w:rsidRDefault="00492638" w:rsidP="00492638">
      <w:r w:rsidRPr="00492638">
        <w:t>Juego de roles en un proyecto TI – Caso Plataforma de Control de la Polución en Andalucía</w:t>
      </w:r>
    </w:p>
    <w:p w14:paraId="7946D1C6" w14:textId="77777777" w:rsidR="00492638" w:rsidRPr="00492638" w:rsidRDefault="00492638" w:rsidP="00492638">
      <w:pPr>
        <w:rPr>
          <w:b/>
          <w:bCs/>
        </w:rPr>
      </w:pPr>
      <w:r w:rsidRPr="00492638">
        <w:rPr>
          <w:b/>
          <w:bCs/>
        </w:rPr>
        <w:t>Introducción</w:t>
      </w:r>
    </w:p>
    <w:p w14:paraId="2CEA9C95" w14:textId="77777777" w:rsidR="00492638" w:rsidRPr="00492638" w:rsidRDefault="00492638" w:rsidP="00492638">
      <w:r w:rsidRPr="00492638">
        <w:t xml:space="preserve">En el contexto de las iniciativas para fomentar ciudades inteligentes en Andalucía, una entidad local ha sido premiada con una de las ayudas convocadas por la Junta de Andalucía, destinadas a proyectos de desarrollo de territorios inteligentes con un presupuesto total de 10 millones de euros, financiados en gran parte por fondos FEDER. Estas ayudas, dirigidas a ayuntamientos y entidades locales con menos de 20.000 habitantes, buscan mejorar la calidad de vida en ámbitos como el medio ambiente, mediante la implantación de plataformas tecnológicas que aborden desafíos como la polución. El proyecto en cuestión consiste en el desarrollo de una plataforma de control de la polución, alineada con la estrategia </w:t>
      </w:r>
      <w:proofErr w:type="spellStart"/>
      <w:r w:rsidRPr="00492638">
        <w:t>AndalucíaSmart</w:t>
      </w:r>
      <w:proofErr w:type="spellEnd"/>
      <w:r w:rsidRPr="00492638">
        <w:t>, que promueve la sostenibilidad ambiental, la eficiencia energética y la reducción de emisiones de gases de efecto invernadero, con objetivos como superar el 20% en consumo de energías renovables y reducir emisiones en un 10%. Esta plataforma integrará sensores IoT para monitoreo en tiempo real de contaminantes atmosféricos, análisis de datos para predicciones y alertas, y una interfaz amigable para ciudadanos y autoridades, contribuyendo a la transformación de la entidad local en un territorio inteligente.</w:t>
      </w:r>
    </w:p>
    <w:p w14:paraId="3F85B926" w14:textId="77777777" w:rsidR="00492638" w:rsidRPr="00492638" w:rsidRDefault="00492638" w:rsidP="00492638">
      <w:r w:rsidRPr="00492638">
        <w:t>La importancia de la planificación y gestión en proyectos TI radica en su capacidad para mitigar riesgos, optimizar recursos y asegurar el alineamiento con objetivos estratégicos, especialmente en contextos públicos donde se involucran fondos europeos y múltiples interesados. En este caso, el proyecto no solo aborda aspectos técnicos, sino también sociales y ambientales, fomentando la participación ciudadana y la transferencia de conocimiento para replicabilidad en otros municipios andaluces.</w:t>
      </w:r>
    </w:p>
    <w:p w14:paraId="081CC96A" w14:textId="77777777" w:rsidR="00492638" w:rsidRPr="00492638" w:rsidRDefault="00492638" w:rsidP="00492638">
      <w:pPr>
        <w:rPr>
          <w:b/>
          <w:bCs/>
        </w:rPr>
      </w:pPr>
      <w:r w:rsidRPr="00492638">
        <w:rPr>
          <w:b/>
          <w:bCs/>
        </w:rPr>
        <w:t>1. Planificación y gestión de la comunicación</w:t>
      </w:r>
    </w:p>
    <w:p w14:paraId="53679C7B" w14:textId="77777777" w:rsidR="00492638" w:rsidRPr="00492638" w:rsidRDefault="00492638" w:rsidP="00492638">
      <w:r w:rsidRPr="00492638">
        <w:t xml:space="preserve">La planificación de la comunicación es esencial para alinear a todos los actores en un proyecto TI como este. Se definen canales como reuniones semanales virtuales vía herramientas como Microsoft </w:t>
      </w:r>
      <w:proofErr w:type="spellStart"/>
      <w:r w:rsidRPr="00492638">
        <w:t>Teams</w:t>
      </w:r>
      <w:proofErr w:type="spellEnd"/>
      <w:r w:rsidRPr="00492638">
        <w:t xml:space="preserve">, actas digitales compartidas en una plataforma colaborativa (ej. SharePoint), boletines mensuales para stakeholders externos y un </w:t>
      </w:r>
      <w:proofErr w:type="spellStart"/>
      <w:r w:rsidRPr="00492638">
        <w:t>dashboard</w:t>
      </w:r>
      <w:proofErr w:type="spellEnd"/>
      <w:r w:rsidRPr="00492638">
        <w:t xml:space="preserve"> en tiempo real para monitoreo de avances. La frecuencia se adapta: diaria para equipos técnicos, semanal para dirección y mensual para autoridades.</w:t>
      </w:r>
    </w:p>
    <w:p w14:paraId="48EB04A2" w14:textId="77777777" w:rsidR="00492638" w:rsidRPr="00492638" w:rsidRDefault="00492638" w:rsidP="00492638">
      <w:r w:rsidRPr="00492638">
        <w:t xml:space="preserve">Para asegurar el flujo de información, se establece un plan basado en el modelo de </w:t>
      </w:r>
      <w:proofErr w:type="spellStart"/>
      <w:r w:rsidRPr="00492638">
        <w:t>AndalucíaSmart</w:t>
      </w:r>
      <w:proofErr w:type="spellEnd"/>
      <w:r w:rsidRPr="00492638">
        <w:t xml:space="preserve">, que enfatiza la transparencia y la participación ciudadana mediante canales abiertos como redes sociales y apps móviles. En el caso de la plataforma de polución, esto incluye actualizaciones sobre datos ambientales a la ciudadanía para fomentar </w:t>
      </w:r>
      <w:proofErr w:type="spellStart"/>
      <w:r w:rsidRPr="00492638">
        <w:t>engagement</w:t>
      </w:r>
      <w:proofErr w:type="spellEnd"/>
      <w:r w:rsidRPr="00492638">
        <w:t>, y protocolos de escalado para incidencias críticas, como alertas de contaminación alta que se comunican inmediatamente a autoridades locales y proveedores.</w:t>
      </w:r>
    </w:p>
    <w:p w14:paraId="7B1D8E8B" w14:textId="77777777" w:rsidR="00492638" w:rsidRPr="00492638" w:rsidRDefault="00492638" w:rsidP="00492638">
      <w:pPr>
        <w:rPr>
          <w:b/>
          <w:bCs/>
        </w:rPr>
      </w:pPr>
      <w:r w:rsidRPr="00492638">
        <w:rPr>
          <w:b/>
          <w:bCs/>
        </w:rPr>
        <w:t>2. Planificación y gestión de las adquisiciones</w:t>
      </w:r>
    </w:p>
    <w:p w14:paraId="37F26694" w14:textId="77777777" w:rsidR="00492638" w:rsidRPr="00492638" w:rsidRDefault="00492638" w:rsidP="00492638">
      <w:r w:rsidRPr="00492638">
        <w:t>Los criterios de selección del proveedor incluyen experiencia previa en proyectos ambientales (ej. implementación de sensores IoT en ciudades inteligentes), relación costo-beneficio evaluada mediante un análisis de ROI, cumplimiento normativo con regulaciones europeas como GDPR para datos ambientales, y capacidad técnica demostrada en integración de sistemas. Se prioriza proveedores alineados con la sostenibilidad, como aquellos con certificaciones ISO 14001.</w:t>
      </w:r>
    </w:p>
    <w:p w14:paraId="69560DCF" w14:textId="77777777" w:rsidR="00492638" w:rsidRPr="00492638" w:rsidRDefault="00492638" w:rsidP="00492638">
      <w:r w:rsidRPr="00492638">
        <w:t xml:space="preserve">El tipo de contratación es por entregables, con cláusulas de calidad que incluyen penalizaciones por retrasos o fallos en KPIs (ej. precisión del 95% en mediciones de </w:t>
      </w:r>
      <w:r w:rsidRPr="00492638">
        <w:lastRenderedPageBreak/>
        <w:t xml:space="preserve">polución), y bonificaciones por innovaciones. En este caso particular, el proveedor principal no está especializado en diseño de interfaces, por lo que subcontrata este paquete de trabajo a una empresa experta en UX/UI, asegurando integración mediante APIs estandarizadas. Esto refleja la estrategia de </w:t>
      </w:r>
      <w:proofErr w:type="spellStart"/>
      <w:r w:rsidRPr="00492638">
        <w:t>AndalucíaSmart</w:t>
      </w:r>
      <w:proofErr w:type="spellEnd"/>
      <w:r w:rsidRPr="00492638">
        <w:t xml:space="preserve"> de fomentar colaboraciones público-privadas para optimizar recursos.</w:t>
      </w:r>
    </w:p>
    <w:p w14:paraId="255CBA6F" w14:textId="77777777" w:rsidR="00492638" w:rsidRPr="00492638" w:rsidRDefault="00492638" w:rsidP="00492638">
      <w:pPr>
        <w:rPr>
          <w:b/>
          <w:bCs/>
        </w:rPr>
      </w:pPr>
      <w:r w:rsidRPr="00492638">
        <w:rPr>
          <w:b/>
          <w:bCs/>
        </w:rPr>
        <w:t>3. Planificación y gestión de la calidad</w:t>
      </w:r>
    </w:p>
    <w:p w14:paraId="7168EDF1" w14:textId="77777777" w:rsidR="00492638" w:rsidRPr="00492638" w:rsidRDefault="00492638" w:rsidP="00492638">
      <w:r w:rsidRPr="00492638">
        <w:t>Se aplican estándares como ISO/IEC 25010 para usabilidad y rendimiento del software, con pruebas unitarias, de integración y de estrés para simular escenarios de alta contaminación. Los KPIs incluyen tiempo de respuesta del sistema (&lt;2 segundos), tasa de error en datos (&lt;1%) y satisfacción del usuario (&gt;80% en encuestas).</w:t>
      </w:r>
    </w:p>
    <w:p w14:paraId="617D2A8A" w14:textId="77777777" w:rsidR="00492638" w:rsidRPr="00492638" w:rsidRDefault="00492638" w:rsidP="00492638">
      <w:r w:rsidRPr="00492638">
        <w:t xml:space="preserve">Los procesos de auditoría involucran revisiones periódicas por un comité externo, alineadas con el PMO recomendado en </w:t>
      </w:r>
      <w:proofErr w:type="spellStart"/>
      <w:r w:rsidRPr="00492638">
        <w:t>AndalucíaSmart</w:t>
      </w:r>
      <w:proofErr w:type="spellEnd"/>
      <w:r w:rsidRPr="00492638">
        <w:t>, y mecanismos de retroalimentación como beta-</w:t>
      </w:r>
      <w:proofErr w:type="spellStart"/>
      <w:r w:rsidRPr="00492638">
        <w:t>testing</w:t>
      </w:r>
      <w:proofErr w:type="spellEnd"/>
      <w:r w:rsidRPr="00492638">
        <w:t xml:space="preserve"> con ciudadanos para refinar la plataforma. En el caso, se integra calidad ambiental midiendo el impacto en reducción de polución, con auditorías que verifican la precisión de sensores y la fiabilidad de alertas.</w:t>
      </w:r>
    </w:p>
    <w:p w14:paraId="19D5D0DE" w14:textId="77777777" w:rsidR="00492638" w:rsidRPr="00492638" w:rsidRDefault="00492638" w:rsidP="00492638">
      <w:pPr>
        <w:rPr>
          <w:b/>
          <w:bCs/>
        </w:rPr>
      </w:pPr>
      <w:r w:rsidRPr="00492638">
        <w:rPr>
          <w:b/>
          <w:bCs/>
        </w:rPr>
        <w:t>4. Plan de respuesta a riesgos y su implementación</w:t>
      </w:r>
    </w:p>
    <w:p w14:paraId="3ABA9B3B" w14:textId="77777777" w:rsidR="00492638" w:rsidRPr="00492638" w:rsidRDefault="00492638" w:rsidP="00492638">
      <w:r w:rsidRPr="00492638">
        <w:t>Se identifican riesgos tecnológicos (fallos en sensores por condiciones climáticas), legales (incumplimiento de normativas ambientales), ambientales (datos inexactos que lleven a decisiones erróneas), financieros (sobrepaso de presupuesto por subcontrataciones) y de coordinación (retrasos en integración de interfaces).</w:t>
      </w:r>
    </w:p>
    <w:p w14:paraId="23E20452" w14:textId="77777777" w:rsidR="00492638" w:rsidRPr="00492638" w:rsidRDefault="00492638" w:rsidP="00492638">
      <w:r w:rsidRPr="00492638">
        <w:t xml:space="preserve">La matriz de riesgos clasifica por probabilidad/impacto: alto para riesgos tecnológicos (mitigación mediante </w:t>
      </w:r>
      <w:proofErr w:type="spellStart"/>
      <w:r w:rsidRPr="00492638">
        <w:t>backups</w:t>
      </w:r>
      <w:proofErr w:type="spellEnd"/>
      <w:r w:rsidRPr="00492638">
        <w:t xml:space="preserve"> y redundancia), medio para financieros (transferencia vía seguros). Estrategias incluyen mitigación (capacitación), transferencia (a proveedores) y aceptación (para riesgos bajos). La implementación se da mediante un comité de riesgos que revisa mensualmente, con planes de contingencia como pruebas piloto en áreas pequeñas de la entidad local, inspirado en la gestión de riesgos de </w:t>
      </w:r>
      <w:proofErr w:type="spellStart"/>
      <w:r w:rsidRPr="00492638">
        <w:t>AndalucíaSmart</w:t>
      </w:r>
      <w:proofErr w:type="spellEnd"/>
      <w:r w:rsidRPr="00492638">
        <w:t xml:space="preserve"> que aborda seguridad de datos y cumplimiento legal.</w:t>
      </w:r>
    </w:p>
    <w:p w14:paraId="30CC881F" w14:textId="77777777" w:rsidR="00492638" w:rsidRPr="00492638" w:rsidRDefault="00492638" w:rsidP="00492638">
      <w:pPr>
        <w:rPr>
          <w:b/>
          <w:bCs/>
        </w:rPr>
      </w:pPr>
      <w:r w:rsidRPr="00492638">
        <w:rPr>
          <w:b/>
          <w:bCs/>
        </w:rPr>
        <w:t>5. Dirección y desarrollo del equipo del proyecto</w:t>
      </w:r>
    </w:p>
    <w:p w14:paraId="318EC7EF" w14:textId="77777777" w:rsidR="00492638" w:rsidRPr="00492638" w:rsidRDefault="00492638" w:rsidP="00492638">
      <w:r w:rsidRPr="00492638">
        <w:t>Los roles incluyen el director de proyecto como coordinador general, responsables técnicos para software y hardware, y equipos multidisciplinarios. Se adoptan metodologías ágiles como Scrum, con sprints de 2 semanas para desarrollo iterativo de la plataforma.</w:t>
      </w:r>
    </w:p>
    <w:p w14:paraId="4D98D7EB" w14:textId="77777777" w:rsidR="00492638" w:rsidRPr="00492638" w:rsidRDefault="00492638" w:rsidP="00492638">
      <w:r w:rsidRPr="00492638">
        <w:t xml:space="preserve">La motivación se fomenta mediante formación continua en tecnologías IoT, reconocimiento (premios por hitos) y sesiones de </w:t>
      </w:r>
      <w:proofErr w:type="spellStart"/>
      <w:r w:rsidRPr="00492638">
        <w:t>co-creación</w:t>
      </w:r>
      <w:proofErr w:type="spellEnd"/>
      <w:r w:rsidRPr="00492638">
        <w:t xml:space="preserve"> con stakeholders. La gestión de conflictos usa mediación, priorizando alineamiento con objetivos ambientales. En el caso, el equipo se desarrolla para manejar la integración con subcontratistas, promoviendo colaboración para una plataforma robusta.</w:t>
      </w:r>
    </w:p>
    <w:p w14:paraId="7BA01FC5" w14:textId="77777777" w:rsidR="00492638" w:rsidRPr="00492638" w:rsidRDefault="00492638" w:rsidP="00492638">
      <w:pPr>
        <w:rPr>
          <w:b/>
          <w:bCs/>
        </w:rPr>
      </w:pPr>
      <w:r w:rsidRPr="00492638">
        <w:rPr>
          <w:b/>
          <w:bCs/>
        </w:rPr>
        <w:t>6. Análisis y gestión de la participación de las partes interesadas</w:t>
      </w:r>
    </w:p>
    <w:p w14:paraId="48EFBAC2" w14:textId="77777777" w:rsidR="00492638" w:rsidRPr="00492638" w:rsidRDefault="00492638" w:rsidP="00492638">
      <w:r w:rsidRPr="00492638">
        <w:t>El mapeo identifica stakeholders: autoridades locales (alta influencia), ciudadanía (alto interés en salud ambiental), proveedores (influencia técnica), asociaciones medioambientales (interés en sostenibilidad) y comunidad científica (para validación de datos).</w:t>
      </w:r>
    </w:p>
    <w:p w14:paraId="2FDC776C" w14:textId="77777777" w:rsidR="00492638" w:rsidRPr="00492638" w:rsidRDefault="00492638" w:rsidP="00492638">
      <w:r w:rsidRPr="00492638">
        <w:t xml:space="preserve">Estrategias incluyen talleres ciudadanos para recopilar </w:t>
      </w:r>
      <w:proofErr w:type="spellStart"/>
      <w:r w:rsidRPr="00492638">
        <w:t>feedback</w:t>
      </w:r>
      <w:proofErr w:type="spellEnd"/>
      <w:r w:rsidRPr="00492638">
        <w:t xml:space="preserve">, boletines sobre avances y encuestas para medir participación. Esto se alinea con </w:t>
      </w:r>
      <w:proofErr w:type="spellStart"/>
      <w:r w:rsidRPr="00492638">
        <w:t>AndalucíaSmart</w:t>
      </w:r>
      <w:proofErr w:type="spellEnd"/>
      <w:r w:rsidRPr="00492638">
        <w:t xml:space="preserve">, que promueve </w:t>
      </w:r>
      <w:proofErr w:type="gramStart"/>
      <w:r w:rsidRPr="00492638">
        <w:t>participación activa</w:t>
      </w:r>
      <w:proofErr w:type="gramEnd"/>
      <w:r w:rsidRPr="00492638">
        <w:t xml:space="preserve"> mediante herramientas digitales y mecanismos inclusivos. En el proyecto, se gestiona expectativas mediante actualizaciones </w:t>
      </w:r>
      <w:r w:rsidRPr="00492638">
        <w:lastRenderedPageBreak/>
        <w:t>transparentes, asegurando que la plataforma responda a necesidades locales como alertas personalizadas por zonas de polución.</w:t>
      </w:r>
    </w:p>
    <w:p w14:paraId="37DE46FF" w14:textId="77777777" w:rsidR="00492638" w:rsidRPr="00492638" w:rsidRDefault="00492638" w:rsidP="00492638">
      <w:pPr>
        <w:rPr>
          <w:b/>
          <w:bCs/>
        </w:rPr>
      </w:pPr>
      <w:r w:rsidRPr="00492638">
        <w:rPr>
          <w:b/>
          <w:bCs/>
        </w:rPr>
        <w:t>7. Gestión del conocimiento</w:t>
      </w:r>
    </w:p>
    <w:p w14:paraId="65567987" w14:textId="77777777" w:rsidR="00492638" w:rsidRPr="00492638" w:rsidRDefault="00492638" w:rsidP="00492638">
      <w:r w:rsidRPr="00492638">
        <w:t xml:space="preserve">Se crea un repositorio documental en una wiki del proyecto y base de datos compartida en </w:t>
      </w:r>
      <w:proofErr w:type="spellStart"/>
      <w:r w:rsidRPr="00492638">
        <w:t>cloud</w:t>
      </w:r>
      <w:proofErr w:type="spellEnd"/>
      <w:r w:rsidRPr="00492638">
        <w:t xml:space="preserve">, con documentación de código, manuales y datos ambientales. La retención se logra mediante lecciones aprendidas en informes de cierre, y transferencia </w:t>
      </w:r>
      <w:proofErr w:type="spellStart"/>
      <w:r w:rsidRPr="00492638">
        <w:t>via</w:t>
      </w:r>
      <w:proofErr w:type="spellEnd"/>
      <w:r w:rsidRPr="00492638">
        <w:t xml:space="preserve"> capacitaciones a otros municipios.</w:t>
      </w:r>
    </w:p>
    <w:p w14:paraId="41812887" w14:textId="77777777" w:rsidR="00492638" w:rsidRPr="00492638" w:rsidRDefault="00492638" w:rsidP="00492638">
      <w:r w:rsidRPr="00492638">
        <w:t xml:space="preserve">En el contexto de </w:t>
      </w:r>
      <w:proofErr w:type="spellStart"/>
      <w:r w:rsidRPr="00492638">
        <w:t>AndalucíaSmart</w:t>
      </w:r>
      <w:proofErr w:type="spellEnd"/>
      <w:r w:rsidRPr="00492638">
        <w:t xml:space="preserve">, se fomenta el intercambio mediante observatorios de buenas prácticas y open data, aplicando en este caso la publicación de </w:t>
      </w:r>
      <w:proofErr w:type="spellStart"/>
      <w:r w:rsidRPr="00492638">
        <w:t>datasets</w:t>
      </w:r>
      <w:proofErr w:type="spellEnd"/>
      <w:r w:rsidRPr="00492638">
        <w:t xml:space="preserve"> de polución para investigación futura.</w:t>
      </w:r>
    </w:p>
    <w:p w14:paraId="12FC9FE2" w14:textId="77777777" w:rsidR="00492638" w:rsidRPr="00492638" w:rsidRDefault="00492638" w:rsidP="00492638">
      <w:pPr>
        <w:rPr>
          <w:b/>
          <w:bCs/>
        </w:rPr>
      </w:pPr>
      <w:r w:rsidRPr="00492638">
        <w:rPr>
          <w:b/>
          <w:bCs/>
        </w:rPr>
        <w:t>Análisis por roles</w:t>
      </w:r>
    </w:p>
    <w:p w14:paraId="008E569B" w14:textId="77777777" w:rsidR="00492638" w:rsidRPr="00492638" w:rsidRDefault="00492638" w:rsidP="00492638">
      <w:pPr>
        <w:rPr>
          <w:b/>
          <w:bCs/>
        </w:rPr>
      </w:pPr>
      <w:r w:rsidRPr="00492638">
        <w:rPr>
          <w:b/>
          <w:bCs/>
        </w:rPr>
        <w:t>A. Principal autoridad de la entidad local</w:t>
      </w:r>
    </w:p>
    <w:p w14:paraId="6F9D1FF1" w14:textId="77777777" w:rsidR="00492638" w:rsidRPr="00492638" w:rsidRDefault="00492638" w:rsidP="00492638">
      <w:r w:rsidRPr="00492638">
        <w:t xml:space="preserve">Desde una visión política y estratégica, priorizo la transparencia en comunicación para legitimar el proyecto ante la ciudadanía, usando boletines y apps para compartir datos de polución en tiempo real, alineado con las ayudas que exigen difusión. En adquisiciones, exijo transparencia y uso eficiente de fondos públicos, seleccionando proveedores por cumplimiento legal y sostenibilidad, como en la subcontratación de interfaces para no duplicar esfuerzos. En calidad, enfatizo resultados visibles como reducción de emisiones, con auditorías que midan beneficios ciudadanos. En riesgos, me preocupo por impacto político (ej. retrasos que afecten reputación), implementando mitigación vía comités mensuales. Dirijo el equipo fomentando inclusión, gestiono stakeholders con talleres para asociaciones ambientales, y promuevo conocimiento compartido para replicar en otras entidades, asegurando legado en </w:t>
      </w:r>
      <w:proofErr w:type="spellStart"/>
      <w:r w:rsidRPr="00492638">
        <w:t>AndalucíaSmart</w:t>
      </w:r>
      <w:proofErr w:type="spellEnd"/>
      <w:r w:rsidRPr="00492638">
        <w:t>.</w:t>
      </w:r>
    </w:p>
    <w:p w14:paraId="79DF641F" w14:textId="77777777" w:rsidR="00492638" w:rsidRPr="00492638" w:rsidRDefault="00492638" w:rsidP="00492638">
      <w:pPr>
        <w:rPr>
          <w:b/>
          <w:bCs/>
        </w:rPr>
      </w:pPr>
      <w:r w:rsidRPr="00492638">
        <w:rPr>
          <w:b/>
          <w:bCs/>
        </w:rPr>
        <w:t xml:space="preserve">B. </w:t>
      </w:r>
      <w:proofErr w:type="gramStart"/>
      <w:r w:rsidRPr="00492638">
        <w:rPr>
          <w:b/>
          <w:bCs/>
        </w:rPr>
        <w:t>Director</w:t>
      </w:r>
      <w:proofErr w:type="gramEnd"/>
      <w:r w:rsidRPr="00492638">
        <w:rPr>
          <w:b/>
          <w:bCs/>
        </w:rPr>
        <w:t>/a de proyecto</w:t>
      </w:r>
    </w:p>
    <w:p w14:paraId="0A110382" w14:textId="77777777" w:rsidR="00492638" w:rsidRPr="00492638" w:rsidRDefault="00492638" w:rsidP="00492638">
      <w:r w:rsidRPr="00492638">
        <w:t xml:space="preserve">Establezco el plan de comunicación, controlando ejecución con dashboards para flujo entre equipos y proveedores, evitando silos en la integración de datos de polución. Coordino adquisiciones, seleccionando proveedores por ROI y gestionando contratos por entregables, incluyendo cláusulas para subcontratación de interfaces. Aseguro calidad mediante validaciones y pruebas, alineadas con ISO, para precisión en monitoreo ambiental. Gestiono la matriz de riesgos, proponiendo acciones preventivas como </w:t>
      </w:r>
      <w:proofErr w:type="spellStart"/>
      <w:r w:rsidRPr="00492638">
        <w:t>backups</w:t>
      </w:r>
      <w:proofErr w:type="spellEnd"/>
      <w:r w:rsidRPr="00492638">
        <w:t xml:space="preserve"> para fallos tecnológicos. Promuevo ágiles en el equipo con liderazgo situacional y motivación vía formación; gestiono expectativas de stakeholders con encuestas; y aseguro documentación para lecciones aprendidas, transferibles a futuros proyectos.</w:t>
      </w:r>
    </w:p>
    <w:p w14:paraId="49C04AA6" w14:textId="77777777" w:rsidR="00492638" w:rsidRPr="00492638" w:rsidRDefault="00492638" w:rsidP="00492638">
      <w:pPr>
        <w:rPr>
          <w:b/>
          <w:bCs/>
        </w:rPr>
      </w:pPr>
      <w:r w:rsidRPr="00492638">
        <w:rPr>
          <w:b/>
          <w:bCs/>
        </w:rPr>
        <w:t xml:space="preserve">C. </w:t>
      </w:r>
      <w:proofErr w:type="gramStart"/>
      <w:r w:rsidRPr="00492638">
        <w:rPr>
          <w:b/>
          <w:bCs/>
        </w:rPr>
        <w:t>Responsable</w:t>
      </w:r>
      <w:proofErr w:type="gramEnd"/>
      <w:r w:rsidRPr="00492638">
        <w:rPr>
          <w:b/>
          <w:bCs/>
        </w:rPr>
        <w:t xml:space="preserve"> del área de software</w:t>
      </w:r>
    </w:p>
    <w:p w14:paraId="70FC9386" w14:textId="77777777" w:rsidR="00492638" w:rsidRPr="00492638" w:rsidRDefault="00492638" w:rsidP="00492638">
      <w:r w:rsidRPr="00492638">
        <w:t>En comunicación, alineo técnicamente con proveedores vía reuniones diarias para integración de sensores. Defino requerimientos técnicos en adquisiciones, como APIs para interfaces subcontratadas. Aplico pruebas unitarias y de usabilidad para calidad, asegurando interoperabilidad en datos de polución. Anticipo riesgos técnicos (ej. fallos en sensores) con mitigación vía prototipos. Formo desarrolladores en IoT, coordinando tareas; incorporo requerimientos de usuarios técnicos en stakeholders; y genero manuales y código documentado para transferencia de conocimiento, contribuyendo a repositorios open data.</w:t>
      </w:r>
    </w:p>
    <w:p w14:paraId="24B477FD" w14:textId="77777777" w:rsidR="00492638" w:rsidRPr="00492638" w:rsidRDefault="00492638" w:rsidP="00492638">
      <w:pPr>
        <w:rPr>
          <w:b/>
          <w:bCs/>
        </w:rPr>
      </w:pPr>
      <w:r w:rsidRPr="00492638">
        <w:rPr>
          <w:b/>
          <w:bCs/>
        </w:rPr>
        <w:t>D. Empresa proveedora (con subcontratación de interfaces)</w:t>
      </w:r>
    </w:p>
    <w:p w14:paraId="3A6BE593" w14:textId="77777777" w:rsidR="00492638" w:rsidRPr="00492638" w:rsidRDefault="00492638" w:rsidP="00492638">
      <w:r w:rsidRPr="00492638">
        <w:t xml:space="preserve">Reportamos avances al director vía actas, coordinando con subcontratista para integración </w:t>
      </w:r>
      <w:proofErr w:type="spellStart"/>
      <w:r w:rsidRPr="00492638">
        <w:t>seamless</w:t>
      </w:r>
      <w:proofErr w:type="spellEnd"/>
      <w:r w:rsidRPr="00492638">
        <w:t xml:space="preserve">. Gestionamos subcontratación seleccionando por </w:t>
      </w:r>
      <w:proofErr w:type="spellStart"/>
      <w:r w:rsidRPr="00492638">
        <w:t>expertise</w:t>
      </w:r>
      <w:proofErr w:type="spellEnd"/>
      <w:r w:rsidRPr="00492638">
        <w:t xml:space="preserve"> en UX, garantizando KPIs contractuales. Comprometemos calidad con pruebas conjuntas para </w:t>
      </w:r>
      <w:r w:rsidRPr="00492638">
        <w:lastRenderedPageBreak/>
        <w:t xml:space="preserve">precisión en alertas de polución. Reconocemos riesgos de dependencia externa, mitigando con contratos redundantes. Asignamos especialistas, fomentando colaboración; respondemos ante el cliente como </w:t>
      </w:r>
      <w:proofErr w:type="spellStart"/>
      <w:r w:rsidRPr="00492638">
        <w:t>stakeholder</w:t>
      </w:r>
      <w:proofErr w:type="spellEnd"/>
      <w:r w:rsidRPr="00492638">
        <w:t xml:space="preserve"> principal; y entregamos documentación técnica y capacitación, facilitando conocimiento para mantenimiento </w:t>
      </w:r>
      <w:proofErr w:type="spellStart"/>
      <w:r w:rsidRPr="00492638">
        <w:t>post-proyecto</w:t>
      </w:r>
      <w:proofErr w:type="spellEnd"/>
      <w:r w:rsidRPr="00492638">
        <w:t>.</w:t>
      </w:r>
    </w:p>
    <w:p w14:paraId="585308E0" w14:textId="77777777" w:rsidR="00492638" w:rsidRPr="00492638" w:rsidRDefault="00492638" w:rsidP="00492638">
      <w:pPr>
        <w:rPr>
          <w:b/>
          <w:bCs/>
        </w:rPr>
      </w:pPr>
      <w:r w:rsidRPr="00492638">
        <w:rPr>
          <w:b/>
          <w:bCs/>
        </w:rPr>
        <w:t>Conclusiones</w:t>
      </w:r>
    </w:p>
    <w:p w14:paraId="0488565D" w14:textId="77777777" w:rsidR="00492638" w:rsidRPr="00492638" w:rsidRDefault="00492638" w:rsidP="00492638">
      <w:r w:rsidRPr="00492638">
        <w:t xml:space="preserve">Ver el proyecto desde distintos roles resalta la necesidad de perspectivas integradas para éxito holístico. La planificación integral, inspirada en </w:t>
      </w:r>
      <w:proofErr w:type="spellStart"/>
      <w:r w:rsidRPr="00492638">
        <w:t>AndalucíaSmart</w:t>
      </w:r>
      <w:proofErr w:type="spellEnd"/>
      <w:r w:rsidRPr="00492638">
        <w:t>, asegura alineamiento con sostenibilidad y participación, impactando en calidad de vida mediante control efectivo de polución y transparencia pública. Esto no solo cumple con las ayudas, sino que genera valor replicable en Andalucía.</w:t>
      </w:r>
    </w:p>
    <w:p w14:paraId="62E1B48F" w14:textId="77777777" w:rsidR="00DC46FE" w:rsidRDefault="00DC46FE"/>
    <w:sectPr w:rsidR="00DC46FE" w:rsidSect="00F223D5">
      <w:pgSz w:w="11906" w:h="16838" w:code="9"/>
      <w:pgMar w:top="1418" w:right="1418" w:bottom="1418" w:left="1418" w:header="1134"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38"/>
    <w:rsid w:val="00492638"/>
    <w:rsid w:val="006E41C8"/>
    <w:rsid w:val="008C5C2B"/>
    <w:rsid w:val="00A42664"/>
    <w:rsid w:val="00A96D09"/>
    <w:rsid w:val="00DC46FE"/>
    <w:rsid w:val="00F223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7D54"/>
  <w15:chartTrackingRefBased/>
  <w15:docId w15:val="{BE825C7C-A286-4E80-89FF-3421E26F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1">
    <w:name w:val="heading 1"/>
    <w:basedOn w:val="Normal"/>
    <w:next w:val="Normal"/>
    <w:link w:val="Ttulo1Car"/>
    <w:uiPriority w:val="9"/>
    <w:qFormat/>
    <w:rsid w:val="00492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2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26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26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26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263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263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263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263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26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26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26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26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26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26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26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26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2638"/>
    <w:rPr>
      <w:rFonts w:eastAsiaTheme="majorEastAsia" w:cstheme="majorBidi"/>
      <w:color w:val="272727" w:themeColor="text1" w:themeTint="D8"/>
    </w:rPr>
  </w:style>
  <w:style w:type="paragraph" w:styleId="Ttulo">
    <w:name w:val="Title"/>
    <w:basedOn w:val="Normal"/>
    <w:next w:val="Normal"/>
    <w:link w:val="TtuloCar"/>
    <w:uiPriority w:val="10"/>
    <w:qFormat/>
    <w:rsid w:val="0049263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26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2638"/>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26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263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92638"/>
    <w:rPr>
      <w:i/>
      <w:iCs/>
      <w:color w:val="404040" w:themeColor="text1" w:themeTint="BF"/>
    </w:rPr>
  </w:style>
  <w:style w:type="paragraph" w:styleId="Prrafodelista">
    <w:name w:val="List Paragraph"/>
    <w:basedOn w:val="Normal"/>
    <w:uiPriority w:val="34"/>
    <w:qFormat/>
    <w:rsid w:val="00492638"/>
    <w:pPr>
      <w:ind w:left="720"/>
      <w:contextualSpacing/>
    </w:pPr>
  </w:style>
  <w:style w:type="character" w:styleId="nfasisintenso">
    <w:name w:val="Intense Emphasis"/>
    <w:basedOn w:val="Fuentedeprrafopredeter"/>
    <w:uiPriority w:val="21"/>
    <w:qFormat/>
    <w:rsid w:val="00492638"/>
    <w:rPr>
      <w:i/>
      <w:iCs/>
      <w:color w:val="0F4761" w:themeColor="accent1" w:themeShade="BF"/>
    </w:rPr>
  </w:style>
  <w:style w:type="paragraph" w:styleId="Citadestacada">
    <w:name w:val="Intense Quote"/>
    <w:basedOn w:val="Normal"/>
    <w:next w:val="Normal"/>
    <w:link w:val="CitadestacadaCar"/>
    <w:uiPriority w:val="30"/>
    <w:qFormat/>
    <w:rsid w:val="00492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2638"/>
    <w:rPr>
      <w:i/>
      <w:iCs/>
      <w:color w:val="0F4761" w:themeColor="accent1" w:themeShade="BF"/>
    </w:rPr>
  </w:style>
  <w:style w:type="character" w:styleId="Referenciaintensa">
    <w:name w:val="Intense Reference"/>
    <w:basedOn w:val="Fuentedeprrafopredeter"/>
    <w:uiPriority w:val="32"/>
    <w:qFormat/>
    <w:rsid w:val="00492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1708</Words>
  <Characters>9394</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1</cp:revision>
  <dcterms:created xsi:type="dcterms:W3CDTF">2025-08-26T02:18:00Z</dcterms:created>
  <dcterms:modified xsi:type="dcterms:W3CDTF">2025-08-26T02:18:00Z</dcterms:modified>
</cp:coreProperties>
</file>