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POLITÉCNICO GRANCOLOMBIANO</w:t>
      </w:r>
    </w:p>
    <w:p>
      <w:pPr>
        <w:pBdr>
          <w:bottom w:val="single" w:color="1a237e" w:sz="12" w:space="6"/>
        </w:pBdr>
        <w:spacing w:after="120" w:before="0"/>
        <w:jc w:val="center"/>
      </w:pPr>
      <w:r>
        <w:rPr>
          <w:rFonts w:ascii="Arial" w:cs="Arial" w:eastAsia="Arial" w:hAnsi="Arial"/>
          <w:color w:val="283593"/>
          <w:sz w:val="24"/>
          <w:szCs w:val="24"/>
        </w:rPr>
        <w:t xml:space="preserve">Maestría en Arquitectura de Software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BITÁCORA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83593"/>
          <w:sz w:val="32"/>
          <w:szCs w:val="32"/>
        </w:rPr>
        <w:t xml:space="preserve">Creación de Base de Datos en la Nube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24242"/>
          <w:sz w:val="22"/>
          <w:szCs w:val="22"/>
        </w:rPr>
        <w:t xml:space="preserve">Módulo: Fundamentos de la Tecnología Cloud  |  Unidad 2 – Actividad Sumativa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Estudiante:</w:t>
            </w:r>
          </w:p>
        </w:tc>
        <w:tc>
          <w:tcPr>
            <w:tcW w:type="dxa" w:w="622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Alejandro De Mendoza</w:t>
            </w:r>
          </w:p>
        </w:tc>
      </w:tr>
      <w:tr>
        <w:tc>
          <w:tcPr>
            <w:tcW w:type="dxa" w:w="28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Tutor:</w:t>
            </w:r>
          </w:p>
        </w:tc>
        <w:tc>
          <w:tcPr>
            <w:tcW w:type="dxa" w:w="622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Boris Mauricio Revelo Rendón</w:t>
            </w:r>
          </w:p>
        </w:tc>
      </w:tr>
      <w:tr>
        <w:tc>
          <w:tcPr>
            <w:tcW w:type="dxa" w:w="28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Correo tutor:</w:t>
            </w:r>
          </w:p>
        </w:tc>
        <w:tc>
          <w:tcPr>
            <w:tcW w:type="dxa" w:w="622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bmrevelo@poligran.edu.co</w:t>
            </w:r>
          </w:p>
        </w:tc>
      </w:tr>
      <w:tr>
        <w:tc>
          <w:tcPr>
            <w:tcW w:type="dxa" w:w="28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Programa:</w:t>
            </w:r>
          </w:p>
        </w:tc>
        <w:tc>
          <w:tcPr>
            <w:tcW w:type="dxa" w:w="622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Maestría en Arquitectura de Software</w:t>
            </w:r>
          </w:p>
        </w:tc>
      </w:tr>
      <w:tr>
        <w:tc>
          <w:tcPr>
            <w:tcW w:type="dxa" w:w="28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Fecha:</w:t>
            </w:r>
          </w:p>
        </w:tc>
        <w:tc>
          <w:tcPr>
            <w:tcW w:type="dxa" w:w="622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 de mayo de 2026</w:t>
            </w:r>
          </w:p>
        </w:tc>
      </w:tr>
      <w:tr>
        <w:tc>
          <w:tcPr>
            <w:tcW w:type="dxa" w:w="28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Plataforma:</w:t>
            </w:r>
          </w:p>
        </w:tc>
        <w:tc>
          <w:tcPr>
            <w:tcW w:type="dxa" w:w="622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Firebase – Cloud Firestore</w:t>
            </w:r>
          </w:p>
        </w:tc>
      </w:tr>
      <w:tr>
        <w:tc>
          <w:tcPr>
            <w:tcW w:type="dxa" w:w="2800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Proyecto:</w:t>
            </w:r>
          </w:p>
        </w:tc>
        <w:tc>
          <w:tcPr>
            <w:tcW w:type="dxa" w:w="6226"/>
            <w:tcBorders>
              <w:top w:val="single" w:color="bdbdbd" w:sz="2"/>
              <w:left w:val="single" w:color="bdbdbd" w:sz="2"/>
              <w:bottom w:val="single" w:color="bdbdbd" w:sz="2"/>
              <w:right w:val="single" w:color="bdbdbd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estudiantes-politecnico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1. Introducción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presente documento constituye la bitácora del proceso de creación e implementación de una base de datos en la nube utilizando Google Firebase Cloud Firestore, en el marco de la actividad sumativa de la Unidad 2 del módulo Fundamentos de la Tecnología Cloud del programa de Maestría en Arquitectura de Software del Politécnico Grancolombiano.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computación en la nube representa uno de los pilares fundamentales de la arquitectura de software moderna. Servicios como Firebase Firestore permiten almacenar, sincronizar y consultar datos a escala global sin necesidad de administrar infraestructura física, aprovechando las ventajas del modelo PaaS definido por el NIST (Mell y Grance, 2011).</w:t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2. Objetivos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2.1 Objetivo General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Implementar una base de datos NoSQL en Google Firebase Cloud Firestore cargando un conjunto de datos estructurado mediante programación en Node.js, evidenciando competencias en el diseño y despliegue de soluciones de almacenamiento en la nube.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Crear y configurar un proyecto Firebase con Firestore en modo prueba, en la región southamerica-east1.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Diseñar un modelo de datos NoSQL con 10 variables tipadas y su diccionario de datos.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Desarrollar un script Node.js con Firebase Admin SDK para carga automatizada de 10 registros.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Compartir el proyecto con el tutor mediante el sistema IAM de Firebase.</w:t>
      </w:r>
    </w:p>
    <w:p>
      <w:pPr>
        <w:pStyle w:val="ListParagraph"/>
        <w:numPr>
          <w:ilvl w:val="0"/>
          <w:numId w:val="2"/>
        </w:num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Documentar el proceso completo en bitácora con normas APA.</w:t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3. Marco Teórico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3.1 Computación en la Nube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NIST define la computación en la nube como un modelo de acceso ubicuo, conveniente y bajo demanda a un conjunto compartido de recursos informáticos configurables que pueden ser aprovisionados y liberados con mínimo esfuerzo de gestión (Mell y Grance, 2011). Sus modelos de servicio son IaaS, PaaS y SaaS.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3.2 Google Firebase Cloud Firestore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Cloud Firestore es una base de datos NoSQL orientada a documentos parte de la plataforma Firebase de Google. Organiza los datos en colecciones y documentos, ofrece sincronización en tiempo real, escalado automático y consultas flexibles (Google LLC, 2024).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3.3 Firebase Admin SDK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Firebase Admin SDK es la biblioteca oficial que permite a los servidores interactuar con Firebase con privilegios de administrador, autenticándose mediante una cuenta de servicio para realizar operaciones sin restricciones de las reglas de seguridad del cliente (Google LLC, 2024).</w:t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4. Diseño del Modelo de Datos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definió la colección estudiantes con 10 documentos, cada uno con 10 campos tipados. El siguiente diccionario de datos describe la estructura: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700"/>
        <w:gridCol w:w="3600"/>
        <w:gridCol w:w="2286"/>
      </w:tblGrid>
      <w:tr>
        <w:tc>
          <w:tcPr>
            <w:tcW w:type="dxa" w:w="144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7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Firestore</w:t>
            </w:r>
          </w:p>
        </w:tc>
        <w:tc>
          <w:tcPr>
            <w:tcW w:type="dxa" w:w="3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28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144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del estudiante</w:t>
            </w:r>
          </w:p>
        </w:tc>
        <w:tc>
          <w:tcPr>
            <w:tcW w:type="dxa" w:w="228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Carlos</w:t>
            </w:r>
          </w:p>
        </w:tc>
      </w:tr>
      <w:tr>
        <w:tc>
          <w:tcPr>
            <w:tcW w:type="dxa" w:w="144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apellido</w:t>
            </w:r>
          </w:p>
        </w:tc>
        <w:tc>
          <w:tcPr>
            <w:tcW w:type="dxa" w:w="17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Apellido del estudiante</w:t>
            </w:r>
          </w:p>
        </w:tc>
        <w:tc>
          <w:tcPr>
            <w:tcW w:type="dxa" w:w="228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Ramírez</w:t>
            </w:r>
          </w:p>
        </w:tc>
      </w:tr>
      <w:tr>
        <w:tc>
          <w:tcPr>
            <w:tcW w:type="dxa" w:w="144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telefono</w:t>
            </w:r>
          </w:p>
        </w:tc>
        <w:tc>
          <w:tcPr>
            <w:tcW w:type="dxa" w:w="17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de contacto</w:t>
            </w:r>
          </w:p>
        </w:tc>
        <w:tc>
          <w:tcPr>
            <w:tcW w:type="dxa" w:w="228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3101234567</w:t>
            </w:r>
          </w:p>
        </w:tc>
      </w:tr>
      <w:tr>
        <w:tc>
          <w:tcPr>
            <w:tcW w:type="dxa" w:w="144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edad</w:t>
            </w:r>
          </w:p>
        </w:tc>
        <w:tc>
          <w:tcPr>
            <w:tcW w:type="dxa" w:w="17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3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Edad en años</w:t>
            </w:r>
          </w:p>
        </w:tc>
        <w:tc>
          <w:tcPr>
            <w:tcW w:type="dxa" w:w="228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44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correo</w:t>
            </w:r>
          </w:p>
        </w:tc>
        <w:tc>
          <w:tcPr>
            <w:tcW w:type="dxa" w:w="17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Correo institucional</w:t>
            </w:r>
          </w:p>
        </w:tc>
        <w:tc>
          <w:tcPr>
            <w:tcW w:type="dxa" w:w="228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carlos@politecnico.edu.co</w:t>
            </w:r>
          </w:p>
        </w:tc>
      </w:tr>
      <w:tr>
        <w:tc>
          <w:tcPr>
            <w:tcW w:type="dxa" w:w="144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direccion</w:t>
            </w:r>
          </w:p>
        </w:tc>
        <w:tc>
          <w:tcPr>
            <w:tcW w:type="dxa" w:w="17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Dirección de residencia</w:t>
            </w:r>
          </w:p>
        </w:tc>
        <w:tc>
          <w:tcPr>
            <w:tcW w:type="dxa" w:w="228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Cra 15 #45-20, Bogotá</w:t>
            </w:r>
          </w:p>
        </w:tc>
      </w:tr>
      <w:tr>
        <w:tc>
          <w:tcPr>
            <w:tcW w:type="dxa" w:w="144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universidad</w:t>
            </w:r>
          </w:p>
        </w:tc>
        <w:tc>
          <w:tcPr>
            <w:tcW w:type="dxa" w:w="17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Institución educativa</w:t>
            </w:r>
          </w:p>
        </w:tc>
        <w:tc>
          <w:tcPr>
            <w:tcW w:type="dxa" w:w="228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Politécnico Grancolombiano</w:t>
            </w:r>
          </w:p>
        </w:tc>
      </w:tr>
      <w:tr>
        <w:tc>
          <w:tcPr>
            <w:tcW w:type="dxa" w:w="144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semestre</w:t>
            </w:r>
          </w:p>
        </w:tc>
        <w:tc>
          <w:tcPr>
            <w:tcW w:type="dxa" w:w="17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3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Semestre actual (1-10)</w:t>
            </w:r>
          </w:p>
        </w:tc>
        <w:tc>
          <w:tcPr>
            <w:tcW w:type="dxa" w:w="228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44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jornada</w:t>
            </w:r>
          </w:p>
        </w:tc>
        <w:tc>
          <w:tcPr>
            <w:tcW w:type="dxa" w:w="17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Modalidad: Diurna/Nocturna/Virtual</w:t>
            </w:r>
          </w:p>
        </w:tc>
        <w:tc>
          <w:tcPr>
            <w:tcW w:type="dxa" w:w="228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Diurna</w:t>
            </w:r>
          </w:p>
        </w:tc>
      </w:tr>
      <w:tr>
        <w:tc>
          <w:tcPr>
            <w:tcW w:type="dxa" w:w="144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promedio</w:t>
            </w:r>
          </w:p>
        </w:tc>
        <w:tc>
          <w:tcPr>
            <w:tcW w:type="dxa" w:w="17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36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Promedio académico 0.0–5.0</w:t>
            </w:r>
          </w:p>
        </w:tc>
        <w:tc>
          <w:tcPr>
            <w:tcW w:type="dxa" w:w="228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4.2</w:t>
            </w:r>
          </w:p>
        </w:tc>
      </w:tr>
    </w:tbl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Tabla 1. Diccionario de datos – Colección estudiantes</w:t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5. Explicación del Desarrollo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5.1 Acceso a Firebase Console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accedió a console.firebase.google.com con la cuenta Gmail del estudiante. La plataforma presentó la pantalla de bienvenida desde la cual se inició la configuración del proyecto.</w:t>
      </w:r>
    </w:p>
    <w:p>
      <w:pPr>
        <w:spacing w:after="60" w:before="120"/>
        <w:jc w:val="center"/>
      </w:pPr>
      <w:r>
        <w:drawing>
          <wp:inline distT="0" distB="0" distL="0" distR="0">
            <wp:extent cx="5972175" cy="462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1. Pantalla de bienvenida de Firebase Console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5.2 Creación del Proyecto Firebase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creó el proyecto con el nombre estudiantes-politecnico bajo el plan Spark (gratuito). Firebase aprovisionó automáticamente el proyecto en Google Cloud Platform.</w:t>
      </w:r>
    </w:p>
    <w:p>
      <w:pPr>
        <w:spacing w:after="60" w:before="120"/>
        <w:jc w:val="center"/>
      </w:pPr>
      <w:r>
        <w:drawing>
          <wp:inline distT="0" distB="0" distL="0" distR="0">
            <wp:extent cx="5972175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2. Proyecto estudiantes-politecnico creado exitosamente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5.3 Navegación a Cloud Firestore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Desde el menú lateral se desplegó la sección Bases de datos y almacenamiento, donde se seleccionó Firestore como motor de base de datos NoSQL.</w:t>
      </w:r>
    </w:p>
    <w:p>
      <w:pPr>
        <w:spacing w:after="60" w:before="120"/>
        <w:jc w:val="center"/>
      </w:pPr>
      <w:r>
        <w:drawing>
          <wp:inline distT="0" distB="0" distL="0" distR="0">
            <wp:extent cx="5972175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3. Menú de bases de datos – selección de Firestore</w:t>
      </w:r>
    </w:p>
    <w:p>
      <w:pP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72175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4. Pantalla principal de Cloud Firestore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5.4 Configuración de la Base de Datos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inició el asistente de creación seleccionando la Edición Standard, compatible con el plan gratuito Spark y suficiente para las operaciones requeridas.</w:t>
      </w:r>
    </w:p>
    <w:p>
      <w:pPr>
        <w:spacing w:after="60" w:before="120"/>
        <w:jc w:val="center"/>
      </w:pPr>
      <w:r>
        <w:drawing>
          <wp:inline distT="0" distB="0" distL="0" distR="0">
            <wp:extent cx="5972175" cy="461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5. Selección de Edición Standard en el asistente de creación</w:t>
      </w:r>
    </w:p>
    <w:p>
      <w:r>
        <w:br w:type="page"/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configuró la ubicación southamerica-east1 (São Paulo, Brasil) para minimizar la latencia desde Colombia. Esta es una decisión arquitectónica clave.</w:t>
      </w:r>
    </w:p>
    <w:p>
      <w:pPr>
        <w:spacing w:after="60" w:before="120"/>
        <w:jc w:val="center"/>
      </w:pPr>
      <w:r>
        <w:drawing>
          <wp:inline distT="0" distB="0" distL="0" distR="0">
            <wp:extent cx="5972175" cy="517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6. Selección de ubicación southamerica-east1 (São Paulo)</w:t>
      </w:r>
    </w:p>
    <w:p>
      <w:r>
        <w:br w:type="page"/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confirmó la región de almacenamiento y se avanzó al siguiente paso de seguridad.</w:t>
      </w:r>
    </w:p>
    <w:p>
      <w:pPr>
        <w:spacing w:after="60" w:before="120"/>
        <w:jc w:val="center"/>
      </w:pPr>
      <w:r>
        <w:drawing>
          <wp:inline distT="0" distB="0" distL="0" distR="0">
            <wp:extent cx="5972175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7. Confirmación de región de almacenamiento</w:t>
      </w:r>
    </w:p>
    <w:p>
      <w:r>
        <w:br w:type="page"/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seleccionó el modo de prueba en las reglas de seguridad, tal como lo requiere la actividad sumativa, permitiendo operaciones de lectura y escritura durante 30 días.</w:t>
      </w:r>
    </w:p>
    <w:p>
      <w:pPr>
        <w:spacing w:after="60" w:before="120"/>
        <w:jc w:val="center"/>
      </w:pPr>
      <w:r>
        <w:drawing>
          <wp:inline distT="0" distB="0" distL="0" distR="0">
            <wp:extent cx="5972175" cy="509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8. Selección del modo de prueba en reglas de seguridad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5.5 Base de Datos Lista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Tras la creación, Firebase aprovisionó la base de datos en la región seleccionada. La consola confirmó: "Tu base de datos está lista. Solo tienes que agregar datos."</w:t>
      </w:r>
    </w:p>
    <w:p>
      <w:pPr>
        <w:spacing w:after="60" w:before="120"/>
        <w:jc w:val="center"/>
      </w:pPr>
      <w:r>
        <w:drawing>
          <wp:inline distT="0" distB="0" distL="0" distR="0">
            <wp:extent cx="5972175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9. Base de datos Firestore creada y lista para recibir datos</w:t>
      </w:r>
    </w:p>
    <w:p>
      <w:pPr>
        <w:spacing w:after="120" w:before="120"/>
      </w:pPr>
      <w:r>
        <w:t xml:space="preserve"/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Parámetros de configuración utilizados: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3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Edición</w:t>
            </w:r>
          </w:p>
        </w:tc>
        <w:tc>
          <w:tcPr>
            <w:tcW w:type="dxa" w:w="3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3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Compatible con plan Spark gratuito</w:t>
            </w:r>
          </w:p>
        </w:tc>
      </w:tr>
      <w:tr>
        <w:tc>
          <w:tcPr>
            <w:tcW w:type="dxa" w:w="2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de base de datos</w:t>
            </w:r>
          </w:p>
        </w:tc>
        <w:tc>
          <w:tcPr>
            <w:tcW w:type="dxa" w:w="3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(default)</w:t>
            </w:r>
          </w:p>
        </w:tc>
        <w:tc>
          <w:tcPr>
            <w:tcW w:type="dxa" w:w="3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estándar para proyecto único</w:t>
            </w:r>
          </w:p>
        </w:tc>
      </w:tr>
      <w:tr>
        <w:tc>
          <w:tcPr>
            <w:tcW w:type="dxa" w:w="2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Ubicación</w:t>
            </w:r>
          </w:p>
        </w:tc>
        <w:tc>
          <w:tcPr>
            <w:tcW w:type="dxa" w:w="3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southamerica-east1 (São Paulo)</w:t>
            </w:r>
          </w:p>
        </w:tc>
        <w:tc>
          <w:tcPr>
            <w:tcW w:type="dxa" w:w="3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Menor latencia desde Colombia</w:t>
            </w:r>
          </w:p>
        </w:tc>
      </w:tr>
      <w:tr>
        <w:tc>
          <w:tcPr>
            <w:tcW w:type="dxa" w:w="2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Modo de seguridad</w:t>
            </w:r>
          </w:p>
        </w:tc>
        <w:tc>
          <w:tcPr>
            <w:tcW w:type="dxa" w:w="32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Modo de prueba</w:t>
            </w:r>
          </w:p>
        </w:tc>
        <w:tc>
          <w:tcPr>
            <w:tcW w:type="dxa" w:w="36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Requerido por la actividad sumativa</w:t>
            </w:r>
          </w:p>
        </w:tc>
      </w:tr>
    </w:tbl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Tabla 2. Parámetros de configuración de Firestore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5.6 Generación de Credenciales de Servicio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Para autenticar el script de Node.js con privilegios de administrador, se accedió a Configuración del proyecto → Cuentas de servicio y se generó una nueva clave privada.</w:t>
      </w:r>
    </w:p>
    <w:p>
      <w:pPr>
        <w:spacing w:after="60" w:before="120"/>
        <w:jc w:val="center"/>
      </w:pPr>
      <w:r>
        <w:drawing>
          <wp:inline distT="0" distB="0" distL="0" distR="0">
            <wp:extent cx="5972175" cy="899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899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10. Acceso al menú de Configuración del proyecto</w:t>
      </w:r>
    </w:p>
    <w:p>
      <w:pP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72175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11. Pantalla de Cuentas de servicio – SDK de Firebase Admin</w:t>
      </w:r>
    </w:p>
    <w:p>
      <w:r>
        <w:br w:type="page"/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archivo JSON de credenciales fue descargado y almacenado en la carpeta del proyecto. Este archivo contiene las credenciales del servicio con el identificador: firebase-adminsdk-fbsvc@estudiantes-politecnico.iam.gserviceaccount.com</w:t>
      </w:r>
    </w:p>
    <w:p>
      <w:pPr>
        <w:spacing w:after="60" w:before="120"/>
        <w:jc w:val="center"/>
      </w:pPr>
      <w:r>
        <w:drawing>
          <wp:inline distT="0" distB="0" distL="0" distR="0">
            <wp:extent cx="5972175" cy="148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12. Archivo JSON de credenciales descargado en la carpeta del proyecto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5.7 Configuración del Proyecto en VS Code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abrió Visual Studio Code en la carpeta del laboratorio y se ejecutaron los comandos npm init -y y npm install firebase-admin en la terminal integrada, instalando exitosamente 100 paquetes del SDK.</w:t>
      </w:r>
    </w:p>
    <w:p>
      <w:pPr>
        <w:spacing w:after="60" w:before="120"/>
        <w:jc w:val="center"/>
      </w:pPr>
      <w:r>
        <w:drawing>
          <wp:inline distT="0" distB="0" distL="0" distR="0">
            <wp:extent cx="5972175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13. Terminal de VS Code – instalación de Firebase Admin SDK y script cargar-datos.js</w:t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6. Muestra de Resultados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6.1 Ejecución del Script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ejecutó el comando node cargar-datos.js en la terminal de VS Code. El script confirmó la inserción de los 10 registros y finalizó con el mensaje de éxito.</w:t>
      </w:r>
    </w:p>
    <w:p>
      <w:pPr>
        <w:spacing w:after="60" w:before="120"/>
        <w:jc w:val="center"/>
      </w:pPr>
      <w:r>
        <w:drawing>
          <wp:inline distT="0" distB="0" distL="0" distR="0">
            <wp:extent cx="5972175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14. Salida de la terminal – 10 registros cargados exitosamente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6.2 Verificación en Firebase Console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verificó la colección estudiantes en la consola de Firestore, confirmando los 10 documentos con sus 10 campos cada uno.</w:t>
      </w:r>
    </w:p>
    <w:p>
      <w:pPr>
        <w:spacing w:after="60" w:before="120"/>
        <w:jc w:val="center"/>
      </w:pPr>
      <w:r>
        <w:drawing>
          <wp:inline distT="0" distB="0" distL="0" distR="0">
            <wp:extent cx="5972175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15. Vista de Firestore previa a la carga de datos</w:t>
      </w:r>
    </w:p>
    <w:p>
      <w:r>
        <w:br w:type="page"/>
      </w:r>
    </w:p>
    <w:p>
      <w:pPr>
        <w:spacing w:after="60" w:before="120"/>
        <w:jc w:val="center"/>
      </w:pPr>
      <w:r>
        <w:drawing>
          <wp:inline distT="0" distB="0" distL="0" distR="0">
            <wp:extent cx="5972175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16. Colección estudiantes con los 10 documentos cargados en Firestore</w:t>
      </w:r>
    </w:p>
    <w:p>
      <w:pPr>
        <w:spacing w:after="120" w:before="120"/>
      </w:pPr>
      <w:r>
        <w:t xml:space="preserve"/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Tabla resumen de los 10 registros almacenados: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1400"/>
        <w:gridCol w:w="700"/>
        <w:gridCol w:w="900"/>
        <w:gridCol w:w="1300"/>
        <w:gridCol w:w="926"/>
      </w:tblGrid>
      <w:tr>
        <w:tc>
          <w:tcPr>
            <w:tcW w:type="dxa" w:w="5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Apellido</w:t>
            </w:r>
          </w:p>
        </w:tc>
        <w:tc>
          <w:tcPr>
            <w:tcW w:type="dxa" w:w="7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Edad</w:t>
            </w:r>
          </w:p>
        </w:tc>
        <w:tc>
          <w:tcPr>
            <w:tcW w:type="dxa" w:w="9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Semestre</w:t>
            </w:r>
          </w:p>
        </w:tc>
        <w:tc>
          <w:tcPr>
            <w:tcW w:type="dxa" w:w="1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Jornada</w:t>
            </w:r>
          </w:p>
        </w:tc>
        <w:tc>
          <w:tcPr>
            <w:tcW w:type="dxa" w:w="9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1a237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Promedio</w:t>
            </w:r>
          </w:p>
        </w:tc>
      </w:tr>
      <w:tr>
        <w:tc>
          <w:tcPr>
            <w:tcW w:type="dxa" w:w="5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Carlos</w:t>
            </w:r>
          </w:p>
        </w:tc>
        <w:tc>
          <w:tcPr>
            <w:tcW w:type="dxa" w:w="1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Ramírez</w:t>
            </w:r>
          </w:p>
        </w:tc>
        <w:tc>
          <w:tcPr>
            <w:tcW w:type="dxa" w:w="7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Diurna</w:t>
            </w:r>
          </w:p>
        </w:tc>
        <w:tc>
          <w:tcPr>
            <w:tcW w:type="dxa" w:w="9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4.2</w:t>
            </w:r>
          </w:p>
        </w:tc>
      </w:tr>
      <w:tr>
        <w:tc>
          <w:tcPr>
            <w:tcW w:type="dxa" w:w="5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Laura</w:t>
            </w:r>
          </w:p>
        </w:tc>
        <w:tc>
          <w:tcPr>
            <w:tcW w:type="dxa" w:w="1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Gómez</w:t>
            </w:r>
          </w:p>
        </w:tc>
        <w:tc>
          <w:tcPr>
            <w:tcW w:type="dxa" w:w="7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Nocturna</w:t>
            </w:r>
          </w:p>
        </w:tc>
        <w:tc>
          <w:tcPr>
            <w:tcW w:type="dxa" w:w="9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3.8</w:t>
            </w:r>
          </w:p>
        </w:tc>
      </w:tr>
      <w:tr>
        <w:tc>
          <w:tcPr>
            <w:tcW w:type="dxa" w:w="5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Andrés</w:t>
            </w:r>
          </w:p>
        </w:tc>
        <w:tc>
          <w:tcPr>
            <w:tcW w:type="dxa" w:w="1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Martínez</w:t>
            </w:r>
          </w:p>
        </w:tc>
        <w:tc>
          <w:tcPr>
            <w:tcW w:type="dxa" w:w="7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Virtual</w:t>
            </w:r>
          </w:p>
        </w:tc>
        <w:tc>
          <w:tcPr>
            <w:tcW w:type="dxa" w:w="9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5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Valentina</w:t>
            </w:r>
          </w:p>
        </w:tc>
        <w:tc>
          <w:tcPr>
            <w:tcW w:type="dxa" w:w="1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Torres</w:t>
            </w:r>
          </w:p>
        </w:tc>
        <w:tc>
          <w:tcPr>
            <w:tcW w:type="dxa" w:w="7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Diurna</w:t>
            </w:r>
          </w:p>
        </w:tc>
        <w:tc>
          <w:tcPr>
            <w:tcW w:type="dxa" w:w="9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5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Santiago</w:t>
            </w:r>
          </w:p>
        </w:tc>
        <w:tc>
          <w:tcPr>
            <w:tcW w:type="dxa" w:w="1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López</w:t>
            </w:r>
          </w:p>
        </w:tc>
        <w:tc>
          <w:tcPr>
            <w:tcW w:type="dxa" w:w="7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Nocturna</w:t>
            </w:r>
          </w:p>
        </w:tc>
        <w:tc>
          <w:tcPr>
            <w:tcW w:type="dxa" w:w="9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4.0</w:t>
            </w:r>
          </w:p>
        </w:tc>
      </w:tr>
      <w:tr>
        <w:tc>
          <w:tcPr>
            <w:tcW w:type="dxa" w:w="5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Mariana</w:t>
            </w:r>
          </w:p>
        </w:tc>
        <w:tc>
          <w:tcPr>
            <w:tcW w:type="dxa" w:w="1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Herrera</w:t>
            </w:r>
          </w:p>
        </w:tc>
        <w:tc>
          <w:tcPr>
            <w:tcW w:type="dxa" w:w="7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Virtual</w:t>
            </w:r>
          </w:p>
        </w:tc>
        <w:tc>
          <w:tcPr>
            <w:tcW w:type="dxa" w:w="9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4.7</w:t>
            </w:r>
          </w:p>
        </w:tc>
      </w:tr>
      <w:tr>
        <w:tc>
          <w:tcPr>
            <w:tcW w:type="dxa" w:w="5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Juan</w:t>
            </w:r>
          </w:p>
        </w:tc>
        <w:tc>
          <w:tcPr>
            <w:tcW w:type="dxa" w:w="1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Díaz</w:t>
            </w:r>
          </w:p>
        </w:tc>
        <w:tc>
          <w:tcPr>
            <w:tcW w:type="dxa" w:w="7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Diurna</w:t>
            </w:r>
          </w:p>
        </w:tc>
        <w:tc>
          <w:tcPr>
            <w:tcW w:type="dxa" w:w="9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3.2</w:t>
            </w:r>
          </w:p>
        </w:tc>
      </w:tr>
      <w:tr>
        <w:tc>
          <w:tcPr>
            <w:tcW w:type="dxa" w:w="5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Daniela</w:t>
            </w:r>
          </w:p>
        </w:tc>
        <w:tc>
          <w:tcPr>
            <w:tcW w:type="dxa" w:w="1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Castro</w:t>
            </w:r>
          </w:p>
        </w:tc>
        <w:tc>
          <w:tcPr>
            <w:tcW w:type="dxa" w:w="7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Nocturna</w:t>
            </w:r>
          </w:p>
        </w:tc>
        <w:tc>
          <w:tcPr>
            <w:tcW w:type="dxa" w:w="9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4.9</w:t>
            </w:r>
          </w:p>
        </w:tc>
      </w:tr>
      <w:tr>
        <w:tc>
          <w:tcPr>
            <w:tcW w:type="dxa" w:w="5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Felipe</w:t>
            </w:r>
          </w:p>
        </w:tc>
        <w:tc>
          <w:tcPr>
            <w:tcW w:type="dxa" w:w="1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Moreno</w:t>
            </w:r>
          </w:p>
        </w:tc>
        <w:tc>
          <w:tcPr>
            <w:tcW w:type="dxa" w:w="7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Diurna</w:t>
            </w:r>
          </w:p>
        </w:tc>
        <w:tc>
          <w:tcPr>
            <w:tcW w:type="dxa" w:w="9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e8e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3.6</w:t>
            </w:r>
          </w:p>
        </w:tc>
      </w:tr>
      <w:tr>
        <w:tc>
          <w:tcPr>
            <w:tcW w:type="dxa" w:w="5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Isabella</w:t>
            </w:r>
          </w:p>
        </w:tc>
        <w:tc>
          <w:tcPr>
            <w:tcW w:type="dxa" w:w="14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Vargas</w:t>
            </w:r>
          </w:p>
        </w:tc>
        <w:tc>
          <w:tcPr>
            <w:tcW w:type="dxa" w:w="7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Virtual</w:t>
            </w:r>
          </w:p>
        </w:tc>
        <w:tc>
          <w:tcPr>
            <w:tcW w:type="dxa" w:w="926"/>
            <w:tcBorders>
              <w:top w:val="single" w:color="9fa8da" w:sz="4"/>
              <w:left w:val="single" w:color="9fa8da" w:sz="4"/>
              <w:bottom w:val="single" w:color="9fa8da" w:sz="4"/>
              <w:right w:val="single" w:color="9fa8d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4.3</w:t>
            </w:r>
          </w:p>
        </w:tc>
      </w:tr>
    </w:tbl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Tabla 3. Resumen de los 10 registros cargados en Firestore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83593"/>
          <w:sz w:val="24"/>
          <w:szCs w:val="24"/>
        </w:rPr>
        <w:t xml:space="preserve">6.3 Compartir con el Tutor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Se compartió el proyecto con el tutor Boris Mauricio Revelo Rendón (bmrevelo@poligran.edu.co) asignándole el rol de Visualizador desde Configuración del proyecto → Usuarios y permisos.</w:t>
      </w:r>
    </w:p>
    <w:p>
      <w:pPr>
        <w:spacing w:after="60" w:before="120"/>
        <w:jc w:val="center"/>
      </w:pPr>
      <w:r>
        <w:drawing>
          <wp:inline distT="0" distB="0" distL="0" distR="0">
            <wp:extent cx="5972175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17. Datos del tutor Boris Mauricio Revelo Rendón</w:t>
      </w:r>
    </w:p>
    <w:p>
      <w:pP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72175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Figura 18. Tutor agregado como Visualizador en Firebase IAM</w:t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7. Conclusiones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Viabilidad de las bases de datos en la nube: </w:t>
      </w:r>
      <w:r>
        <w:rPr>
          <w:rFonts w:ascii="Arial" w:cs="Arial" w:eastAsia="Arial" w:hAnsi="Arial"/>
          <w:sz w:val="22"/>
          <w:szCs w:val="22"/>
        </w:rPr>
        <w:t xml:space="preserve">Firebase Firestore demostró ser una solución robusta y accesible. La plataforma eliminó la necesidad de administrar servidores físicos, alineándose con el paradigma PaaS del NIST.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Eficiencia del modelo NoSQL: </w:t>
      </w:r>
      <w:r>
        <w:rPr>
          <w:rFonts w:ascii="Arial" w:cs="Arial" w:eastAsia="Arial" w:hAnsi="Arial"/>
          <w:sz w:val="22"/>
          <w:szCs w:val="22"/>
        </w:rPr>
        <w:t xml:space="preserve">El modelo orientado a documentos permitió una definición flexible del esquema sin las restricciones de un esquema relacional rígido, con escalabilidad automática incorporada.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Automatización mediante SDK: </w:t>
      </w:r>
      <w:r>
        <w:rPr>
          <w:rFonts w:ascii="Arial" w:cs="Arial" w:eastAsia="Arial" w:hAnsi="Arial"/>
          <w:sz w:val="22"/>
          <w:szCs w:val="22"/>
        </w:rPr>
        <w:t xml:space="preserve">El Firebase Admin SDK con Node.js permitió cargar 10 registros de forma automatizada y reproducible, evidenciando buenas prácticas de Infrastructure as Code.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Seguridad y control de acceso: </w:t>
      </w:r>
      <w:r>
        <w:rPr>
          <w:rFonts w:ascii="Arial" w:cs="Arial" w:eastAsia="Arial" w:hAnsi="Arial"/>
          <w:sz w:val="22"/>
          <w:szCs w:val="22"/>
        </w:rPr>
        <w:t xml:space="preserve">El sistema IAM de Firebase permitió compartir el proyecto con el tutor de forma segura y controlada con roles específicos, aplicando principios de menor privilegio.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Decisiones arquitectónicas de latencia: </w:t>
      </w:r>
      <w:r>
        <w:rPr>
          <w:rFonts w:ascii="Arial" w:cs="Arial" w:eastAsia="Arial" w:hAnsi="Arial"/>
          <w:sz w:val="22"/>
          <w:szCs w:val="22"/>
        </w:rPr>
        <w:t xml:space="preserve">La selección de southamerica-east1 (São Paulo) como región ilustra cómo la geografía impacta el diseño de soluciones cloud para usuarios en Colombia.</w:t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Referencias</w:t>
      </w:r>
    </w:p>
    <w:p>
      <w:pPr>
        <w:pBdr>
          <w:bottom w:val="single" w:color="1a237e" w:sz="4" w:space="2"/>
        </w:pBdr>
        <w:spacing w:after="80" w:before="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60" w:before="0" w:line="276"/>
        <w:ind w:left="720" w:hanging="720"/>
        <w:jc w:val="both"/>
      </w:pPr>
      <w:r>
        <w:rPr>
          <w:rFonts w:ascii="Arial" w:cs="Arial" w:eastAsia="Arial" w:hAnsi="Arial"/>
          <w:sz w:val="20"/>
          <w:szCs w:val="20"/>
        </w:rPr>
        <w:t xml:space="preserve">Google LLC. (2024). Cloud Firestore documentation. Google Firebase. https://firebase.google.com/docs/firestore</w:t>
      </w:r>
    </w:p>
    <w:p>
      <w:pPr>
        <w:spacing w:after="160" w:before="0" w:line="276"/>
        <w:ind w:left="720" w:hanging="720"/>
        <w:jc w:val="both"/>
      </w:pPr>
      <w:r>
        <w:rPr>
          <w:rFonts w:ascii="Arial" w:cs="Arial" w:eastAsia="Arial" w:hAnsi="Arial"/>
          <w:sz w:val="20"/>
          <w:szCs w:val="20"/>
        </w:rPr>
        <w:t xml:space="preserve">Google LLC. (2024). Firebase Admin SDK – Node.js setup guide. Google Firebase. https://firebase.google.com/docs/admin/setup</w:t>
      </w:r>
    </w:p>
    <w:p>
      <w:pPr>
        <w:spacing w:after="160" w:before="0" w:line="276"/>
        <w:ind w:left="720" w:hanging="720"/>
        <w:jc w:val="both"/>
      </w:pPr>
      <w:r>
        <w:rPr>
          <w:rFonts w:ascii="Arial" w:cs="Arial" w:eastAsia="Arial" w:hAnsi="Arial"/>
          <w:sz w:val="20"/>
          <w:szCs w:val="20"/>
        </w:rPr>
        <w:t xml:space="preserve">Google LLC. (2024). Get started with Cloud Firestore. Google Firebase. https://firebase.google.com/docs/firestore/quickstart?hl=es-419</w:t>
      </w:r>
    </w:p>
    <w:p>
      <w:pPr>
        <w:spacing w:after="160" w:before="0" w:line="276"/>
        <w:ind w:left="720" w:hanging="720"/>
        <w:jc w:val="both"/>
      </w:pPr>
      <w:r>
        <w:rPr>
          <w:rFonts w:ascii="Arial" w:cs="Arial" w:eastAsia="Arial" w:hAnsi="Arial"/>
          <w:sz w:val="20"/>
          <w:szCs w:val="20"/>
        </w:rPr>
        <w:t xml:space="preserve">Mell, P., y Grance, T. (2011). The NIST definition of cloud computing (Special Publication 800-145). National Institute of Standards and Technology. https://doi.org/10.6028/NIST.SP.800-145</w:t>
      </w:r>
    </w:p>
    <w:p>
      <w:pPr>
        <w:spacing w:after="160" w:before="0" w:line="276"/>
        <w:ind w:left="720" w:hanging="720"/>
        <w:jc w:val="both"/>
      </w:pPr>
      <w:r>
        <w:rPr>
          <w:rFonts w:ascii="Arial" w:cs="Arial" w:eastAsia="Arial" w:hAnsi="Arial"/>
          <w:sz w:val="20"/>
          <w:szCs w:val="20"/>
        </w:rPr>
        <w:t xml:space="preserve">Politécnico Grancolombiano. (2026). Actividad sumativa – Creación de base de datos en la nube. Módulo: Fundamentos de la Tecnología Cloud, Unidad 2. Institución Universitaria Politécnico Grancolombiano.</w:t>
      </w:r>
    </w:p>
    <w:p>
      <w:pPr>
        <w:spacing w:after="160" w:before="0" w:line="276"/>
        <w:ind w:left="720" w:hanging="720"/>
        <w:jc w:val="both"/>
      </w:pPr>
      <w:r>
        <w:rPr>
          <w:rFonts w:ascii="Arial" w:cs="Arial" w:eastAsia="Arial" w:hAnsi="Arial"/>
          <w:sz w:val="20"/>
          <w:szCs w:val="20"/>
        </w:rPr>
        <w:t xml:space="preserve">Amazon Web Services. (2024). What is NoSQL? AWS. https://aws.amazon.com/nosql/</w:t>
      </w:r>
    </w:p>
    <w:p>
      <w:pPr>
        <w:spacing w:after="160" w:before="0" w:line="276"/>
        <w:ind w:left="720" w:hanging="720"/>
        <w:jc w:val="both"/>
      </w:pPr>
      <w:r>
        <w:rPr>
          <w:rFonts w:ascii="Arial" w:cs="Arial" w:eastAsia="Arial" w:hAnsi="Arial"/>
          <w:sz w:val="20"/>
          <w:szCs w:val="20"/>
        </w:rPr>
        <w:t xml:space="preserve">Microsoft. (2024). Visual Studio Code documentation. Microsoft Corporation. https://code.visualstudio.com/docs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ae9" w:sz="4" w:space="2"/>
      </w:pBdr>
      <w:tabs>
        <w:tab w:val="right" w:pos="9026"/>
      </w:tabs>
    </w:pPr>
    <w:r>
      <w:rPr>
        <w:rFonts w:ascii="Arial" w:cs="Arial" w:eastAsia="Arial" w:hAnsi="Arial"/>
        <w:color w:val="9e9e9e"/>
        <w:sz w:val="16"/>
        <w:szCs w:val="16"/>
      </w:rPr>
      <w:t xml:space="preserve">Politécnico Grancolombiano – Maestría en Arquitectura de Software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e9e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ae9" w:sz="4" w:space="2"/>
      </w:pBdr>
      <w:jc w:val="right"/>
    </w:pPr>
    <w:r>
      <w:rPr>
        <w:rFonts w:ascii="Arial" w:cs="Arial" w:eastAsia="Arial" w:hAnsi="Arial"/>
        <w:color w:val="9e9e9e"/>
        <w:sz w:val="16"/>
        <w:szCs w:val="16"/>
      </w:rPr>
      <w:t xml:space="preserve">Bitácora – Base de Datos en la Nube | Alejandro De Mendoza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37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8359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01f8bf95a4f5faec92200f73e13d7f091562d16.png"/><Relationship Id="rId10" Type="http://schemas.openxmlformats.org/officeDocument/2006/relationships/image" Target="media/8cd7dd3e116bbaa5c7ab386b5dfe6a2b89a85ee3.png"/><Relationship Id="rId11" Type="http://schemas.openxmlformats.org/officeDocument/2006/relationships/image" Target="media/b06fca024c6adcc3655564c886d78c9ef4cd0fed.png"/><Relationship Id="rId12" Type="http://schemas.openxmlformats.org/officeDocument/2006/relationships/image" Target="media/6c8781c72c16febbc2931ea9175fe39551b5230b.png"/><Relationship Id="rId13" Type="http://schemas.openxmlformats.org/officeDocument/2006/relationships/image" Target="media/5b6d929d659e9d5c5ed59b34bc7c54414b02b354.png"/><Relationship Id="rId14" Type="http://schemas.openxmlformats.org/officeDocument/2006/relationships/image" Target="media/f4349476f8b1a224ea81783c26d52663b5ccf07e.png"/><Relationship Id="rId15" Type="http://schemas.openxmlformats.org/officeDocument/2006/relationships/image" Target="media/a4fac03b094646e7b0f9481734fef579090acba3.png"/><Relationship Id="rId16" Type="http://schemas.openxmlformats.org/officeDocument/2006/relationships/image" Target="media/47165d77cc5e15702cec090c3def06f11de8e066.png"/><Relationship Id="rId17" Type="http://schemas.openxmlformats.org/officeDocument/2006/relationships/image" Target="media/c79c049f630cb98b4f3f281773a1723c6152ed26.png"/><Relationship Id="rId18" Type="http://schemas.openxmlformats.org/officeDocument/2006/relationships/image" Target="media/bf1ccbcd15e1f8e771afd4f172394ed3a13bcd3d.png"/><Relationship Id="rId19" Type="http://schemas.openxmlformats.org/officeDocument/2006/relationships/image" Target="media/0a8b08f1d2993e3792ef3dacedad7e3e345b26ef.png"/><Relationship Id="rId20" Type="http://schemas.openxmlformats.org/officeDocument/2006/relationships/image" Target="media/468a6fa5db74721d210f781da51b958c419da9f6.png"/><Relationship Id="rId21" Type="http://schemas.openxmlformats.org/officeDocument/2006/relationships/image" Target="media/71b4554c8c392b69cdd5935edcb78bf983e20bc5.png"/><Relationship Id="rId22" Type="http://schemas.openxmlformats.org/officeDocument/2006/relationships/image" Target="media/534b08c577c9ebd97cc266461cd302092576e0e3.png"/><Relationship Id="rId23" Type="http://schemas.openxmlformats.org/officeDocument/2006/relationships/image" Target="media/754aae9efce455fdab8e267a0610450e12689b94.png"/><Relationship Id="rId24" Type="http://schemas.openxmlformats.org/officeDocument/2006/relationships/image" Target="media/5b16a7fe96603e5826eb0fcb560e4f79d3928985.png"/><Relationship Id="rId25" Type="http://schemas.openxmlformats.org/officeDocument/2006/relationships/image" Target="media/a56be3dee53d8d9a3636325f8bdfe5cc5906ba3f.png"/><Relationship Id="rId26" Type="http://schemas.openxmlformats.org/officeDocument/2006/relationships/image" Target="media/3d4f25321b6310d749b9a3ba6ef2b7f1b467514e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2026-05-26T16:31:56.970Z</dcterms:created>
  <dcterms:modified xsi:type="dcterms:W3CDTF">2026-05-26T16:31:56.970Z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