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B6C1E" w14:textId="77777777" w:rsidR="00953B39" w:rsidRDefault="00F0116B">
      <w:r>
        <w:rPr>
          <w:noProof/>
        </w:rPr>
        <w:drawing>
          <wp:anchor distT="0" distB="0" distL="114300" distR="114300" simplePos="0" relativeHeight="251658240" behindDoc="0" locked="0" layoutInCell="1" hidden="0" allowOverlap="1" wp14:anchorId="1A407A1D" wp14:editId="369966DA">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2E8F9411" w14:textId="77777777" w:rsidR="00953B39" w:rsidRDefault="00953B39"/>
    <w:p w14:paraId="5530097F" w14:textId="77777777" w:rsidR="00953B39" w:rsidRDefault="00953B39"/>
    <w:p w14:paraId="2EE92541"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1947B32F" w14:textId="77777777">
        <w:trPr>
          <w:trHeight w:val="12"/>
        </w:trPr>
        <w:tc>
          <w:tcPr>
            <w:tcW w:w="7349" w:type="dxa"/>
            <w:tcMar>
              <w:top w:w="216" w:type="dxa"/>
              <w:left w:w="115" w:type="dxa"/>
              <w:bottom w:w="216" w:type="dxa"/>
              <w:right w:w="115" w:type="dxa"/>
            </w:tcMar>
          </w:tcPr>
          <w:p w14:paraId="4146F978"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5ADD35AD"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736119D1"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6F285D4F"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7A909F99"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3869DC10" w14:textId="77777777">
        <w:trPr>
          <w:trHeight w:val="278"/>
        </w:trPr>
        <w:tc>
          <w:tcPr>
            <w:tcW w:w="7349" w:type="dxa"/>
            <w:tcMar>
              <w:top w:w="216" w:type="dxa"/>
              <w:left w:w="115" w:type="dxa"/>
              <w:bottom w:w="216" w:type="dxa"/>
              <w:right w:w="115" w:type="dxa"/>
            </w:tcMar>
          </w:tcPr>
          <w:p w14:paraId="6EB1DCA0"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49097D8C" w14:textId="77777777">
        <w:trPr>
          <w:trHeight w:val="1579"/>
        </w:trPr>
        <w:tc>
          <w:tcPr>
            <w:tcW w:w="7349" w:type="dxa"/>
          </w:tcPr>
          <w:p w14:paraId="502C280E"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Planificación de una arquitectura agéntica verificable para facturación electrónica multipaís en Latinoamérica</w:t>
            </w:r>
          </w:p>
        </w:tc>
      </w:tr>
    </w:tbl>
    <w:p w14:paraId="0C22433F" w14:textId="77777777" w:rsidR="00953B39" w:rsidRDefault="00953B39"/>
    <w:p w14:paraId="197A8422" w14:textId="77777777" w:rsidR="00953B39" w:rsidRDefault="00953B39"/>
    <w:p w14:paraId="0C2BC154" w14:textId="77777777" w:rsidR="00953B39" w:rsidRDefault="00953B39">
      <w:pPr>
        <w:ind w:firstLine="720"/>
        <w:rPr>
          <w:b/>
          <w:bCs/>
        </w:rPr>
      </w:pPr>
    </w:p>
    <w:p w14:paraId="05A4771B" w14:textId="77777777" w:rsidR="00953B39" w:rsidRDefault="00953B39">
      <w:pPr>
        <w:ind w:firstLine="720"/>
        <w:rPr>
          <w:b/>
          <w:bCs/>
        </w:rPr>
      </w:pPr>
    </w:p>
    <w:p w14:paraId="1179F425" w14:textId="77777777" w:rsidR="00953B39" w:rsidRDefault="00F0116B" w:rsidP="00D43606">
      <w:pPr>
        <w:ind w:firstLine="0"/>
        <w:rPr>
          <w:b/>
          <w:bCs/>
        </w:rPr>
      </w:pPr>
      <w:r>
        <w:rPr>
          <w:b/>
          <w:bCs/>
        </w:rPr>
        <w:t xml:space="preserve">Trabajo de Fin de </w:t>
      </w:r>
      <w:r>
        <w:rPr>
          <w:b/>
          <w:bCs/>
        </w:rPr>
        <w:t>Grado</w:t>
      </w:r>
    </w:p>
    <w:p w14:paraId="0E97DECD" w14:textId="77777777" w:rsidR="00953B39" w:rsidRDefault="00F0116B" w:rsidP="00D43606">
      <w:pPr>
        <w:ind w:firstLine="0"/>
      </w:pPr>
      <w:r>
        <w:rPr>
          <w:b/>
          <w:bCs/>
        </w:rPr>
        <w:t>Presentado por: De Mendoza Tovar, Alejandro</w:t>
      </w:r>
    </w:p>
    <w:p w14:paraId="734B0A27" w14:textId="77777777" w:rsidR="00953B39" w:rsidRDefault="00F0116B" w:rsidP="00D43606">
      <w:pPr>
        <w:ind w:firstLine="0"/>
      </w:pPr>
      <w:r>
        <w:rPr>
          <w:b/>
          <w:bCs/>
        </w:rPr>
        <w:t>Director: Giraldo Hurtado, Johan Sebastián</w:t>
      </w:r>
    </w:p>
    <w:p w14:paraId="20D17667" w14:textId="77777777" w:rsidR="00953B39" w:rsidRDefault="00953B39"/>
    <w:p w14:paraId="1EB80731" w14:textId="77777777" w:rsidR="00953B39" w:rsidRDefault="00953B39"/>
    <w:p w14:paraId="14F89801"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1FEC107E"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70CFD7A6" w14:textId="77777777" w:rsidR="00953B39" w:rsidRDefault="00F0116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t>Resumen</w:t>
      </w:r>
    </w:p>
    <w:p w14:paraId="7090E926" w14:textId="77777777" w:rsidR="00953B39" w:rsidRDefault="00F0116B">
      <w:r>
        <w:t xml:space="preserve">La factura electrónica con validación previa es hoy la base de la fiscalización digital en </w:t>
      </w:r>
      <w:r>
        <w:t xml:space="preserve">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w:t>
      </w:r>
      <w:r>
        <w:t>el documento.</w:t>
      </w:r>
    </w:p>
    <w:p w14:paraId="024D3BBD" w14:textId="77777777" w:rsidR="00953B39" w:rsidRDefault="00F0116B">
      <w:r>
        <w:t>El propósito de este trabajo es planificar la implementación de una arquitectura agéntica verificable que reduzca el esfuerzo de incorporar nuevos países y proveedores sin comprometer la validez normativa de los comprobantes. La arquitectura combina dos planos: un plano de integración orientado a eventos y un plano agéntico en el que modelos de lenguaje de gran tamaño proponen mapeos, plantillas y pruebas. Entre ambos se ubica un kit de verificación determinista que decide qué propuesta puede llegar a revis</w:t>
      </w:r>
      <w:r>
        <w:t>ión humana, porque valida el esquema vigente, los catálogos oficiales versionados y las reglas derivadas de una taxonomía propia de seis tipos de defecto de mapeo, y relaciona cada regla con la sección del documento normativo que la origina.</w:t>
      </w:r>
    </w:p>
    <w:p w14:paraId="67F9688C" w14:textId="77777777" w:rsidR="00953B39" w:rsidRDefault="00F0116B">
      <w:r>
        <w:t xml:space="preserve">La metodología sigue la investigación en ciencia del diseño y un ciclo de vida por fases con entregables, y se apoya en el análisis de causas, la decisión multicriterio, las pruebas de mutación y la estimación de tres puntos con simulación de Monte Carlo. Un prototipo funcional del kit, evaluado con un banco de 22 defectos inyectados, detectó el 86 % de los defectos en ejecución y el 100 % con ejemplos validados en integración continua, sin falsos positivos, frente al 23 % de la validación de esquema. El plan de ejecución, con diez personas en ocho roles, estima un plazo de 40,2 semanas en el percentil 50 y de 42,2 en el percentil 80, con un costo de COP 1.013 millones y COP 1.059 millones, y un punto de equilibrio de 2,9 países para los agentes y de 5,4 para la inversión completa. Las conclusiones indican que la inteligencia artificial generativa puede aplicarse en un dominio regulado como la facturación electrónica si su salida se trata como una propuesta sujeta a verificación objetiva, trazabilidad hasta la norma y aprobación humana, y no como una decisión automática.</w:t>
      </w:r>
      <w:r>
        <w:t/>
      </w:r>
    </w:p>
    <w:p w14:paraId="662CA71D" w14:textId="77777777" w:rsidR="00953B39" w:rsidRDefault="00F0116B">
      <w:pPr>
        <w:keepNext/>
        <w:ind w:firstLine="0"/>
      </w:pPr>
      <w:r>
        <w:rPr>
          <w:b/>
          <w:bCs/>
        </w:rPr>
        <w:t>Palabras clave:</w:t>
      </w:r>
      <w:r>
        <w:t xml:space="preserve"> facturación electrónica, agentes de inteligencia artificial, verificación determinista, arquitectura de software, planificación de proyectos.</w:t>
      </w:r>
    </w:p>
    <w:p w14:paraId="5A13F5B9" w14:textId="77777777" w:rsidR="00953B39" w:rsidRDefault="00F0116B">
      <w:pPr>
        <w:spacing w:before="0" w:after="0" w:line="240" w:lineRule="auto"/>
      </w:pPr>
      <w:bookmarkStart w:id="0" w:name="_heading=h.arwkmocs15l0" w:colFirst="0" w:colLast="0"/>
      <w:bookmarkEnd w:id="0"/>
      <w:r>
        <w:br w:type="page"/>
      </w:r>
    </w:p>
    <w:p w14:paraId="4AC6B384" w14:textId="77777777" w:rsidR="00953B39" w:rsidRPr="001C6455" w:rsidRDefault="00F0116B">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43E1ABB7" w14:textId="77777777" w:rsidR="00953B39" w:rsidRPr="001C6455" w:rsidRDefault="00F0116B">
      <w:pPr>
        <w:rPr>
          <w:lang w:val="en-US"/>
        </w:rPr>
      </w:pPr>
      <w:r w:rsidRPr="001C6455">
        <w:rPr>
          <w:lang w:val="en-US"/>
        </w:rPr>
        <w:t xml:space="preserve">Clearance-based electronic invoicing is now the foundation of digital tax control in Latin America. Each country defines its own format, code lists and validation rules, and changes them through successive versions. For a </w:t>
      </w:r>
      <w:r w:rsidRPr="001C6455">
        <w:rPr>
          <w:lang w:val="en-US"/>
        </w:rPr>
        <w:t>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43856060" w14:textId="77777777" w:rsidR="00953B39" w:rsidRPr="001C6455" w:rsidRDefault="00F0116B">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w:t>
      </w:r>
      <w:r w:rsidRPr="001C6455">
        <w:rPr>
          <w:lang w:val="en-US"/>
        </w:rPr>
        <w:t>ent schema, the versioned official code lists and the rules derived from an original taxonomy of six mapping defect types, and it links every rule to the section of the regulatory document it comes from.</w:t>
      </w:r>
    </w:p>
    <w:p w14:paraId="6ECF14FE" w14:textId="77777777" w:rsidR="00953B39" w:rsidRPr="001C6455" w:rsidRDefault="00F0116B">
      <w:pPr>
        <w:rPr>
          <w:lang w:val="en-US"/>
        </w:rPr>
      </w:pPr>
      <w:r w:rsidRPr="001C6455">
        <w:rPr>
          <w:lang w:val="en-US"/>
        </w:rPr>
        <w:t xml:space="preserve">The methodology follows design science research and a phased life cycle with deliverables, supported by root cause analysis, multi-criteria decision analysis, mutation testing and three-point estimation with Monte Carlo simulation. A functional prototype of the kit, evaluated with a bank of 22 injected defects, detected 86% of the defects at run time and 100% with validated examples in continuous integration, with no false positives, against 23% for schema validation alone. The execution plan, with ten people in eight roles, estimates a duration of 40.2 weeks at the 50th percentile and 42.2 at the 80th, at a cost of COP 1,013 and 1,059 million, with a break-even point of 2.9 countries for the agents and 5.4 for the full investment. The conclusions indicate that generative artificial intelligence can be applied in a regulated domain such as electronic invoicing when its output is treated as a proposal subject to objective verification, traceability to the regulation and human approval, rather than as an automatic decision.</w:t>
      </w:r>
      <w:r w:rsidRPr="001C6455">
        <w:rPr>
          <w:lang w:val="en-US"/>
        </w:rPr>
        <w:t xml:space="preserve"/>
      </w:r>
    </w:p>
    <w:p w14:paraId="1965577A" w14:textId="77777777" w:rsidR="00953B39" w:rsidRPr="001C6455" w:rsidRDefault="00F0116B">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5FD998E4" w14:textId="77777777" w:rsidR="00953B39" w:rsidRPr="001C6455" w:rsidRDefault="00F0116B">
      <w:pPr>
        <w:rPr>
          <w:lang w:val="en-US"/>
        </w:rPr>
      </w:pPr>
      <w:r w:rsidRPr="001C6455">
        <w:rPr>
          <w:lang w:val="en-US"/>
        </w:rPr>
        <w:br w:type="page"/>
      </w:r>
    </w:p>
    <w:p w14:paraId="39CB5E29" w14:textId="77777777" w:rsidR="00953B39" w:rsidRPr="00BC503B" w:rsidRDefault="00F0116B"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w:t>
      </w:r>
      <w:r xmlns:a="http://schemas.openxmlformats.org/drawingml/2006/main" xmlns:pic="http://schemas.openxmlformats.org/drawingml/2006/picture">
        <w:rPr>
          <w:color w:val="000000"/>
        </w:rPr>
        <w:tab/>
      </w:r>
      <w:r>
        <w:rPr>
          <w:noProof/>
          <w:color w:val="000000"/>
        </w:rPr>
        <w:t xml:space="preserve">Introducción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w:t>
      </w:r>
      <w:r xmlns:a="http://schemas.openxmlformats.org/drawingml/2006/main" xmlns:pic="http://schemas.openxmlformats.org/drawingml/2006/picture">
        <w:rPr>
          <w:color w:val="000000"/>
        </w:rPr>
        <w:tab/>
      </w:r>
      <w:r>
        <w:rPr>
          <w:noProof/>
          <w:color w:val="000000"/>
        </w:rPr>
        <w:t xml:space="preserve">Planteamiento general: descripción y justificación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1.1.1.</w:t>
      </w:r>
      <w:r xmlns:a="http://schemas.openxmlformats.org/drawingml/2006/main" xmlns:pic="http://schemas.openxmlformats.org/drawingml/2006/picture">
        <w:rPr>
          <w:color w:val="000000"/>
        </w:rPr>
        <w:tab/>
      </w:r>
      <w:r>
        <w:rPr>
          <w:noProof/>
          <w:color w:val="000000"/>
        </w:rPr>
        <w:t xml:space="preserve">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1.1.2.</w:t>
      </w:r>
      <w:r xmlns:a="http://schemas.openxmlformats.org/drawingml/2006/main" xmlns:pic="http://schemas.openxmlformats.org/drawingml/2006/picture">
        <w:rPr>
          <w:color w:val="000000"/>
        </w:rPr>
        <w:tab/>
      </w:r>
      <w:r>
        <w:rPr>
          <w:noProof/>
          <w:color w:val="000000"/>
        </w:rPr>
        <w:t xml:space="preserve">Descripción y justificación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1.2.</w:t>
      </w:r>
      <w:r xmlns:a="http://schemas.openxmlformats.org/drawingml/2006/main" xmlns:pic="http://schemas.openxmlformats.org/drawingml/2006/picture">
        <w:rPr>
          <w:color w:val="000000"/>
        </w:rPr>
        <w:tab/>
      </w:r>
      <w:r>
        <w:rPr>
          <w:noProof/>
          <w:color w:val="000000"/>
        </w:rPr>
        <w:t xml:space="preserve">Objetivos del TFG</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1.3.</w:t>
      </w:r>
      <w:r xmlns:a="http://schemas.openxmlformats.org/drawingml/2006/main" xmlns:pic="http://schemas.openxmlformats.org/drawingml/2006/picture">
        <w:rPr>
          <w:color w:val="000000"/>
        </w:rPr>
        <w:tab/>
      </w:r>
      <w:r>
        <w:rPr>
          <w:noProof/>
          <w:color w:val="000000"/>
        </w:rPr>
        <w:t xml:space="preserve">Elementos innovadores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15</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w:t>
      </w:r>
      <w:r xmlns:a="http://schemas.openxmlformats.org/drawingml/2006/main" xmlns:pic="http://schemas.openxmlformats.org/drawingml/2006/picture">
        <w:rPr>
          <w:color w:val="000000"/>
        </w:rPr>
        <w:tab/>
      </w:r>
      <w:r>
        <w:rPr>
          <w:noProof/>
          <w:color w:val="000000"/>
        </w:rPr>
        <w:t xml:space="preserve">Descripción de la situación de partida y 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2.1.</w:t>
      </w:r>
      <w:r xmlns:a="http://schemas.openxmlformats.org/drawingml/2006/main" xmlns:pic="http://schemas.openxmlformats.org/drawingml/2006/picture">
        <w:rPr>
          <w:color w:val="000000"/>
        </w:rPr>
        <w:tab/>
      </w:r>
      <w:r>
        <w:rPr>
          <w:noProof/>
          <w:color w:val="000000"/>
        </w:rPr>
        <w:t xml:space="preserve">Una aproximación a la empresa u organización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2.2.</w:t>
      </w:r>
      <w:r xmlns:a="http://schemas.openxmlformats.org/drawingml/2006/main" xmlns:pic="http://schemas.openxmlformats.org/drawingml/2006/picture">
        <w:rPr>
          <w:color w:val="000000"/>
        </w:rPr>
        <w:tab/>
      </w:r>
      <w:r>
        <w:rPr>
          <w:noProof/>
          <w:color w:val="000000"/>
        </w:rPr>
        <w:t xml:space="preserve">Identificación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w:t>
      </w:r>
      <w:r xmlns:a="http://schemas.openxmlformats.org/drawingml/2006/main" xmlns:pic="http://schemas.openxmlformats.org/drawingml/2006/picture">
        <w:rPr>
          <w:color w:val="000000"/>
        </w:rPr>
        <w:tab/>
      </w:r>
      <w:r>
        <w:rPr>
          <w:noProof/>
          <w:color w:val="000000"/>
        </w:rPr>
        <w:t xml:space="preserve">Análisis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2.3.1.</w:t>
      </w:r>
      <w:r xmlns:a="http://schemas.openxmlformats.org/drawingml/2006/main" xmlns:pic="http://schemas.openxmlformats.org/drawingml/2006/picture">
        <w:rPr>
          <w:color w:val="000000"/>
        </w:rPr>
        <w:tab/>
      </w:r>
      <w:r>
        <w:rPr>
          <w:noProof/>
          <w:color w:val="000000"/>
        </w:rPr>
        <w:t xml:space="preserve">Contextualización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2.3.2.</w:t>
      </w:r>
      <w:r xmlns:a="http://schemas.openxmlformats.org/drawingml/2006/main" xmlns:pic="http://schemas.openxmlformats.org/drawingml/2006/picture">
        <w:rPr>
          <w:color w:val="000000"/>
        </w:rPr>
        <w:tab/>
      </w:r>
      <w:r>
        <w:rPr>
          <w:noProof/>
          <w:color w:val="000000"/>
        </w:rPr>
        <w:t xml:space="preserve">Antecedentes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2.3.3.</w:t>
      </w:r>
      <w:r xmlns:a="http://schemas.openxmlformats.org/drawingml/2006/main" xmlns:pic="http://schemas.openxmlformats.org/drawingml/2006/picture">
        <w:rPr>
          <w:color w:val="000000"/>
        </w:rPr>
        <w:tab/>
      </w:r>
      <w:r>
        <w:rPr>
          <w:noProof/>
          <w:color w:val="000000"/>
        </w:rPr>
        <w:t xml:space="preserve">Trabajos relacionados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2.3.4.</w:t>
      </w:r>
      <w:r xmlns:a="http://schemas.openxmlformats.org/drawingml/2006/main" xmlns:pic="http://schemas.openxmlformats.org/drawingml/2006/picture">
        <w:rPr>
          <w:color w:val="000000"/>
        </w:rPr>
        <w:tab/>
      </w:r>
      <w:r>
        <w:rPr>
          <w:noProof/>
          <w:color w:val="000000"/>
        </w:rPr>
        <w:t xml:space="preserve">Conclusiones del análisis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w:t>
      </w:r>
      <w:r xmlns:a="http://schemas.openxmlformats.org/drawingml/2006/main" xmlns:pic="http://schemas.openxmlformats.org/drawingml/2006/picture">
        <w:rPr>
          <w:color w:val="000000"/>
        </w:rPr>
        <w:tab/>
      </w:r>
      <w:r>
        <w:rPr>
          <w:noProof/>
          <w:color w:val="000000"/>
        </w:rPr>
        <w:t xml:space="preserve">Metodología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3.1.</w:t>
      </w:r>
      <w:r xmlns:a="http://schemas.openxmlformats.org/drawingml/2006/main" xmlns:pic="http://schemas.openxmlformats.org/drawingml/2006/picture">
        <w:rPr>
          <w:color w:val="000000"/>
        </w:rPr>
        <w:tab/>
      </w:r>
      <w:r>
        <w:rPr>
          <w:noProof/>
          <w:color w:val="000000"/>
        </w:rPr>
        <w:t xml:space="preserve">Enfoque metodológico y fases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3.2.</w:t>
      </w:r>
      <w:r xmlns:a="http://schemas.openxmlformats.org/drawingml/2006/main" xmlns:pic="http://schemas.openxmlformats.org/drawingml/2006/picture">
        <w:rPr>
          <w:color w:val="000000"/>
        </w:rPr>
        <w:tab/>
      </w:r>
      <w:r>
        <w:rPr>
          <w:noProof/>
          <w:color w:val="000000"/>
        </w:rPr>
        <w:t xml:space="preserve">Revisión de la literatura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w:t>
      </w:r>
      <w:r xmlns:a="http://schemas.openxmlformats.org/drawingml/2006/main" xmlns:pic="http://schemas.openxmlformats.org/drawingml/2006/picture">
        <w:rPr>
          <w:color w:val="000000"/>
        </w:rPr>
        <w:tab/>
      </w:r>
      <w:r>
        <w:rPr>
          <w:noProof/>
          <w:color w:val="000000"/>
        </w:rPr>
        <w:t xml:space="preserve">Métodos de diagnóstico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3.3.1.</w:t>
      </w:r>
      <w:r xmlns:a="http://schemas.openxmlformats.org/drawingml/2006/main" xmlns:pic="http://schemas.openxmlformats.org/drawingml/2006/picture">
        <w:rPr>
          <w:color w:val="000000"/>
        </w:rPr>
        <w:tab/>
      </w:r>
      <w:r>
        <w:rPr>
          <w:noProof/>
          <w:color w:val="000000"/>
        </w:rPr>
        <w:t xml:space="preserve">Diagrama de Ishikawa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3.3.2.</w:t>
      </w:r>
      <w:r xmlns:a="http://schemas.openxmlformats.org/drawingml/2006/main" xmlns:pic="http://schemas.openxmlformats.org/drawingml/2006/picture">
        <w:rPr>
          <w:color w:val="000000"/>
        </w:rPr>
        <w:tab/>
      </w:r>
      <w:r>
        <w:rPr>
          <w:noProof/>
          <w:color w:val="000000"/>
        </w:rPr>
        <w:t xml:space="preserve">Análisis de Pareto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3.4.</w:t>
      </w:r>
      <w:r xmlns:a="http://schemas.openxmlformats.org/drawingml/2006/main" xmlns:pic="http://schemas.openxmlformats.org/drawingml/2006/picture">
        <w:rPr>
          <w:color w:val="000000"/>
        </w:rPr>
        <w:tab/>
      </w:r>
      <w:r>
        <w:rPr>
          <w:noProof/>
          <w:color w:val="000000"/>
        </w:rPr>
        <w:t xml:space="preserve">Método de decisión para seleccionar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3.5.</w:t>
      </w:r>
      <w:r xmlns:a="http://schemas.openxmlformats.org/drawingml/2006/main" xmlns:pic="http://schemas.openxmlformats.org/drawingml/2006/picture">
        <w:rPr>
          <w:color w:val="000000"/>
        </w:rPr>
        <w:tab/>
      </w:r>
      <w:r>
        <w:rPr>
          <w:noProof/>
          <w:color w:val="000000"/>
        </w:rPr>
        <w:t xml:space="preserve">Métodos de diseño arquitectónico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3.6.</w:t>
      </w:r>
      <w:r xmlns:a="http://schemas.openxmlformats.org/drawingml/2006/main" xmlns:pic="http://schemas.openxmlformats.org/drawingml/2006/picture">
        <w:rPr>
          <w:color w:val="000000"/>
        </w:rPr>
        <w:tab/>
      </w:r>
      <w:r>
        <w:rPr>
          <w:noProof/>
          <w:color w:val="000000"/>
        </w:rPr>
        <w:t xml:space="preserve">Método de validación técnica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3.7.</w:t>
      </w:r>
      <w:r xmlns:a="http://schemas.openxmlformats.org/drawingml/2006/main" xmlns:pic="http://schemas.openxmlformats.org/drawingml/2006/picture">
        <w:rPr>
          <w:color w:val="000000"/>
        </w:rPr>
        <w:tab/>
      </w:r>
      <w:r>
        <w:rPr>
          <w:noProof/>
          <w:color w:val="000000"/>
        </w:rPr>
        <w:t xml:space="preserve">Métodos de planificación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3.8.</w:t>
      </w:r>
      <w:r xmlns:a="http://schemas.openxmlformats.org/drawingml/2006/main" xmlns:pic="http://schemas.openxmlformats.org/drawingml/2006/picture">
        <w:rPr>
          <w:color w:val="000000"/>
        </w:rPr>
        <w:tab/>
      </w:r>
      <w:r>
        <w:rPr>
          <w:noProof/>
          <w:color w:val="000000"/>
        </w:rPr>
        <w:t xml:space="preserve">Trazabilidad entre objetivos, métodos y entregables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30</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w:t>
      </w:r>
      <w:r xmlns:a="http://schemas.openxmlformats.org/drawingml/2006/main" xmlns:pic="http://schemas.openxmlformats.org/drawingml/2006/picture">
        <w:rPr>
          <w:color w:val="000000"/>
        </w:rPr>
        <w:tab/>
      </w:r>
      <w:r>
        <w:rPr>
          <w:noProof/>
          <w:color w:val="000000"/>
        </w:rPr>
        <w:t xml:space="preserve">Desarrollo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w:t>
      </w:r>
      <w:r xmlns:a="http://schemas.openxmlformats.org/drawingml/2006/main" xmlns:pic="http://schemas.openxmlformats.org/drawingml/2006/picture">
        <w:rPr>
          <w:color w:val="000000"/>
        </w:rPr>
        <w:tab/>
      </w:r>
      <w:r>
        <w:rPr>
          <w:noProof/>
          <w:color w:val="000000"/>
        </w:rPr>
        <w:t xml:space="preserve">Aportación: taxonomía de defectos y kit de verificación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w:t>
      </w:r>
      <w:r xmlns:a="http://schemas.openxmlformats.org/drawingml/2006/main" xmlns:pic="http://schemas.openxmlformats.org/drawingml/2006/picture">
        <w:rPr>
          <w:color w:val="000000"/>
        </w:rPr>
        <w:tab/>
      </w:r>
      <w:r>
        <w:rPr>
          <w:noProof/>
          <w:color w:val="000000"/>
        </w:rPr>
        <w:t xml:space="preserve">Requisitos y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4.2.1.</w:t>
      </w:r>
      <w:r xmlns:a="http://schemas.openxmlformats.org/drawingml/2006/main" xmlns:pic="http://schemas.openxmlformats.org/drawingml/2006/picture">
        <w:rPr>
          <w:color w:val="000000"/>
        </w:rPr>
        <w:tab/>
      </w:r>
      <w:r>
        <w:rPr>
          <w:noProof/>
          <w:color w:val="000000"/>
        </w:rPr>
        <w:t xml:space="preserve">Requisitos funcionales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4.2.2.</w:t>
      </w:r>
      <w:r xmlns:a="http://schemas.openxmlformats.org/drawingml/2006/main" xmlns:pic="http://schemas.openxmlformats.org/drawingml/2006/picture">
        <w:rPr>
          <w:color w:val="000000"/>
        </w:rPr>
        <w:tab/>
      </w:r>
      <w:r>
        <w:rPr>
          <w:noProof/>
          <w:color w:val="000000"/>
        </w:rPr>
        <w:t xml:space="preserve">Escenarios de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4.2.3.</w:t>
      </w:r>
      <w:r xmlns:a="http://schemas.openxmlformats.org/drawingml/2006/main" xmlns:pic="http://schemas.openxmlformats.org/drawingml/2006/picture">
        <w:rPr>
          <w:color w:val="000000"/>
        </w:rPr>
        <w:tab/>
      </w:r>
      <w:r>
        <w:rPr>
          <w:noProof/>
          <w:color w:val="000000"/>
        </w:rPr>
        <w:t xml:space="preserve">Restricciones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4.3.</w:t>
      </w:r>
      <w:r xmlns:a="http://schemas.openxmlformats.org/drawingml/2006/main" xmlns:pic="http://schemas.openxmlformats.org/drawingml/2006/picture">
        <w:rPr>
          <w:color w:val="000000"/>
        </w:rPr>
        <w:tab/>
      </w:r>
      <w:r>
        <w:rPr>
          <w:noProof/>
          <w:color w:val="000000"/>
        </w:rPr>
        <w:t xml:space="preserve">Selección de la alternativa de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w:t>
      </w:r>
      <w:r xmlns:a="http://schemas.openxmlformats.org/drawingml/2006/main" xmlns:pic="http://schemas.openxmlformats.org/drawingml/2006/picture">
        <w:rPr>
          <w:color w:val="000000"/>
        </w:rPr>
        <w:tab/>
      </w:r>
      <w:r>
        <w:rPr>
          <w:noProof/>
          <w:color w:val="000000"/>
        </w:rPr>
        <w:t xml:space="preserve">Arquitectura de referencia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w:t>
      </w:r>
      <w:r xmlns:a="http://schemas.openxmlformats.org/drawingml/2006/main" xmlns:pic="http://schemas.openxmlformats.org/drawingml/2006/picture">
        <w:rPr>
          <w:color w:val="000000"/>
        </w:rPr>
        <w:tab/>
      </w:r>
      <w:r>
        <w:rPr>
          <w:noProof/>
          <w:color w:val="000000"/>
        </w:rPr>
        <w:t xml:space="preserve">Contexto del sistema (C4, nivel 1)</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4.4.2.</w:t>
      </w:r>
      <w:r xmlns:a="http://schemas.openxmlformats.org/drawingml/2006/main" xmlns:pic="http://schemas.openxmlformats.org/drawingml/2006/picture">
        <w:rPr>
          <w:color w:val="000000"/>
        </w:rPr>
        <w:tab/>
      </w:r>
      <w:r>
        <w:rPr>
          <w:noProof/>
          <w:color w:val="000000"/>
        </w:rPr>
        <w:t xml:space="preserve">Contenedores (C4, nivel 2)</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4.4.3.</w:t>
      </w:r>
      <w:r xmlns:a="http://schemas.openxmlformats.org/drawingml/2006/main" xmlns:pic="http://schemas.openxmlformats.org/drawingml/2006/picture">
        <w:rPr>
          <w:color w:val="000000"/>
        </w:rPr>
        <w:tab/>
      </w:r>
      <w:r>
        <w:rPr>
          <w:noProof/>
          <w:color w:val="000000"/>
        </w:rPr>
        <w:t xml:space="preserve">Stack tecnológico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4.4.4.</w:t>
      </w:r>
      <w:r xmlns:a="http://schemas.openxmlformats.org/drawingml/2006/main" xmlns:pic="http://schemas.openxmlformats.org/drawingml/2006/picture">
        <w:rPr>
          <w:color w:val="000000"/>
        </w:rPr>
        <w:tab/>
      </w:r>
      <w:r>
        <w:rPr>
          <w:noProof/>
          <w:color w:val="000000"/>
        </w:rPr>
        <w:t xml:space="preserve">Contratos e interfaces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4.4.5.</w:t>
      </w:r>
      <w:r xmlns:a="http://schemas.openxmlformats.org/drawingml/2006/main" xmlns:pic="http://schemas.openxmlformats.org/drawingml/2006/picture">
        <w:rPr>
          <w:color w:val="000000"/>
        </w:rPr>
        <w:tab/>
      </w:r>
      <w:r>
        <w:rPr>
          <w:noProof/>
          <w:color w:val="000000"/>
        </w:rPr>
        <w:t xml:space="preserve">Modelo de datos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4.4.6.</w:t>
      </w:r>
      <w:r xmlns:a="http://schemas.openxmlformats.org/drawingml/2006/main" xmlns:pic="http://schemas.openxmlformats.org/drawingml/2006/picture">
        <w:rPr>
          <w:color w:val="000000"/>
        </w:rPr>
        <w:tab/>
      </w:r>
      <w:r>
        <w:rPr>
          <w:noProof/>
          <w:color w:val="000000"/>
        </w:rPr>
        <w:t xml:space="preserve">Seguridad por diseño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4.5.</w:t>
      </w:r>
      <w:r xmlns:a="http://schemas.openxmlformats.org/drawingml/2006/main" xmlns:pic="http://schemas.openxmlformats.org/drawingml/2006/picture">
        <w:rPr>
          <w:color w:val="000000"/>
        </w:rPr>
        <w:tab/>
      </w:r>
      <w:r>
        <w:rPr>
          <w:noProof/>
          <w:color w:val="000000"/>
        </w:rPr>
        <w:t xml:space="preserve">Decisiones arquitectónicas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4.6.</w:t>
      </w:r>
      <w:r xmlns:a="http://schemas.openxmlformats.org/drawingml/2006/main" xmlns:pic="http://schemas.openxmlformats.org/drawingml/2006/picture">
        <w:rPr>
          <w:color w:val="000000"/>
        </w:rPr>
        <w:tab/>
      </w:r>
      <w:r>
        <w:rPr>
          <w:noProof/>
          <w:color w:val="000000"/>
        </w:rPr>
        <w:t xml:space="preserve">Perfiles de trabajo y matriz de responsabilidades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w:t>
      </w:r>
      <w:r xmlns:a="http://schemas.openxmlformats.org/drawingml/2006/main" xmlns:pic="http://schemas.openxmlformats.org/drawingml/2006/picture">
        <w:rPr>
          <w:color w:val="000000"/>
        </w:rPr>
        <w:tab/>
      </w:r>
      <w:r>
        <w:rPr>
          <w:noProof/>
          <w:color w:val="000000"/>
        </w:rPr>
        <w:t xml:space="preserve">Planificación de tareas, esfuerzos y cronograma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4.7.1.</w:t>
      </w:r>
      <w:r xmlns:a="http://schemas.openxmlformats.org/drawingml/2006/main" xmlns:pic="http://schemas.openxmlformats.org/drawingml/2006/picture">
        <w:rPr>
          <w:color w:val="000000"/>
        </w:rPr>
        <w:tab/>
      </w:r>
      <w:r>
        <w:rPr>
          <w:noProof/>
          <w:color w:val="000000"/>
        </w:rPr>
        <w:t xml:space="preserve">Fases e hitos de control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4.7.2.</w:t>
      </w:r>
      <w:r xmlns:a="http://schemas.openxmlformats.org/drawingml/2006/main" xmlns:pic="http://schemas.openxmlformats.org/drawingml/2006/picture">
        <w:rPr>
          <w:color w:val="000000"/>
        </w:rPr>
        <w:tab/>
      </w:r>
      <w:r>
        <w:rPr>
          <w:noProof/>
          <w:color w:val="000000"/>
        </w:rPr>
        <w:t xml:space="preserve">Estructura de desglose del trabajo y estimaciones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4.7.3.</w:t>
      </w:r>
      <w:r xmlns:a="http://schemas.openxmlformats.org/drawingml/2006/main" xmlns:pic="http://schemas.openxmlformats.org/drawingml/2006/picture">
        <w:rPr>
          <w:color w:val="000000"/>
        </w:rPr>
        <w:tab/>
      </w:r>
      <w:r>
        <w:rPr>
          <w:noProof/>
          <w:color w:val="000000"/>
        </w:rPr>
        <w:t xml:space="preserve">Nivelación de recursos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4.7.4.</w:t>
      </w:r>
      <w:r xmlns:a="http://schemas.openxmlformats.org/drawingml/2006/main" xmlns:pic="http://schemas.openxmlformats.org/drawingml/2006/picture">
        <w:rPr>
          <w:color w:val="000000"/>
        </w:rPr>
        <w:tab/>
      </w:r>
      <w:r>
        <w:rPr>
          <w:noProof/>
          <w:color w:val="000000"/>
        </w:rPr>
        <w:t xml:space="preserve">Cronograma nivelado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w:t>
      </w:r>
      <w:r xmlns:a="http://schemas.openxmlformats.org/drawingml/2006/main" xmlns:pic="http://schemas.openxmlformats.org/drawingml/2006/picture">
        <w:rPr>
          <w:color w:val="000000"/>
        </w:rPr>
        <w:tab/>
      </w:r>
      <w:r>
        <w:rPr>
          <w:noProof/>
          <w:color w:val="000000"/>
        </w:rPr>
        <w:t xml:space="preserve">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4.8.1.</w:t>
      </w:r>
      <w:r xmlns:a="http://schemas.openxmlformats.org/drawingml/2006/main" xmlns:pic="http://schemas.openxmlformats.org/drawingml/2006/picture">
        <w:rPr>
          <w:color w:val="000000"/>
        </w:rPr>
        <w:tab/>
      </w:r>
      <w:r>
        <w:rPr>
          <w:noProof/>
          <w:color w:val="000000"/>
        </w:rPr>
        <w:t xml:space="preserve">Referentes salariales y sensibilidad del 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4.9.</w:t>
      </w:r>
      <w:r xmlns:a="http://schemas.openxmlformats.org/drawingml/2006/main" xmlns:pic="http://schemas.openxmlformats.org/drawingml/2006/picture">
        <w:rPr>
          <w:color w:val="000000"/>
        </w:rPr>
        <w:tab/>
      </w:r>
      <w:r>
        <w:rPr>
          <w:noProof/>
          <w:color w:val="000000"/>
        </w:rPr>
        <w:t xml:space="preserve">Análisis de riesgos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w:t>
      </w:r>
      <w:r xmlns:a="http://schemas.openxmlformats.org/drawingml/2006/main" xmlns:pic="http://schemas.openxmlformats.org/drawingml/2006/picture">
        <w:rPr>
          <w:color w:val="000000"/>
        </w:rPr>
        <w:tab/>
      </w:r>
      <w:r>
        <w:rPr>
          <w:noProof/>
          <w:color w:val="000000"/>
        </w:rPr>
        <w:t xml:space="preserve">Plan de calidad, integración y despliegue continuos y gobierno del proyecto</w:t>
      </w:r>
      <w:r xmlns:a="http://schemas.openxmlformats.org/drawingml/2006/main" xmlns:pic="http://schemas.openxmlformats.org/drawingml/2006/picture">
        <w:rPr>
          <w:color w:val="000000"/>
        </w:rPr>
        <w:tab/>
      </w:r>
      <w:r>
        <w:rPr>
          <w:noProof/>
          <w:color w:val="000000"/>
        </w:rPr>
        <w:t xml:space="preserve">47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4.10.1.</w:t>
      </w:r>
      <w:r xmlns:a="http://schemas.openxmlformats.org/drawingml/2006/main" xmlns:pic="http://schemas.openxmlformats.org/drawingml/2006/picture">
        <w:rPr>
          <w:color w:val="000000"/>
        </w:rPr>
        <w:tab/>
      </w:r>
      <w:r>
        <w:rPr>
          <w:noProof/>
          <w:color w:val="000000"/>
        </w:rPr>
        <w:t xml:space="preserve">Plan de calidad y de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4.10.2.</w:t>
      </w:r>
      <w:r xmlns:a="http://schemas.openxmlformats.org/drawingml/2006/main" xmlns:pic="http://schemas.openxmlformats.org/drawingml/2006/picture">
        <w:rPr>
          <w:color w:val="000000"/>
        </w:rPr>
        <w:tab/>
      </w:r>
      <w:r>
        <w:rPr>
          <w:noProof/>
          <w:color w:val="000000"/>
        </w:rPr>
        <w:t xml:space="preserve">Integración y despliegue continuos con Jenkins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4.10.3.</w:t>
      </w:r>
      <w:r xmlns:a="http://schemas.openxmlformats.org/drawingml/2006/main" xmlns:pic="http://schemas.openxmlformats.org/drawingml/2006/picture">
        <w:rPr>
          <w:color w:val="000000"/>
        </w:rPr>
        <w:tab/>
      </w:r>
      <w:r>
        <w:rPr>
          <w:noProof/>
          <w:color w:val="000000"/>
        </w:rPr>
        <w:t xml:space="preserve">Gobierno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4.11.</w:t>
      </w:r>
      <w:r xmlns:a="http://schemas.openxmlformats.org/drawingml/2006/main" xmlns:pic="http://schemas.openxmlformats.org/drawingml/2006/picture">
        <w:rPr>
          <w:color w:val="000000"/>
        </w:rPr>
        <w:tab/>
      </w:r>
      <w:r>
        <w:rPr>
          <w:noProof/>
          <w:color w:val="000000"/>
        </w:rPr>
        <w:t xml:space="preserve">Evaluación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48</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w:t>
      </w:r>
      <w:r xmlns:a="http://schemas.openxmlformats.org/drawingml/2006/main" xmlns:pic="http://schemas.openxmlformats.org/drawingml/2006/picture">
        <w:rPr>
          <w:color w:val="000000"/>
        </w:rPr>
        <w:tab/>
      </w:r>
      <w:r>
        <w:rPr>
          <w:noProof/>
          <w:color w:val="000000"/>
        </w:rPr>
        <w:t xml:space="preserve">Resultados obtenidos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w:t>
      </w:r>
      <w:r xmlns:a="http://schemas.openxmlformats.org/drawingml/2006/main" xmlns:pic="http://schemas.openxmlformats.org/drawingml/2006/picture">
        <w:rPr>
          <w:color w:val="000000"/>
        </w:rPr>
        <w:tab/>
      </w:r>
      <w:r>
        <w:rPr>
          <w:noProof/>
          <w:color w:val="000000"/>
        </w:rPr>
        <w:t xml:space="preserve">Prueba de concepto: alcance, implementación y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5.1.1.</w:t>
      </w:r>
      <w:r xmlns:a="http://schemas.openxmlformats.org/drawingml/2006/main" xmlns:pic="http://schemas.openxmlformats.org/drawingml/2006/picture">
        <w:rPr>
          <w:color w:val="000000"/>
        </w:rPr>
        <w:tab/>
      </w:r>
      <w:r>
        <w:rPr>
          <w:noProof/>
          <w:color w:val="000000"/>
        </w:rPr>
        <w:t xml:space="preserve">Implementación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5.1.2.</w:t>
      </w:r>
      <w:r xmlns:a="http://schemas.openxmlformats.org/drawingml/2006/main" xmlns:pic="http://schemas.openxmlformats.org/drawingml/2006/picture">
        <w:rPr>
          <w:color w:val="000000"/>
        </w:rPr>
        <w:tab/>
      </w:r>
      <w:r>
        <w:rPr>
          <w:noProof/>
          <w:color w:val="000000"/>
        </w:rPr>
        <w:t xml:space="preserve">Pruebas automatizadas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w:t>
      </w:r>
      <w:r xmlns:a="http://schemas.openxmlformats.org/drawingml/2006/main" xmlns:pic="http://schemas.openxmlformats.org/drawingml/2006/picture">
        <w:rPr>
          <w:color w:val="000000"/>
        </w:rPr>
        <w:tab/>
      </w:r>
      <w:r>
        <w:rPr>
          <w:noProof/>
          <w:color w:val="000000"/>
        </w:rPr>
        <w:t xml:space="preserve">Banco de defectos por inyección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5.3.</w:t>
      </w:r>
      <w:r xmlns:a="http://schemas.openxmlformats.org/drawingml/2006/main" xmlns:pic="http://schemas.openxmlformats.org/drawingml/2006/picture">
        <w:rPr>
          <w:color w:val="000000"/>
        </w:rPr>
        <w:tab/>
      </w:r>
      <w:r>
        <w:rPr>
          <w:noProof/>
          <w:color w:val="000000"/>
        </w:rPr>
        <w:t xml:space="preserve">Agente de mapeo y ciclo gobernado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5.4.</w:t>
      </w:r>
      <w:r xmlns:a="http://schemas.openxmlformats.org/drawingml/2006/main" xmlns:pic="http://schemas.openxmlformats.org/drawingml/2006/picture">
        <w:rPr>
          <w:color w:val="000000"/>
        </w:rPr>
        <w:tab/>
      </w:r>
      <w:r>
        <w:rPr>
          <w:noProof/>
          <w:color w:val="000000"/>
        </w:rPr>
        <w:t xml:space="preserve">Consolas de revisión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w:t>
      </w:r>
      <w:r xmlns:a="http://schemas.openxmlformats.org/drawingml/2006/main" xmlns:pic="http://schemas.openxmlformats.org/drawingml/2006/picture">
        <w:rPr>
          <w:color w:val="000000"/>
        </w:rPr>
        <w:tab/>
      </w:r>
      <w:r>
        <w:rPr>
          <w:noProof/>
          <w:color w:val="000000"/>
        </w:rPr>
        <w:t xml:space="preserve">Pipeline, despliegue y 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5.5.1.</w:t>
      </w:r>
      <w:r xmlns:a="http://schemas.openxmlformats.org/drawingml/2006/main" xmlns:pic="http://schemas.openxmlformats.org/drawingml/2006/picture">
        <w:rPr>
          <w:color w:val="000000"/>
        </w:rPr>
        <w:tab/>
      </w:r>
      <w:r>
        <w:rPr>
          <w:noProof/>
          <w:color w:val="000000"/>
        </w:rPr>
        <w:t xml:space="preserve">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w:t>
      </w:r>
      <w:r xmlns:a="http://schemas.openxmlformats.org/drawingml/2006/main" xmlns:pic="http://schemas.openxmlformats.org/drawingml/2006/picture">
        <w:rPr>
          <w:color w:val="000000"/>
        </w:rPr>
        <w:tab/>
      </w:r>
      <w:r>
        <w:rPr>
          <w:noProof/>
          <w:color w:val="000000"/>
        </w:rPr>
        <w:t xml:space="preserve">Resultados de la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5.6.1.</w:t>
      </w:r>
      <w:r xmlns:a="http://schemas.openxmlformats.org/drawingml/2006/main" xmlns:pic="http://schemas.openxmlformats.org/drawingml/2006/picture">
        <w:rPr>
          <w:color w:val="000000"/>
        </w:rPr>
        <w:tab/>
      </w:r>
      <w:r>
        <w:rPr>
          <w:noProof/>
          <w:color w:val="000000"/>
        </w:rPr>
        <w:t xml:space="preserve">Análisis de incertidumbre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5.6.2.</w:t>
      </w:r>
      <w:r xmlns:a="http://schemas.openxmlformats.org/drawingml/2006/main" xmlns:pic="http://schemas.openxmlformats.org/drawingml/2006/picture">
        <w:rPr>
          <w:color w:val="000000"/>
        </w:rPr>
        <w:tab/>
      </w:r>
      <w:r>
        <w:rPr>
          <w:noProof/>
          <w:color w:val="000000"/>
        </w:rPr>
        <w:t xml:space="preserve">Punto de equilibrio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5.7.</w:t>
      </w:r>
      <w:r xmlns:a="http://schemas.openxmlformats.org/drawingml/2006/main" xmlns:pic="http://schemas.openxmlformats.org/drawingml/2006/picture">
        <w:rPr>
          <w:color w:val="000000"/>
        </w:rPr>
        <w:tab/>
      </w:r>
      <w:r>
        <w:rPr>
          <w:noProof/>
          <w:color w:val="000000"/>
        </w:rPr>
        <w:t xml:space="preserve">Amenazas a la validez</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5.8.</w:t>
      </w:r>
      <w:r xmlns:a="http://schemas.openxmlformats.org/drawingml/2006/main" xmlns:pic="http://schemas.openxmlformats.org/drawingml/2006/picture">
        <w:rPr>
          <w:color w:val="000000"/>
        </w:rPr>
        <w:tab/>
      </w:r>
      <w:r>
        <w:rPr>
          <w:noProof/>
          <w:color w:val="000000"/>
        </w:rPr>
        <w:t xml:space="preserve">Cumplimiento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58</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w:t>
      </w:r>
      <w:r xmlns:a="http://schemas.openxmlformats.org/drawingml/2006/main" xmlns:pic="http://schemas.openxmlformats.org/drawingml/2006/picture">
        <w:rPr>
          <w:color w:val="000000"/>
        </w:rPr>
        <w:tab/>
      </w:r>
      <w:r>
        <w:rPr>
          <w:noProof/>
          <w:color w:val="000000"/>
        </w:rPr>
        <w:t xml:space="preserve">Conclusiones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6.1.</w:t>
      </w:r>
      <w:r xmlns:a="http://schemas.openxmlformats.org/drawingml/2006/main" xmlns:pic="http://schemas.openxmlformats.org/drawingml/2006/picture">
        <w:rPr>
          <w:color w:val="000000"/>
        </w:rPr>
        <w:tab/>
      </w:r>
      <w:r>
        <w:rPr>
          <w:noProof/>
          <w:color w:val="000000"/>
        </w:rPr>
        <w:t xml:space="preserve">Síntesis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6.2.</w:t>
      </w:r>
      <w:r xmlns:a="http://schemas.openxmlformats.org/drawingml/2006/main" xmlns:pic="http://schemas.openxmlformats.org/drawingml/2006/picture">
        <w:rPr>
          <w:color w:val="000000"/>
        </w:rPr>
        <w:tab/>
      </w:r>
      <w:r>
        <w:rPr>
          <w:noProof/>
          <w:color w:val="000000"/>
        </w:rPr>
        <w:t xml:space="preserve">Respuesta a la pregunta guía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6.3.</w:t>
      </w:r>
      <w:r xmlns:a="http://schemas.openxmlformats.org/drawingml/2006/main" xmlns:pic="http://schemas.openxmlformats.org/drawingml/2006/picture">
        <w:rPr>
          <w:color w:val="000000"/>
        </w:rPr>
        <w:tab/>
      </w:r>
      <w:r>
        <w:rPr>
          <w:noProof/>
          <w:color w:val="000000"/>
        </w:rPr>
        <w:t xml:space="preserve">Discusión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6.4.</w:t>
      </w:r>
      <w:r xmlns:a="http://schemas.openxmlformats.org/drawingml/2006/main" xmlns:pic="http://schemas.openxmlformats.org/drawingml/2006/picture">
        <w:rPr>
          <w:color w:val="000000"/>
        </w:rPr>
        <w:tab/>
      </w:r>
      <w:r>
        <w:rPr>
          <w:noProof/>
          <w:color w:val="000000"/>
        </w:rPr>
        <w:t xml:space="preserve">Contribuciones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6.5.</w:t>
      </w:r>
      <w:r xmlns:a="http://schemas.openxmlformats.org/drawingml/2006/main" xmlns:pic="http://schemas.openxmlformats.org/drawingml/2006/picture">
        <w:rPr>
          <w:color w:val="000000"/>
        </w:rPr>
        <w:tab/>
      </w:r>
      <w:r>
        <w:rPr>
          <w:noProof/>
          <w:color w:val="000000"/>
        </w:rPr>
        <w:t xml:space="preserve">Implicaciones para la práctica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6.6.</w:t>
      </w:r>
      <w:r xmlns:a="http://schemas.openxmlformats.org/drawingml/2006/main" xmlns:pic="http://schemas.openxmlformats.org/drawingml/2006/picture">
        <w:rPr>
          <w:color w:val="000000"/>
        </w:rPr>
        <w:tab/>
      </w:r>
      <w:r>
        <w:rPr>
          <w:noProof/>
          <w:color w:val="000000"/>
        </w:rPr>
        <w:t xml:space="preserve">Limitaciones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6.7.</w:t>
      </w:r>
      <w:r xmlns:a="http://schemas.openxmlformats.org/drawingml/2006/main" xmlns:pic="http://schemas.openxmlformats.org/drawingml/2006/picture">
        <w:rPr>
          <w:color w:val="000000"/>
        </w:rPr>
        <w:tab/>
      </w:r>
      <w:r>
        <w:rPr>
          <w:noProof/>
          <w:color w:val="000000"/>
        </w:rPr>
        <w:t xml:space="preserve">Líneas de trabajo futuro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62</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Referencias Bibliográficas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A. Decisiones arquitectónicas completas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B. Supuestos de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C. Resultados detallados del banco de defectos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75</w:t>
      </w:r>
    </w:p>
    <w:p w14:paraId="3B099C06" w14:textId="77777777" w:rsidR="00953B39" w:rsidRDefault="00F0116B">
      <w:pPr>
        <w:pBdr>
          <w:top w:val="nil"/>
          <w:left w:val="nil"/>
          <w:bottom w:val="nil"/>
          <w:right w:val="nil"/>
          <w:between w:val="nil"/>
        </w:pBdr>
      </w:pPr>
      <w:r>
        <w:br w:type="page"/>
      </w:r>
    </w:p>
    <w:p w14:paraId="7AB35B3B" w14:textId="77777777" w:rsidR="004F3E24" w:rsidRDefault="00F0116B"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 Arquitectura propuesta: flujos de integración, kit de verificación y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 Arquitectura actual de integración: flujos asíncrono y síncrono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3. Flujos actuales de emisión asíncrona y síncrona, estados del comprobante y origen de los defectos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4. Fases de la metodología, objetivos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5. Diagrama Ishikawa rechazo de comprobantes por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6. Componentes del kit de verificación (C4, nivel 3)</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7. Diagrama de contexto (C4, nivel 1)</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8. Diagrama de contenedores (C4, nivel 2)</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9. Secuencia del ciclo gobernado de una propuesta de 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10. Carga semanal por rol tras la nivelación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11. Cronograma nivelado con ruta crítica, P50 y P80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12. Presupuesto por partida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13. Detección de defectos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14. Consola web de revisión con una propuesta bloqueada por el kit</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15. Consola de escritorio JavaFX con una propuesta pendiente de revisión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16. Distribución del plazo total: plan base y escenario con dos personas de QA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17. Índice de criticidad de los paquetes de trabajo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18. Punto de equilibrio en esfuerzo acumulado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14:paraId="64CF30DF" w14:textId="77777777" w:rsidR="00953B39" w:rsidRDefault="00F0116B">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 Análisis de Pareto de los defectos de mapeo del caso de referencia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 Puntos de dolor del proceso actual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 Taxonomía de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 Cobertura de las necesidades del problema por enfoque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 Protocolo de búsqueda de la literatura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6. Métricas de evaluación derivadas con el enfoque GQM</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7. Trazabilidad entre objetivos, fases, métodos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8. Requisitos funcionales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9. Escenarios de atributos de calidad</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10. Matriz de decisión ponderada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11. Microservicios del plano de integración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12. Componentes del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13. Lenguajes y su justificación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14. Frameworks, librerías e infraestructura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15. Tablas del núcleo del modelo de datos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16. Resumen de las decisiones arquitectónicas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17. Equipo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18. Matriz RACI</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19. Fases e hitos de control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20. Estructura de desglose del trabajo con estimaciones de tres puntos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21. Presupuesto por partida (millones de COP)</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22. Consumo estimado de LLM por agente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23. Salario base implícito por rol y referentes públicos del mercado colombiano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24. Sensibilidad del costo del proyecto a las tarifas por rol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25. Registro de riesgos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26. Etapas del pipeline de Jenkins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27. Plan de evaluación de la solución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28. Componentes implementados en la prueba de concepto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29. Suites de pruebas y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30. Mutantes detectados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31. Resultados de la simulación de Monte Carlo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32. Cumplimiento de los objetivos específicos y del objetivo general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33. Costo empresa mensual por rol (supuesto)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34. Otros supuestos del modelo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35. Resultado por mutante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75</w:t>
      </w:r>
    </w:p>
    <w:p w14:paraId="662CC59D" w14:textId="77777777" w:rsidR="00953B39" w:rsidRDefault="00F0116B">
      <w:pPr>
        <w:pStyle w:val="Ttulo1"/>
        <w:ind w:left="0" w:firstLine="0"/>
      </w:pPr>
      <w:bookmarkStart w:id="1" w:name="_heading=h.xg19iz4rinf4" w:colFirst="0" w:colLast="0"/>
      <w:bookmarkEnd w:id="1"/>
      <w:r>
        <w:br w:type="page"/>
      </w:r>
    </w:p>
    <w:p w14:paraId="5EA5F5FE" w14:textId="77777777" w:rsidR="00953B39" w:rsidRDefault="00F0116B">
      <w:pPr>
        <w:pStyle w:val="Ttulo1"/>
        <w:numPr>
          <w:ilvl w:val="0"/>
          <w:numId w:val="1"/>
        </w:numPr>
      </w:pPr>
      <w:bookmarkStart w:id="2" w:name="_Toc242896034"/>
      <w:bookmarkStart w:id="3" w:name="_Toc242896289"/>
      <w:bookmarkStart w:id="4" w:name="_Toc242996705"/>
      <w:r>
        <w:lastRenderedPageBreak/>
        <w:t>Introducción</w:t>
      </w:r>
      <w:bookmarkEnd w:id="2"/>
      <w:bookmarkEnd w:id="3"/>
      <w:bookmarkEnd w:id="4"/>
      <w:r>
        <w:t xml:space="preserve"> </w:t>
      </w:r>
    </w:p>
    <w:p w14:paraId="1FDB08F0" w14:textId="77777777" w:rsidR="00953B39" w:rsidRDefault="00F0116B">
      <w:r>
        <w:t xml:space="preserve">Este capítulo presenta el problema que </w:t>
      </w:r>
      <w:r>
        <w:t xml:space="preserve">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w:t>
      </w:r>
      <w:r>
        <w:t>de la digitalización de las administraciones tributarias (Barreix y Zambrano, 2018). Su éxito fiscal tiene, sin embargo, un costo técnico para las empresas, que deben integrar sus sistemas con cada modelo nacional.</w:t>
      </w:r>
    </w:p>
    <w:p w14:paraId="30F295BD" w14:textId="77777777" w:rsidR="00953B39" w:rsidRDefault="00F0116B">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w:t>
      </w:r>
      <w:r>
        <w:t>iales. Hoy ese mapeo se construye a mano para cada país y cada proveedor, se valida con pruebas manuales y depende del conocimiento de pocas personas.</w:t>
      </w:r>
    </w:p>
    <w:p w14:paraId="65673020" w14:textId="77777777" w:rsidR="00953B39" w:rsidRDefault="00F0116B">
      <w:r>
        <w:t>Los modelos de lenguaje de gran tamaño ofrecen una oportunidad para acelerar esa tarea, porque pueden leer una especificación técnica y proponer correspondencias entre esquemas de datos (Parciak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w:t>
      </w:r>
      <w:r>
        <w:t xml:space="preserve"> contra el esquema, los catálogos y las reglas de la norma, y una persona aprueba antes de que el cambio llegue a producción.</w:t>
      </w:r>
    </w:p>
    <w:p w14:paraId="42AE2BDE" w14:textId="77777777" w:rsidR="00953B39" w:rsidRDefault="00F0116B">
      <w:r>
        <w:t xml:space="preserve">El trabajo </w:t>
      </w:r>
      <w:r>
        <w:t xml:space="preserve">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w:t>
      </w:r>
      <w:r>
        <w:t>capítulo 3 presenta la metodología; el capítulo 4 desarrolla la solución; el capítulo 5 expone los resultados por objetivo; y el capítulo 6 recoge las conclusiones.</w:t>
      </w:r>
    </w:p>
    <w:p w14:paraId="2ED5C13C" w14:textId="77777777" w:rsidR="00953B39" w:rsidRDefault="00F0116B">
      <w:pPr>
        <w:pStyle w:val="Ttulo2"/>
        <w:numPr>
          <w:ilvl w:val="1"/>
          <w:numId w:val="1"/>
        </w:numPr>
      </w:pPr>
      <w:bookmarkStart w:id="5" w:name="_Toc242896035"/>
      <w:bookmarkStart w:id="6" w:name="_Toc242896290"/>
      <w:bookmarkStart w:id="7" w:name="_Toc242996706"/>
      <w:r>
        <w:lastRenderedPageBreak/>
        <w:t>Planteamiento general: descripción y justificación del proyecto</w:t>
      </w:r>
      <w:bookmarkEnd w:id="5"/>
      <w:bookmarkEnd w:id="6"/>
      <w:bookmarkEnd w:id="7"/>
    </w:p>
    <w:p w14:paraId="5962EF9D" w14:textId="77777777" w:rsidR="00953B39" w:rsidRDefault="00F0116B">
      <w:pPr>
        <w:pStyle w:val="Ttulo3"/>
        <w:numPr>
          <w:ilvl w:val="2"/>
          <w:numId w:val="1"/>
        </w:numPr>
      </w:pPr>
      <w:bookmarkStart w:id="8" w:name="_Toc242896036"/>
      <w:bookmarkStart w:id="9" w:name="_Toc242896291"/>
      <w:bookmarkStart w:id="10" w:name="_Toc242996707"/>
      <w:r>
        <w:t>Planteamiento del problema</w:t>
      </w:r>
      <w:bookmarkEnd w:id="8"/>
      <w:bookmarkEnd w:id="9"/>
      <w:bookmarkEnd w:id="10"/>
    </w:p>
    <w:p w14:paraId="438F4B8D" w14:textId="77777777" w:rsidR="00953B39" w:rsidRDefault="00F0116B">
      <w:r>
        <w:t xml:space="preserve">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(Barreix y Zambrano, 2018). </w:t>
      </w:r>
      <w:r>
        <w:t>Por esta razón, un error en el contenido de una factura no es un problema de calidad de datos, sino un documento rechazado o una contingencia fiscal.</w:t>
      </w:r>
    </w:p>
    <w:p w14:paraId="6B52412D" w14:textId="77777777" w:rsidR="00953B39" w:rsidRDefault="00F0116B">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w:t>
      </w:r>
      <w:r>
        <w:t>NAT], 2010; Cabrera et al., 2026). Cada país tiene su propio calendario, su esquema y sus catálogos, y no existe en la región un modelo semántico común como el que define la norma europea EN 16931 (Comité Europeo de Normalización [CEN], 2017).</w:t>
      </w:r>
    </w:p>
    <w:p w14:paraId="4D9B5D33" w14:textId="77777777" w:rsidR="00953B39" w:rsidRDefault="00F0116B">
      <w:r>
        <w:t xml:space="preserve">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w:t>
      </w:r>
      <w:r>
        <w:t>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5C533F1F" w14:textId="77777777" w:rsidR="00953B39" w:rsidRDefault="00F0116B">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00A9810D"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11" w:name="_heading=h.3koqmlxh2p96" w:colFirst="0" w:colLast="0"/>
      <w:bookmarkEnd w:id="11"/>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25A84885" w14:textId="77777777">
        <w:trPr>
          <w:cantSplit/>
          <w:tblHeader/>
        </w:trPr>
        <w:tc>
          <w:tcPr>
            <w:tcW w:w="601" w:type="dxa"/>
            <w:shd w:val="clear" w:color="auto" w:fill="D9E2EC"/>
          </w:tcPr>
          <w:p w14:paraId="01C87BB6" w14:textId="77777777" w:rsidR="00953B39" w:rsidRDefault="00F0116B">
            <w:pPr>
              <w:keepNext/>
              <w:spacing w:before="0" w:after="0" w:line="240" w:lineRule="auto"/>
              <w:ind w:firstLine="0"/>
            </w:pPr>
            <w:r>
              <w:rPr>
                <w:b/>
                <w:bCs/>
                <w:sz w:val="18"/>
                <w:szCs w:val="18"/>
              </w:rPr>
              <w:t>Tipo</w:t>
            </w:r>
          </w:p>
        </w:tc>
        <w:tc>
          <w:tcPr>
            <w:tcW w:w="4189" w:type="dxa"/>
            <w:shd w:val="clear" w:color="auto" w:fill="D9E2EC"/>
          </w:tcPr>
          <w:p w14:paraId="033E9A23" w14:textId="77777777" w:rsidR="00953B39" w:rsidRDefault="00F0116B">
            <w:pPr>
              <w:keepNext/>
              <w:spacing w:before="0" w:after="0" w:line="240" w:lineRule="auto"/>
              <w:ind w:firstLine="0"/>
            </w:pPr>
            <w:r>
              <w:rPr>
                <w:b/>
                <w:bCs/>
                <w:sz w:val="18"/>
                <w:szCs w:val="18"/>
              </w:rPr>
              <w:t>Defecto</w:t>
            </w:r>
          </w:p>
        </w:tc>
        <w:tc>
          <w:tcPr>
            <w:tcW w:w="989" w:type="dxa"/>
            <w:shd w:val="clear" w:color="auto" w:fill="D9E2EC"/>
          </w:tcPr>
          <w:p w14:paraId="13ABE55A" w14:textId="77777777" w:rsidR="00953B39" w:rsidRDefault="00F0116B">
            <w:pPr>
              <w:keepNext/>
              <w:spacing w:before="0" w:after="0" w:line="240" w:lineRule="auto"/>
              <w:ind w:firstLine="0"/>
            </w:pPr>
            <w:r>
              <w:rPr>
                <w:b/>
                <w:bCs/>
                <w:sz w:val="18"/>
                <w:szCs w:val="18"/>
              </w:rPr>
              <w:t>Posición</w:t>
            </w:r>
          </w:p>
        </w:tc>
        <w:tc>
          <w:tcPr>
            <w:tcW w:w="1549" w:type="dxa"/>
            <w:shd w:val="clear" w:color="auto" w:fill="D9E2EC"/>
          </w:tcPr>
          <w:p w14:paraId="448A7479" w14:textId="77777777" w:rsidR="00953B39" w:rsidRDefault="00F0116B">
            <w:pPr>
              <w:keepNext/>
              <w:spacing w:before="0" w:after="0" w:line="240" w:lineRule="auto"/>
              <w:ind w:firstLine="0"/>
            </w:pPr>
            <w:r>
              <w:rPr>
                <w:b/>
                <w:bCs/>
                <w:sz w:val="18"/>
                <w:szCs w:val="18"/>
              </w:rPr>
              <w:t>Peso estimado</w:t>
            </w:r>
          </w:p>
        </w:tc>
        <w:tc>
          <w:tcPr>
            <w:tcW w:w="1733" w:type="dxa"/>
            <w:shd w:val="clear" w:color="auto" w:fill="D9E2EC"/>
          </w:tcPr>
          <w:p w14:paraId="0EA33155" w14:textId="77777777" w:rsidR="00953B39" w:rsidRDefault="00F0116B">
            <w:pPr>
              <w:keepNext/>
              <w:spacing w:before="0" w:after="0" w:line="240" w:lineRule="auto"/>
              <w:ind w:firstLine="0"/>
            </w:pPr>
            <w:r>
              <w:rPr>
                <w:b/>
                <w:bCs/>
                <w:sz w:val="18"/>
                <w:szCs w:val="18"/>
              </w:rPr>
              <w:t>Peso acumulado</w:t>
            </w:r>
          </w:p>
        </w:tc>
      </w:tr>
      <w:tr w:rsidR="00953B39" w14:paraId="1275CD26" w14:textId="77777777">
        <w:trPr>
          <w:cantSplit/>
        </w:trPr>
        <w:tc>
          <w:tcPr>
            <w:tcW w:w="601" w:type="dxa"/>
          </w:tcPr>
          <w:p w14:paraId="43F2EA76" w14:textId="77777777" w:rsidR="00953B39" w:rsidRDefault="00F0116B">
            <w:pPr>
              <w:spacing w:before="0" w:after="0" w:line="240" w:lineRule="auto"/>
              <w:ind w:firstLine="0"/>
            </w:pPr>
            <w:r>
              <w:rPr>
                <w:sz w:val="18"/>
                <w:szCs w:val="18"/>
              </w:rPr>
              <w:t>D1</w:t>
            </w:r>
          </w:p>
        </w:tc>
        <w:tc>
          <w:tcPr>
            <w:tcW w:w="4189" w:type="dxa"/>
          </w:tcPr>
          <w:p w14:paraId="59198A08" w14:textId="77777777" w:rsidR="00953B39" w:rsidRDefault="00F0116B">
            <w:pPr>
              <w:spacing w:before="0" w:after="0" w:line="240" w:lineRule="auto"/>
              <w:ind w:firstLine="0"/>
            </w:pPr>
            <w:r>
              <w:rPr>
                <w:sz w:val="18"/>
                <w:szCs w:val="18"/>
              </w:rPr>
              <w:t>Código de catálogo incorrecto</w:t>
            </w:r>
          </w:p>
        </w:tc>
        <w:tc>
          <w:tcPr>
            <w:tcW w:w="989" w:type="dxa"/>
          </w:tcPr>
          <w:p w14:paraId="43D13497" w14:textId="77777777" w:rsidR="00953B39" w:rsidRDefault="00F0116B">
            <w:pPr>
              <w:spacing w:before="0" w:after="0" w:line="240" w:lineRule="auto"/>
              <w:ind w:firstLine="0"/>
            </w:pPr>
            <w:r>
              <w:rPr>
                <w:sz w:val="18"/>
                <w:szCs w:val="18"/>
              </w:rPr>
              <w:t>1</w:t>
            </w:r>
          </w:p>
        </w:tc>
        <w:tc>
          <w:tcPr>
            <w:tcW w:w="1549" w:type="dxa"/>
          </w:tcPr>
          <w:p w14:paraId="4BDB5CF9" w14:textId="77777777" w:rsidR="00953B39" w:rsidRDefault="00F0116B">
            <w:pPr>
              <w:spacing w:before="0" w:after="0" w:line="240" w:lineRule="auto"/>
              <w:ind w:firstLine="0"/>
            </w:pPr>
            <w:r>
              <w:rPr>
                <w:sz w:val="18"/>
                <w:szCs w:val="18"/>
              </w:rPr>
              <w:t>40,8 %</w:t>
            </w:r>
          </w:p>
        </w:tc>
        <w:tc>
          <w:tcPr>
            <w:tcW w:w="1733" w:type="dxa"/>
          </w:tcPr>
          <w:p w14:paraId="398A8750" w14:textId="77777777" w:rsidR="00953B39" w:rsidRDefault="00F0116B">
            <w:pPr>
              <w:spacing w:before="0" w:after="0" w:line="240" w:lineRule="auto"/>
              <w:ind w:firstLine="0"/>
            </w:pPr>
            <w:r>
              <w:rPr>
                <w:sz w:val="18"/>
                <w:szCs w:val="18"/>
              </w:rPr>
              <w:t>40,8 %</w:t>
            </w:r>
          </w:p>
        </w:tc>
      </w:tr>
      <w:tr w:rsidR="00953B39" w14:paraId="0470DD06" w14:textId="77777777">
        <w:trPr>
          <w:cantSplit/>
        </w:trPr>
        <w:tc>
          <w:tcPr>
            <w:tcW w:w="601" w:type="dxa"/>
          </w:tcPr>
          <w:p w14:paraId="4C4BF06A" w14:textId="77777777" w:rsidR="00953B39" w:rsidRDefault="00F0116B">
            <w:pPr>
              <w:spacing w:before="0" w:after="0" w:line="240" w:lineRule="auto"/>
              <w:ind w:firstLine="0"/>
            </w:pPr>
            <w:r>
              <w:rPr>
                <w:sz w:val="18"/>
                <w:szCs w:val="18"/>
              </w:rPr>
              <w:t>D4</w:t>
            </w:r>
          </w:p>
        </w:tc>
        <w:tc>
          <w:tcPr>
            <w:tcW w:w="4189" w:type="dxa"/>
          </w:tcPr>
          <w:p w14:paraId="1852E289" w14:textId="77777777" w:rsidR="00953B39" w:rsidRDefault="00F0116B">
            <w:pPr>
              <w:spacing w:before="0" w:after="0" w:line="240" w:lineRule="auto"/>
              <w:ind w:firstLine="0"/>
            </w:pPr>
            <w:r>
              <w:rPr>
                <w:sz w:val="18"/>
                <w:szCs w:val="18"/>
              </w:rPr>
              <w:t xml:space="preserve">Campo </w:t>
            </w:r>
            <w:r>
              <w:rPr>
                <w:sz w:val="18"/>
                <w:szCs w:val="18"/>
              </w:rPr>
              <w:t>exigido ausente en el modelo canónico</w:t>
            </w:r>
          </w:p>
        </w:tc>
        <w:tc>
          <w:tcPr>
            <w:tcW w:w="989" w:type="dxa"/>
          </w:tcPr>
          <w:p w14:paraId="3EC954F2" w14:textId="77777777" w:rsidR="00953B39" w:rsidRDefault="00F0116B">
            <w:pPr>
              <w:spacing w:before="0" w:after="0" w:line="240" w:lineRule="auto"/>
              <w:ind w:firstLine="0"/>
            </w:pPr>
            <w:r>
              <w:rPr>
                <w:sz w:val="18"/>
                <w:szCs w:val="18"/>
              </w:rPr>
              <w:t>2</w:t>
            </w:r>
          </w:p>
        </w:tc>
        <w:tc>
          <w:tcPr>
            <w:tcW w:w="1549" w:type="dxa"/>
          </w:tcPr>
          <w:p w14:paraId="4CCCA413" w14:textId="77777777" w:rsidR="00953B39" w:rsidRDefault="00F0116B">
            <w:pPr>
              <w:spacing w:before="0" w:after="0" w:line="240" w:lineRule="auto"/>
              <w:ind w:firstLine="0"/>
            </w:pPr>
            <w:r>
              <w:rPr>
                <w:sz w:val="18"/>
                <w:szCs w:val="18"/>
              </w:rPr>
              <w:t>24,2 %</w:t>
            </w:r>
          </w:p>
        </w:tc>
        <w:tc>
          <w:tcPr>
            <w:tcW w:w="1733" w:type="dxa"/>
          </w:tcPr>
          <w:p w14:paraId="61BF56C6" w14:textId="77777777" w:rsidR="00953B39" w:rsidRDefault="00F0116B">
            <w:pPr>
              <w:spacing w:before="0" w:after="0" w:line="240" w:lineRule="auto"/>
              <w:ind w:firstLine="0"/>
            </w:pPr>
            <w:r>
              <w:rPr>
                <w:sz w:val="18"/>
                <w:szCs w:val="18"/>
              </w:rPr>
              <w:t>65,0 %</w:t>
            </w:r>
          </w:p>
        </w:tc>
      </w:tr>
      <w:tr w:rsidR="00953B39" w14:paraId="782E8AAE" w14:textId="77777777">
        <w:trPr>
          <w:cantSplit/>
        </w:trPr>
        <w:tc>
          <w:tcPr>
            <w:tcW w:w="601" w:type="dxa"/>
          </w:tcPr>
          <w:p w14:paraId="78DBE2A7" w14:textId="77777777" w:rsidR="00953B39" w:rsidRDefault="00F0116B">
            <w:pPr>
              <w:spacing w:before="0" w:after="0" w:line="240" w:lineRule="auto"/>
              <w:ind w:firstLine="0"/>
            </w:pPr>
            <w:r>
              <w:rPr>
                <w:sz w:val="18"/>
                <w:szCs w:val="18"/>
              </w:rPr>
              <w:t>D2</w:t>
            </w:r>
          </w:p>
        </w:tc>
        <w:tc>
          <w:tcPr>
            <w:tcW w:w="4189" w:type="dxa"/>
          </w:tcPr>
          <w:p w14:paraId="269318B4" w14:textId="77777777" w:rsidR="00953B39" w:rsidRDefault="00F0116B">
            <w:pPr>
              <w:spacing w:before="0" w:after="0" w:line="240" w:lineRule="auto"/>
              <w:ind w:firstLine="0"/>
            </w:pPr>
            <w:r>
              <w:rPr>
                <w:sz w:val="18"/>
                <w:szCs w:val="18"/>
              </w:rPr>
              <w:t>Campos intercambiados o importes incoherentes</w:t>
            </w:r>
          </w:p>
        </w:tc>
        <w:tc>
          <w:tcPr>
            <w:tcW w:w="989" w:type="dxa"/>
          </w:tcPr>
          <w:p w14:paraId="74278AED" w14:textId="77777777" w:rsidR="00953B39" w:rsidRDefault="00F0116B">
            <w:pPr>
              <w:spacing w:before="0" w:after="0" w:line="240" w:lineRule="auto"/>
              <w:ind w:firstLine="0"/>
            </w:pPr>
            <w:r>
              <w:rPr>
                <w:sz w:val="18"/>
                <w:szCs w:val="18"/>
              </w:rPr>
              <w:t>3</w:t>
            </w:r>
          </w:p>
        </w:tc>
        <w:tc>
          <w:tcPr>
            <w:tcW w:w="1549" w:type="dxa"/>
          </w:tcPr>
          <w:p w14:paraId="2C09A8A0" w14:textId="77777777" w:rsidR="00953B39" w:rsidRDefault="00F0116B">
            <w:pPr>
              <w:spacing w:before="0" w:after="0" w:line="240" w:lineRule="auto"/>
              <w:ind w:firstLine="0"/>
            </w:pPr>
            <w:r>
              <w:rPr>
                <w:sz w:val="18"/>
                <w:szCs w:val="18"/>
              </w:rPr>
              <w:t>15,8 %</w:t>
            </w:r>
          </w:p>
        </w:tc>
        <w:tc>
          <w:tcPr>
            <w:tcW w:w="1733" w:type="dxa"/>
          </w:tcPr>
          <w:p w14:paraId="0996C5CA" w14:textId="77777777" w:rsidR="00953B39" w:rsidRDefault="00F0116B">
            <w:pPr>
              <w:spacing w:before="0" w:after="0" w:line="240" w:lineRule="auto"/>
              <w:ind w:firstLine="0"/>
            </w:pPr>
            <w:r>
              <w:rPr>
                <w:sz w:val="18"/>
                <w:szCs w:val="18"/>
              </w:rPr>
              <w:t>80,8 %</w:t>
            </w:r>
          </w:p>
        </w:tc>
      </w:tr>
      <w:tr w:rsidR="00953B39" w14:paraId="783257F2" w14:textId="77777777">
        <w:trPr>
          <w:cantSplit/>
        </w:trPr>
        <w:tc>
          <w:tcPr>
            <w:tcW w:w="601" w:type="dxa"/>
          </w:tcPr>
          <w:p w14:paraId="2C8B2D2C" w14:textId="77777777" w:rsidR="00953B39" w:rsidRDefault="00F0116B">
            <w:pPr>
              <w:spacing w:before="0" w:after="0" w:line="240" w:lineRule="auto"/>
              <w:ind w:firstLine="0"/>
            </w:pPr>
            <w:r>
              <w:rPr>
                <w:sz w:val="18"/>
                <w:szCs w:val="18"/>
              </w:rPr>
              <w:t>D3</w:t>
            </w:r>
          </w:p>
        </w:tc>
        <w:tc>
          <w:tcPr>
            <w:tcW w:w="4189" w:type="dxa"/>
          </w:tcPr>
          <w:p w14:paraId="7250C37A" w14:textId="77777777" w:rsidR="00953B39" w:rsidRDefault="00F0116B">
            <w:pPr>
              <w:spacing w:before="0" w:after="0" w:line="240" w:lineRule="auto"/>
              <w:ind w:firstLine="0"/>
            </w:pPr>
            <w:r>
              <w:rPr>
                <w:sz w:val="18"/>
                <w:szCs w:val="18"/>
              </w:rPr>
              <w:t>Literal mal formateado</w:t>
            </w:r>
          </w:p>
        </w:tc>
        <w:tc>
          <w:tcPr>
            <w:tcW w:w="989" w:type="dxa"/>
          </w:tcPr>
          <w:p w14:paraId="1F681F00" w14:textId="77777777" w:rsidR="00953B39" w:rsidRDefault="00F0116B">
            <w:pPr>
              <w:spacing w:before="0" w:after="0" w:line="240" w:lineRule="auto"/>
              <w:ind w:firstLine="0"/>
            </w:pPr>
            <w:r>
              <w:rPr>
                <w:sz w:val="18"/>
                <w:szCs w:val="18"/>
              </w:rPr>
              <w:t>4</w:t>
            </w:r>
          </w:p>
        </w:tc>
        <w:tc>
          <w:tcPr>
            <w:tcW w:w="1549" w:type="dxa"/>
          </w:tcPr>
          <w:p w14:paraId="787A0A41" w14:textId="77777777" w:rsidR="00953B39" w:rsidRDefault="00F0116B">
            <w:pPr>
              <w:spacing w:before="0" w:after="0" w:line="240" w:lineRule="auto"/>
              <w:ind w:firstLine="0"/>
            </w:pPr>
            <w:r>
              <w:rPr>
                <w:sz w:val="18"/>
                <w:szCs w:val="18"/>
              </w:rPr>
              <w:t>10,3 %</w:t>
            </w:r>
          </w:p>
        </w:tc>
        <w:tc>
          <w:tcPr>
            <w:tcW w:w="1733" w:type="dxa"/>
          </w:tcPr>
          <w:p w14:paraId="7CE855D9" w14:textId="77777777" w:rsidR="00953B39" w:rsidRDefault="00F0116B">
            <w:pPr>
              <w:spacing w:before="0" w:after="0" w:line="240" w:lineRule="auto"/>
              <w:ind w:firstLine="0"/>
            </w:pPr>
            <w:r>
              <w:rPr>
                <w:sz w:val="18"/>
                <w:szCs w:val="18"/>
              </w:rPr>
              <w:t>91,1 %</w:t>
            </w:r>
          </w:p>
        </w:tc>
      </w:tr>
      <w:tr w:rsidR="00953B39" w14:paraId="761D4C5C" w14:textId="77777777">
        <w:trPr>
          <w:cantSplit/>
        </w:trPr>
        <w:tc>
          <w:tcPr>
            <w:tcW w:w="601" w:type="dxa"/>
          </w:tcPr>
          <w:p w14:paraId="3E64D154" w14:textId="77777777" w:rsidR="00953B39" w:rsidRDefault="00F0116B">
            <w:pPr>
              <w:spacing w:before="0" w:after="0" w:line="240" w:lineRule="auto"/>
              <w:ind w:firstLine="0"/>
            </w:pPr>
            <w:r>
              <w:rPr>
                <w:sz w:val="18"/>
                <w:szCs w:val="18"/>
              </w:rPr>
              <w:t>D6</w:t>
            </w:r>
          </w:p>
        </w:tc>
        <w:tc>
          <w:tcPr>
            <w:tcW w:w="4189" w:type="dxa"/>
          </w:tcPr>
          <w:p w14:paraId="3CBF6B71" w14:textId="77777777" w:rsidR="00953B39" w:rsidRDefault="00F0116B">
            <w:pPr>
              <w:spacing w:before="0" w:after="0" w:line="240" w:lineRule="auto"/>
              <w:ind w:firstLine="0"/>
            </w:pPr>
            <w:r>
              <w:rPr>
                <w:sz w:val="18"/>
                <w:szCs w:val="18"/>
              </w:rPr>
              <w:t>Carácter reservado en el contenido</w:t>
            </w:r>
          </w:p>
        </w:tc>
        <w:tc>
          <w:tcPr>
            <w:tcW w:w="989" w:type="dxa"/>
          </w:tcPr>
          <w:p w14:paraId="1689A56C" w14:textId="77777777" w:rsidR="00953B39" w:rsidRDefault="00F0116B">
            <w:pPr>
              <w:spacing w:before="0" w:after="0" w:line="240" w:lineRule="auto"/>
              <w:ind w:firstLine="0"/>
            </w:pPr>
            <w:r>
              <w:rPr>
                <w:sz w:val="18"/>
                <w:szCs w:val="18"/>
              </w:rPr>
              <w:t>5</w:t>
            </w:r>
          </w:p>
        </w:tc>
        <w:tc>
          <w:tcPr>
            <w:tcW w:w="1549" w:type="dxa"/>
          </w:tcPr>
          <w:p w14:paraId="399BCBC5" w14:textId="77777777" w:rsidR="00953B39" w:rsidRDefault="00F0116B">
            <w:pPr>
              <w:spacing w:before="0" w:after="0" w:line="240" w:lineRule="auto"/>
              <w:ind w:firstLine="0"/>
            </w:pPr>
            <w:r>
              <w:rPr>
                <w:sz w:val="18"/>
                <w:szCs w:val="18"/>
              </w:rPr>
              <w:t>6,1 %</w:t>
            </w:r>
          </w:p>
        </w:tc>
        <w:tc>
          <w:tcPr>
            <w:tcW w:w="1733" w:type="dxa"/>
          </w:tcPr>
          <w:p w14:paraId="28E50C80" w14:textId="77777777" w:rsidR="00953B39" w:rsidRDefault="00F0116B">
            <w:pPr>
              <w:spacing w:before="0" w:after="0" w:line="240" w:lineRule="auto"/>
              <w:ind w:firstLine="0"/>
            </w:pPr>
            <w:r>
              <w:rPr>
                <w:sz w:val="18"/>
                <w:szCs w:val="18"/>
              </w:rPr>
              <w:t>97,2 %</w:t>
            </w:r>
          </w:p>
        </w:tc>
      </w:tr>
      <w:tr w:rsidR="00953B39" w14:paraId="1B49D5D6" w14:textId="77777777">
        <w:trPr>
          <w:cantSplit/>
        </w:trPr>
        <w:tc>
          <w:tcPr>
            <w:tcW w:w="601" w:type="dxa"/>
          </w:tcPr>
          <w:p w14:paraId="5D0758A9" w14:textId="77777777" w:rsidR="00953B39" w:rsidRDefault="00F0116B">
            <w:pPr>
              <w:spacing w:before="0" w:after="0" w:line="240" w:lineRule="auto"/>
              <w:ind w:firstLine="0"/>
            </w:pPr>
            <w:r>
              <w:rPr>
                <w:sz w:val="18"/>
                <w:szCs w:val="18"/>
              </w:rPr>
              <w:t>D5</w:t>
            </w:r>
          </w:p>
        </w:tc>
        <w:tc>
          <w:tcPr>
            <w:tcW w:w="4189" w:type="dxa"/>
          </w:tcPr>
          <w:p w14:paraId="7DE13351" w14:textId="77777777" w:rsidR="00953B39" w:rsidRDefault="00F0116B">
            <w:pPr>
              <w:spacing w:before="0" w:after="0" w:line="240" w:lineRule="auto"/>
              <w:ind w:firstLine="0"/>
            </w:pPr>
            <w:r>
              <w:rPr>
                <w:sz w:val="18"/>
                <w:szCs w:val="18"/>
              </w:rPr>
              <w:t xml:space="preserve">Campo obsoleto por versión del </w:t>
            </w:r>
            <w:r>
              <w:rPr>
                <w:sz w:val="18"/>
                <w:szCs w:val="18"/>
              </w:rPr>
              <w:t>estándar</w:t>
            </w:r>
          </w:p>
        </w:tc>
        <w:tc>
          <w:tcPr>
            <w:tcW w:w="989" w:type="dxa"/>
          </w:tcPr>
          <w:p w14:paraId="437AA828" w14:textId="77777777" w:rsidR="00953B39" w:rsidRDefault="00F0116B">
            <w:pPr>
              <w:spacing w:before="0" w:after="0" w:line="240" w:lineRule="auto"/>
              <w:ind w:firstLine="0"/>
            </w:pPr>
            <w:r>
              <w:rPr>
                <w:sz w:val="18"/>
                <w:szCs w:val="18"/>
              </w:rPr>
              <w:t>6</w:t>
            </w:r>
          </w:p>
        </w:tc>
        <w:tc>
          <w:tcPr>
            <w:tcW w:w="1549" w:type="dxa"/>
          </w:tcPr>
          <w:p w14:paraId="5391D894" w14:textId="77777777" w:rsidR="00953B39" w:rsidRDefault="00F0116B">
            <w:pPr>
              <w:spacing w:before="0" w:after="0" w:line="240" w:lineRule="auto"/>
              <w:ind w:firstLine="0"/>
            </w:pPr>
            <w:r>
              <w:rPr>
                <w:sz w:val="18"/>
                <w:szCs w:val="18"/>
              </w:rPr>
              <w:t>2,8 %</w:t>
            </w:r>
          </w:p>
        </w:tc>
        <w:tc>
          <w:tcPr>
            <w:tcW w:w="1733" w:type="dxa"/>
          </w:tcPr>
          <w:p w14:paraId="1D2E7BA3" w14:textId="77777777" w:rsidR="00953B39" w:rsidRDefault="00F0116B">
            <w:pPr>
              <w:spacing w:before="0" w:after="0" w:line="240" w:lineRule="auto"/>
              <w:ind w:firstLine="0"/>
            </w:pPr>
            <w:r>
              <w:rPr>
                <w:sz w:val="18"/>
                <w:szCs w:val="18"/>
              </w:rPr>
              <w:t>100,0 %</w:t>
            </w:r>
          </w:p>
        </w:tc>
      </w:tr>
    </w:tbl>
    <w:p w14:paraId="7A9D405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(Barron y Barrett, 1996).</w:t>
      </w:r>
    </w:p>
    <w:p w14:paraId="7DBB36E1" w14:textId="77777777" w:rsidR="00953B39" w:rsidRDefault="00F0116B">
      <w:r>
        <w:t xml:space="preserve">Los tres tipos </w:t>
      </w:r>
      <w:r>
        <w:t xml:space="preserve">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incluye al menos dos mutantes de cada tipo, con el mayor número (siete) en D1. Los pesos se derivan del orden de frecuencia mediante el método de centroide de rangos, que convierte una clasificación ordinal en pesos sin exigir mediciones exactas (Barron y Barrett, 1</w:t>
      </w:r>
      <w:r>
        <w:t>996).</w:t>
      </w:r>
    </w:p>
    <w:p w14:paraId="123542C3" w14:textId="77777777" w:rsidR="00953B39" w:rsidRDefault="00F0116B">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w:t>
      </w:r>
      <w:r>
        <w:t>e lo emitido.</w:t>
      </w:r>
    </w:p>
    <w:p w14:paraId="204EF168" w14:textId="77777777" w:rsidR="00953B39" w:rsidRDefault="00F0116B">
      <w:pPr>
        <w:pStyle w:val="Ttulo3"/>
        <w:numPr>
          <w:ilvl w:val="2"/>
          <w:numId w:val="1"/>
        </w:numPr>
      </w:pPr>
      <w:bookmarkStart w:id="12" w:name="_Toc242896037"/>
      <w:bookmarkStart w:id="13" w:name="_Toc242896292"/>
      <w:bookmarkStart w:id="14" w:name="_Toc242996708"/>
      <w:r>
        <w:t>Descripción y justificación</w:t>
      </w:r>
      <w:bookmarkEnd w:id="12"/>
      <w:bookmarkEnd w:id="13"/>
      <w:bookmarkEnd w:id="14"/>
    </w:p>
    <w:p w14:paraId="0F8FEFF6" w14:textId="77777777" w:rsidR="00953B39" w:rsidRDefault="00F0116B">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w:t>
      </w:r>
      <w:r>
        <w:t>onados y las reglas de la taxonomía de defectos, y solo si la supera pasa a revisión humana. Lo aprobado se despliega por el mismo canal de integración y despliegue continuos que el resto del software.</w:t>
      </w:r>
    </w:p>
    <w:p w14:paraId="1FF5674B" w14:textId="77777777" w:rsidR="00953B39" w:rsidRDefault="00F0116B">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w:t>
      </w:r>
      <w:r>
        <w:lastRenderedPageBreak/>
        <w:t>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agéntico.</w:t>
      </w:r>
    </w:p>
    <w:p w14:paraId="24886132"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15" w:name="_heading=h.snt12e4chtgj" w:colFirst="0" w:colLast="0"/>
      <w:bookmarkEnd w:id="15"/>
      <w:r>
        <w:rPr>
          <w:b/>
          <w:bCs/>
          <w:color w:val="000000"/>
          <w:sz w:val="20"/>
          <w:szCs w:val="20"/>
        </w:rPr>
        <w:t xml:space="preserve">Figura 1. </w:t>
      </w:r>
      <w:r>
        <w:rPr>
          <w:i/>
          <w:iCs/>
          <w:color w:val="000000"/>
          <w:sz w:val="20"/>
          <w:szCs w:val="20"/>
        </w:rPr>
        <w:t>Arquitectura propuesta: flujos de integración, kit de verificación y plano agéntico</w:t>
      </w:r>
    </w:p>
    <w:p w14:paraId="1F057071" w14:textId="77777777" w:rsidR="00953B39" w:rsidRDefault="00F0116B">
      <w:pPr>
        <w:keepNext/>
        <w:spacing w:before="60" w:after="60"/>
        <w:ind w:firstLine="0"/>
        <w:jc w:val="center"/>
      </w:pPr>
      <w:r>
        <w:rPr>
          <w:noProof/>
        </w:rPr>
        <w:drawing>
          <wp:inline distT="0" distB="0" distL="0" distR="0" wp14:anchorId="360B9B81" wp14:editId="76596353">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2EB75826"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ABD6D04" w14:textId="77777777" w:rsidR="00953B39" w:rsidRDefault="00F0116B">
      <w:r>
        <w:t xml:space="preserve">La justificación económica se apoya en el carácter repetitivo del problema. El esfuerzo de incorporación se repite por cada país y por cada cambio de proveedor, de modo que crece 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cuyos resultados se presentan en el capítulo 5. Además, cada documento rechazado tiene un costo de corrección y un riesgo fiscal, y un control previo objetivo reduce ambos.</w:t>
      </w:r>
      <w:r>
        <w:t/>
      </w:r>
    </w:p>
    <w:p w14:paraId="600C09AB" w14:textId="77777777" w:rsidR="00953B39" w:rsidRDefault="00F0116B">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48DBCF72" w14:textId="77777777" w:rsidR="00953B39" w:rsidRDefault="00F0116B">
      <w:r>
        <w:lastRenderedPageBreak/>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w:t>
      </w:r>
      <w:r>
        <w:t>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33B21897" w14:textId="77777777" w:rsidR="00953B39" w:rsidRDefault="00F0116B">
      <w:pPr>
        <w:pStyle w:val="Ttulo2"/>
        <w:numPr>
          <w:ilvl w:val="1"/>
          <w:numId w:val="1"/>
        </w:numPr>
      </w:pPr>
      <w:bookmarkStart w:id="16" w:name="_Toc242896038"/>
      <w:bookmarkStart w:id="17" w:name="_Toc242896293"/>
      <w:bookmarkStart w:id="18" w:name="_Toc242996709"/>
      <w:r>
        <w:t>Objetivos del TFG</w:t>
      </w:r>
      <w:bookmarkEnd w:id="16"/>
      <w:bookmarkEnd w:id="17"/>
      <w:bookmarkEnd w:id="18"/>
    </w:p>
    <w:p w14:paraId="526619F8" w14:textId="77777777" w:rsidR="00953B39" w:rsidRDefault="00F0116B">
      <w:r>
        <w:t xml:space="preserve">Los objetivos se formulan con un solo verbo en infinitivo y de manera que los específicos sean los pasos necesarios para alcanzar el general. Cada objetivo </w:t>
      </w:r>
      <w:r>
        <w:t>específico tiene un resultado medible y un plazo dentro del calendario del Trabajo de Fin de Grado, y en el capítulo 5 se presentan los resultados obtenidos para cada uno.</w:t>
      </w:r>
    </w:p>
    <w:p w14:paraId="31FF1304" w14:textId="77777777" w:rsidR="00953B39" w:rsidRDefault="00F0116B">
      <w:pPr>
        <w:keepNext/>
        <w:ind w:firstLine="0"/>
      </w:pPr>
      <w:r>
        <w:rPr>
          <w:b/>
          <w:bCs/>
        </w:rPr>
        <w:t>Objetivo general</w:t>
      </w:r>
    </w:p>
    <w:p w14:paraId="218944B7" w14:textId="77777777" w:rsidR="00953B39" w:rsidRDefault="00F0116B">
      <w:r>
        <w:t>Planificar la implementación de una arquitectura agéntica verificable para la incorporación de nuevos países y proveedores de facturación electrónica en Latinoamérica, validando su viabilidad técnica mediante un prototipo funcional evaluado con un banco de defectos inyectados.</w:t>
      </w:r>
    </w:p>
    <w:p w14:paraId="2A1DE62A" w14:textId="77777777" w:rsidR="00953B39" w:rsidRDefault="00F0116B">
      <w:pPr>
        <w:keepNext/>
        <w:ind w:firstLine="0"/>
      </w:pPr>
      <w:r>
        <w:rPr>
          <w:b/>
          <w:bCs/>
        </w:rPr>
        <w:t>Objetivos específicos</w:t>
      </w:r>
    </w:p>
    <w:p w14:paraId="5813B040" w14:textId="77777777" w:rsidR="00953B39" w:rsidRDefault="00F0116B">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065D5CAC" w14:textId="77777777" w:rsidR="00953B39" w:rsidRDefault="00F0116B">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y alcanzando en el prototipo una detección mínima del 80 % de los defectos inyectados en ejecución, sin falsos positivos, en un plazo de cuatro semanas.</w:t>
      </w:r>
    </w:p>
    <w:p w14:paraId="46B8E8A8" w14:textId="77777777" w:rsidR="00953B39" w:rsidRDefault="00F0116B">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3EC25B62" w14:textId="77777777" w:rsidR="00953B39" w:rsidRDefault="00F0116B">
      <w:r>
        <w:lastRenderedPageBreak/>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comprueba su viabilidad con un prototipo. El tercer objetivo convierte el diseño en un proyecto ejecutable, con equipo, calendario, costo y riesgos, que es la contribución propia de un trabajo de planificac</w:t>
      </w:r>
      <w:r>
        <w:t>ión.</w:t>
      </w:r>
    </w:p>
    <w:p w14:paraId="41389D16" w14:textId="77777777" w:rsidR="00953B39" w:rsidRDefault="00F0116B">
      <w:r>
        <w:t>De los objetivos se desprende la pregunta que orienta el trabajo: ¿en qué medida una arquitectura agéntica con verificación determinista reduce el esfuerzo de incorporar un nuevo país o proveedor de facturación electrónica, manteniendo o mejorando la tasa de comprobantes válidos frente al proceso manual?</w:t>
      </w:r>
    </w:p>
    <w:p w:rsidR="00953B39" w:rsidRDefault="00F0116B">
      <w:r>
        <w:t>Esta pregunta se concreta en tres subpreguntas: (1) ¿qué parte del esfuerzo de incorporar un país o proveedor no es automatizable y cómo debe gestionarse?; (2) ¿qué proporción de los defectos de mapeo detectan la validación de esquema y el kit de verificación, y qué ocurre con los que escapan?; y (3) ¿a partir de cuántos países se recupera la inversión frente al proceso manual?</w:t>
      </w:r>
    </w:p>
    <w:p w14:paraId="33EF30B5" w14:textId="77777777" w:rsidR="00953B39" w:rsidRDefault="00F0116B">
      <w:r>
        <w:t xml:space="preserve">El alcance se delimita así. El trabajo llega hasta el diseño de la arquitectura y la </w:t>
      </w:r>
      <w:r>
        <w:t>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7A2C4FD0" w14:textId="77777777" w:rsidR="00953B39" w:rsidRDefault="00F0116B">
      <w:pPr>
        <w:pStyle w:val="Ttulo2"/>
        <w:numPr>
          <w:ilvl w:val="1"/>
          <w:numId w:val="1"/>
        </w:numPr>
      </w:pPr>
      <w:bookmarkStart w:id="19" w:name="_Toc242896039"/>
      <w:bookmarkStart w:id="20" w:name="_Toc242896294"/>
      <w:bookmarkStart w:id="21" w:name="_Toc242996710"/>
      <w:r>
        <w:t>Elementos innovadores del proyecto</w:t>
      </w:r>
      <w:bookmarkEnd w:id="19"/>
      <w:bookmarkEnd w:id="20"/>
      <w:bookmarkEnd w:id="21"/>
    </w:p>
    <w:p w14:paraId="10FEEA62" w14:textId="77777777" w:rsidR="00953B39" w:rsidRDefault="00F0116B">
      <w:r>
        <w:t xml:space="preserve">El Manual de Oslo distingue entre la innovación de producto y la innovación de proceso, y exige que el cambio sea </w:t>
      </w:r>
      <w:r>
        <w:t>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1E7262FB" w14:textId="77777777" w:rsidR="00953B39" w:rsidRDefault="00F0116B">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no ofrece una clasificación operativa de los defectos de integración.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54C058F" w14:textId="77777777" w:rsidR="00953B39" w:rsidRDefault="00F0116B">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(Parciak et al., 2024; Narayan et al., 2022). Este proyecto agrega un verificador que no depende del juicio del modelo: cada regla del kit cita la sección y la huella digital del documento normativo del </w:t>
      </w:r>
      <w:r>
        <w:lastRenderedPageBreak/>
        <w:t xml:space="preserve">que proviene. Un auditor puede rastrear cualquier rechazo hasta la norma, y un cambio de versión de la norma indica exactamente qué reglas </w:t>
      </w:r>
      <w:r>
        <w:t>revisar.</w:t>
      </w:r>
    </w:p>
    <w:p w14:paraId="707E18A3" w14:textId="77777777" w:rsidR="00953B39" w:rsidRDefault="00F0116B">
      <w:r>
        <w:rPr>
          <w:b/>
          <w:bCs/>
        </w:rPr>
        <w:t>Tercero, un ciclo gobernado para la inteligencia artificial.</w:t>
      </w:r>
      <w:r>
        <w:t xml:space="preserve"> Los agentes basados en modelos de lenguaje ya razonan y usan herramientas (Yao et al., 2023; Wang et al., 2024), y la revisión de Quevedo-Tumailli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w:t>
      </w:r>
      <w:r>
        <w:t>a con su verificación, su revisor y su fecha.</w:t>
      </w:r>
    </w:p>
    <w:p w14:paraId="30840F51" w14:textId="77777777" w:rsidR="00953B39" w:rsidRDefault="00F0116B">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554C51B1" w14:textId="77777777" w:rsidR="00953B39" w:rsidRDefault="00F0116B">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w:t>
      </w:r>
      <w:r>
        <w:t xml:space="preserve"> se recupera la inversión.</w:t>
      </w:r>
    </w:p>
    <w:p w14:paraId="6BE6E723" w14:textId="77777777" w:rsidR="00953B39" w:rsidRDefault="00F0116B">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143E22E0" w14:textId="77777777" w:rsidR="00953B39" w:rsidRDefault="00F0116B">
      <w:pPr>
        <w:pStyle w:val="Ttulo1"/>
        <w:pageBreakBefore/>
        <w:numPr>
          <w:ilvl w:val="0"/>
          <w:numId w:val="1"/>
        </w:numPr>
      </w:pPr>
      <w:bookmarkStart w:id="22" w:name="_Toc242896040"/>
      <w:bookmarkStart w:id="23" w:name="_Toc242896295"/>
      <w:bookmarkStart w:id="24" w:name="_Toc242996711"/>
      <w:r>
        <w:lastRenderedPageBreak/>
        <w:t>Descripción de la situación de partida y planteamiento del problema</w:t>
      </w:r>
      <w:bookmarkEnd w:id="22"/>
      <w:bookmarkEnd w:id="23"/>
      <w:bookmarkEnd w:id="24"/>
    </w:p>
    <w:p w14:paraId="2ECCBA47" w14:textId="77777777" w:rsidR="00953B39" w:rsidRDefault="00F0116B">
      <w:pPr>
        <w:pStyle w:val="Ttulo2"/>
        <w:numPr>
          <w:ilvl w:val="1"/>
          <w:numId w:val="1"/>
        </w:numPr>
      </w:pPr>
      <w:bookmarkStart w:id="25" w:name="_Toc242896041"/>
      <w:bookmarkStart w:id="26" w:name="_Toc242896296"/>
      <w:bookmarkStart w:id="27" w:name="_Toc242996712"/>
      <w:r>
        <w:t>Una aproximación a la empresa u organización</w:t>
      </w:r>
      <w:bookmarkEnd w:id="25"/>
      <w:bookmarkEnd w:id="26"/>
      <w:bookmarkEnd w:id="27"/>
    </w:p>
    <w:p w14:paraId="7F12F388" w14:textId="77777777" w:rsidR="00953B39" w:rsidRDefault="00F0116B">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5159C06" w14:textId="77777777" w:rsidR="00953B39" w:rsidRDefault="00F0116B">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w:t>
      </w:r>
      <w:r>
        <w:t>torizados en cada país y las administraciones tributarias que validan los documentos.</w:t>
      </w:r>
    </w:p>
    <w:p w14:paraId="790F5024" w14:textId="77777777" w:rsidR="00953B39" w:rsidRDefault="00F0116B">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w:t>
      </w:r>
      <w:r>
        <w:t xml:space="preserv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(Hohpe y Woolf, 2003).</w:t>
      </w:r>
    </w:p>
    <w:p w14:paraId="5B827D99" w14:textId="77777777" w:rsidR="00953B39" w:rsidRDefault="00F0116B">
      <w:r>
        <w:t>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w:t>
      </w:r>
      <w:r>
        <w:t xml:space="preserve">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w:t>
      </w:r>
      <w:r>
        <w:t>ón de cada proveedor, de modo que un defecto de mapeo afecta por igual a la emisión masiva y a la unitaria. La figura 2 representa ambos flujos y sus puntos de interconexión.</w:t>
      </w:r>
    </w:p>
    <w:p w14:paraId="38192EA0"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28" w:name="_heading=h.ydjqu93lnbe5" w:colFirst="0" w:colLast="0"/>
      <w:bookmarkEnd w:id="28"/>
      <w:r>
        <w:rPr>
          <w:b/>
          <w:bCs/>
          <w:color w:val="000000"/>
          <w:sz w:val="20"/>
          <w:szCs w:val="20"/>
        </w:rPr>
        <w:t xml:space="preserve">Figura 2. </w:t>
      </w:r>
      <w:r>
        <w:rPr>
          <w:i/>
          <w:iCs/>
          <w:color w:val="000000"/>
          <w:sz w:val="20"/>
          <w:szCs w:val="20"/>
        </w:rPr>
        <w:t>Arquitectura actual de integración: flujos asíncrono y síncrono</w:t>
      </w:r>
    </w:p>
    <w:p w14:paraId="391E7403" w14:textId="77777777" w:rsidR="00953B39" w:rsidRDefault="00F0116B">
      <w:pPr>
        <w:keepNext/>
        <w:spacing w:before="60" w:after="60"/>
        <w:ind w:firstLine="0"/>
        <w:jc w:val="center"/>
      </w:pPr>
      <w:r>
        <w:rPr>
          <w:noProof/>
        </w:rPr>
        <w:drawing>
          <wp:inline distT="0" distB="0" distL="0" distR="0" wp14:anchorId="5E446195" wp14:editId="006089D8">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6055604B"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65C08D8" w14:textId="77777777" w:rsidR="00953B39" w:rsidRDefault="00F0116B">
      <w:r>
        <w:t xml:space="preserve">Los procesos donde se concentran los problemas son la incorporación de un país o proveedor y la corrección de rechazos. En la </w:t>
      </w:r>
      <w:r>
        <w:t>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3CC1A03" w14:textId="77777777" w:rsidR="00953B39" w:rsidRDefault="00F0116B">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w:t>
      </w:r>
      <w:r>
        <w:t>pio desarrollo. El análisis de la situación de partida debe considerar ambos procedimientos, porque la solución no solo automatiza el mapeo, sino que convierte en reglas explícitas el conocimiento que hoy es tácito.</w:t>
      </w:r>
    </w:p>
    <w:p w14:paraId="580ED33C" w14:textId="77777777" w:rsidR="00953B39" w:rsidRDefault="00F0116B">
      <w:pPr>
        <w:pStyle w:val="Ttulo2"/>
        <w:numPr>
          <w:ilvl w:val="1"/>
          <w:numId w:val="1"/>
        </w:numPr>
      </w:pPr>
      <w:bookmarkStart w:id="29" w:name="_Toc242896042"/>
      <w:bookmarkStart w:id="30" w:name="_Toc242896297"/>
      <w:bookmarkStart w:id="31" w:name="_Toc242996713"/>
      <w:r>
        <w:t>Identificación del problema</w:t>
      </w:r>
      <w:bookmarkEnd w:id="29"/>
      <w:bookmarkEnd w:id="30"/>
      <w:bookmarkEnd w:id="31"/>
    </w:p>
    <w:p w14:paraId="4BCA7F16" w14:textId="77777777" w:rsidR="00953B39" w:rsidRDefault="00F0116B">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w:t>
      </w:r>
      <w:r>
        <w:t>a cola para los errores que no se pueden recuperar.</w:t>
      </w:r>
    </w:p>
    <w:p w14:paraId="327A441D" w14:textId="77777777" w:rsidR="00953B39" w:rsidRDefault="00F0116B">
      <w:r>
        <w:t>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a autorizado o fallido, sin pasar por la agrupación en lotes. Por eso un mismo defecto de mapeo se manifiesta de forma</w:t>
      </w:r>
      <w:r>
        <w:t xml:space="preserve">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w:t>
      </w:r>
      <w:r>
        <w:t>s.</w:t>
      </w:r>
    </w:p>
    <w:p w14:paraId="1793CD33"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32" w:name="_heading=h.f8s8ikxqcnns" w:colFirst="0" w:colLast="0"/>
      <w:bookmarkEnd w:id="32"/>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1C33EE01" w14:textId="77777777" w:rsidR="00953B39" w:rsidRDefault="00F0116B">
      <w:pPr>
        <w:keepNext/>
        <w:spacing w:before="60" w:after="60"/>
        <w:ind w:firstLine="0"/>
        <w:jc w:val="center"/>
      </w:pPr>
      <w:r>
        <w:rPr>
          <w:noProof/>
        </w:rPr>
        <w:drawing>
          <wp:inline distT="0" distB="0" distL="0" distR="0" wp14:anchorId="1294C87D" wp14:editId="70DC0C8B">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0F3E52F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5027758" w14:textId="77777777" w:rsidR="00953B39" w:rsidRDefault="00F0116B">
      <w:r>
        <w:lastRenderedPageBreak/>
        <w:t>A partir de este flujo se identifican siete puntos de dolor, presentados en la tabla 2. Algunos son técnicos y otros de gestión, y no todos se resuelven con inteligencia artificial.</w:t>
      </w:r>
    </w:p>
    <w:p w14:paraId="2AA95718"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3" w:name="_heading=h.lgr9jbch2mqy" w:colFirst="0" w:colLast="0"/>
      <w:bookmarkEnd w:id="33"/>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7FC271E2" w14:textId="77777777">
        <w:trPr>
          <w:cantSplit/>
          <w:tblHeader/>
        </w:trPr>
        <w:tc>
          <w:tcPr>
            <w:tcW w:w="372" w:type="dxa"/>
            <w:shd w:val="clear" w:color="auto" w:fill="D9E2EC"/>
          </w:tcPr>
          <w:p w14:paraId="3D7EEB51" w14:textId="77777777" w:rsidR="00953B39" w:rsidRDefault="00F0116B">
            <w:pPr>
              <w:keepNext/>
              <w:spacing w:before="0" w:after="0" w:line="240" w:lineRule="auto"/>
              <w:ind w:firstLine="0"/>
            </w:pPr>
            <w:r>
              <w:rPr>
                <w:b/>
                <w:bCs/>
                <w:sz w:val="18"/>
                <w:szCs w:val="18"/>
              </w:rPr>
              <w:t>#</w:t>
            </w:r>
          </w:p>
        </w:tc>
        <w:tc>
          <w:tcPr>
            <w:tcW w:w="3040" w:type="dxa"/>
            <w:shd w:val="clear" w:color="auto" w:fill="D9E2EC"/>
          </w:tcPr>
          <w:p w14:paraId="491653B9" w14:textId="77777777" w:rsidR="00953B39" w:rsidRDefault="00F0116B">
            <w:pPr>
              <w:keepNext/>
              <w:spacing w:before="0" w:after="0" w:line="240" w:lineRule="auto"/>
              <w:ind w:firstLine="0"/>
            </w:pPr>
            <w:r>
              <w:rPr>
                <w:b/>
                <w:bCs/>
                <w:sz w:val="18"/>
                <w:szCs w:val="18"/>
              </w:rPr>
              <w:t>Punto de dolor</w:t>
            </w:r>
          </w:p>
        </w:tc>
        <w:tc>
          <w:tcPr>
            <w:tcW w:w="2706" w:type="dxa"/>
            <w:shd w:val="clear" w:color="auto" w:fill="D9E2EC"/>
          </w:tcPr>
          <w:p w14:paraId="7896BD1D" w14:textId="77777777" w:rsidR="00953B39" w:rsidRDefault="00F0116B">
            <w:pPr>
              <w:keepNext/>
              <w:spacing w:before="0" w:after="0" w:line="240" w:lineRule="auto"/>
              <w:ind w:firstLine="0"/>
            </w:pPr>
            <w:r>
              <w:rPr>
                <w:b/>
                <w:bCs/>
                <w:sz w:val="18"/>
                <w:szCs w:val="18"/>
              </w:rPr>
              <w:t>Efecto</w:t>
            </w:r>
          </w:p>
        </w:tc>
        <w:tc>
          <w:tcPr>
            <w:tcW w:w="2943" w:type="dxa"/>
            <w:shd w:val="clear" w:color="auto" w:fill="D9E2EC"/>
          </w:tcPr>
          <w:p w14:paraId="49E20ABB" w14:textId="77777777" w:rsidR="00953B39" w:rsidRDefault="00F0116B">
            <w:pPr>
              <w:keepNext/>
              <w:spacing w:before="0" w:after="0" w:line="240" w:lineRule="auto"/>
              <w:ind w:firstLine="0"/>
            </w:pPr>
            <w:r>
              <w:rPr>
                <w:b/>
                <w:bCs/>
                <w:sz w:val="18"/>
                <w:szCs w:val="18"/>
              </w:rPr>
              <w:t>Respuesta de la propuesta</w:t>
            </w:r>
          </w:p>
        </w:tc>
      </w:tr>
      <w:tr w:rsidR="00953B39" w14:paraId="0838B98E" w14:textId="77777777">
        <w:trPr>
          <w:cantSplit/>
        </w:trPr>
        <w:tc>
          <w:tcPr>
            <w:tcW w:w="372" w:type="dxa"/>
          </w:tcPr>
          <w:p w14:paraId="6197F604" w14:textId="77777777" w:rsidR="00953B39" w:rsidRDefault="00F0116B">
            <w:pPr>
              <w:spacing w:before="0" w:after="0" w:line="240" w:lineRule="auto"/>
              <w:ind w:firstLine="0"/>
            </w:pPr>
            <w:r>
              <w:rPr>
                <w:sz w:val="18"/>
                <w:szCs w:val="18"/>
              </w:rPr>
              <w:t>P1</w:t>
            </w:r>
          </w:p>
        </w:tc>
        <w:tc>
          <w:tcPr>
            <w:tcW w:w="3040" w:type="dxa"/>
          </w:tcPr>
          <w:p w14:paraId="1DC5EEAB" w14:textId="77777777" w:rsidR="00953B39" w:rsidRDefault="00F0116B">
            <w:pPr>
              <w:spacing w:before="0" w:after="0" w:line="240" w:lineRule="auto"/>
              <w:ind w:firstLine="0"/>
            </w:pPr>
            <w:r>
              <w:rPr>
                <w:sz w:val="18"/>
                <w:szCs w:val="18"/>
              </w:rPr>
              <w:t xml:space="preserve">Mapeo </w:t>
            </w:r>
            <w:r>
              <w:rPr>
                <w:sz w:val="18"/>
                <w:szCs w:val="18"/>
              </w:rPr>
              <w:t>manual de unos cien campos entre formatos</w:t>
            </w:r>
          </w:p>
        </w:tc>
        <w:tc>
          <w:tcPr>
            <w:tcW w:w="2706" w:type="dxa"/>
          </w:tcPr>
          <w:p w14:paraId="4D61C939" w14:textId="77777777" w:rsidR="00953B39" w:rsidRDefault="00F0116B">
            <w:pPr>
              <w:spacing w:before="0" w:after="0" w:line="240" w:lineRule="auto"/>
              <w:ind w:firstLine="0"/>
            </w:pPr>
            <w:r>
              <w:rPr>
                <w:sz w:val="18"/>
                <w:szCs w:val="18"/>
              </w:rPr>
              <w:t>Semanas de trabajo por país y defectos recurrentes</w:t>
            </w:r>
          </w:p>
        </w:tc>
        <w:tc>
          <w:tcPr>
            <w:tcW w:w="2943" w:type="dxa"/>
          </w:tcPr>
          <w:p w14:paraId="3B7164E7" w14:textId="77777777" w:rsidR="00953B39" w:rsidRDefault="00F0116B">
            <w:pPr>
              <w:spacing w:before="0" w:after="0" w:line="240" w:lineRule="auto"/>
              <w:ind w:firstLine="0"/>
            </w:pPr>
            <w:r>
              <w:rPr>
                <w:sz w:val="18"/>
                <w:szCs w:val="18"/>
              </w:rPr>
              <w:t>Agente de mapeo y kit de verificación</w:t>
            </w:r>
          </w:p>
        </w:tc>
      </w:tr>
      <w:tr w:rsidR="00953B39" w14:paraId="39D005A4" w14:textId="77777777">
        <w:trPr>
          <w:cantSplit/>
        </w:trPr>
        <w:tc>
          <w:tcPr>
            <w:tcW w:w="372" w:type="dxa"/>
          </w:tcPr>
          <w:p w14:paraId="03332294" w14:textId="77777777" w:rsidR="00953B39" w:rsidRDefault="00F0116B">
            <w:pPr>
              <w:spacing w:before="0" w:after="0" w:line="240" w:lineRule="auto"/>
              <w:ind w:firstLine="0"/>
            </w:pPr>
            <w:r>
              <w:rPr>
                <w:sz w:val="18"/>
                <w:szCs w:val="18"/>
              </w:rPr>
              <w:t>P2</w:t>
            </w:r>
          </w:p>
        </w:tc>
        <w:tc>
          <w:tcPr>
            <w:tcW w:w="3040" w:type="dxa"/>
          </w:tcPr>
          <w:p w14:paraId="5BC23EC3" w14:textId="77777777" w:rsidR="00953B39" w:rsidRDefault="00F0116B">
            <w:pPr>
              <w:spacing w:before="0" w:after="0" w:line="240" w:lineRule="auto"/>
              <w:ind w:firstLine="0"/>
            </w:pPr>
            <w:r>
              <w:rPr>
                <w:sz w:val="18"/>
                <w:szCs w:val="18"/>
              </w:rPr>
              <w:t>Formatos heterogéneos: JSON, texto por segmentos y XML</w:t>
            </w:r>
          </w:p>
        </w:tc>
        <w:tc>
          <w:tcPr>
            <w:tcW w:w="2706" w:type="dxa"/>
          </w:tcPr>
          <w:p w14:paraId="45EEA51F" w14:textId="77777777" w:rsidR="00953B39" w:rsidRDefault="00F0116B">
            <w:pPr>
              <w:spacing w:before="0" w:after="0" w:line="240" w:lineRule="auto"/>
              <w:ind w:firstLine="0"/>
            </w:pPr>
            <w:r>
              <w:rPr>
                <w:sz w:val="18"/>
                <w:szCs w:val="18"/>
              </w:rPr>
              <w:t>Un adaptador distinto por proveedor</w:t>
            </w:r>
          </w:p>
        </w:tc>
        <w:tc>
          <w:tcPr>
            <w:tcW w:w="2943" w:type="dxa"/>
          </w:tcPr>
          <w:p w14:paraId="6F415E6A" w14:textId="77777777" w:rsidR="00953B39" w:rsidRDefault="00F0116B">
            <w:pPr>
              <w:spacing w:before="0" w:after="0" w:line="240" w:lineRule="auto"/>
              <w:ind w:firstLine="0"/>
            </w:pPr>
            <w:r>
              <w:rPr>
                <w:sz w:val="18"/>
                <w:szCs w:val="18"/>
              </w:rPr>
              <w:t xml:space="preserve">Arquetipo de </w:t>
            </w:r>
            <w:r>
              <w:rPr>
                <w:sz w:val="18"/>
                <w:szCs w:val="18"/>
              </w:rPr>
              <w:t>adaptador</w:t>
            </w:r>
          </w:p>
        </w:tc>
      </w:tr>
      <w:tr w:rsidR="00953B39" w14:paraId="1C7B78DB" w14:textId="77777777">
        <w:trPr>
          <w:cantSplit/>
        </w:trPr>
        <w:tc>
          <w:tcPr>
            <w:tcW w:w="372" w:type="dxa"/>
          </w:tcPr>
          <w:p w14:paraId="7C75253D" w14:textId="77777777" w:rsidR="00953B39" w:rsidRDefault="00F0116B">
            <w:pPr>
              <w:spacing w:before="0" w:after="0" w:line="240" w:lineRule="auto"/>
              <w:ind w:firstLine="0"/>
            </w:pPr>
            <w:r>
              <w:rPr>
                <w:sz w:val="18"/>
                <w:szCs w:val="18"/>
              </w:rPr>
              <w:t>P3</w:t>
            </w:r>
          </w:p>
        </w:tc>
        <w:tc>
          <w:tcPr>
            <w:tcW w:w="3040" w:type="dxa"/>
          </w:tcPr>
          <w:p w14:paraId="35228BFF" w14:textId="77777777" w:rsidR="00953B39" w:rsidRDefault="00F0116B">
            <w:pPr>
              <w:spacing w:before="0" w:after="0" w:line="240" w:lineRule="auto"/>
              <w:ind w:firstLine="0"/>
            </w:pPr>
            <w:r>
              <w:rPr>
                <w:sz w:val="18"/>
                <w:szCs w:val="18"/>
              </w:rPr>
              <w:t>Datos de origen incompletos que se corrigen en origen</w:t>
            </w:r>
          </w:p>
        </w:tc>
        <w:tc>
          <w:tcPr>
            <w:tcW w:w="2706" w:type="dxa"/>
          </w:tcPr>
          <w:p w14:paraId="096192C7" w14:textId="77777777" w:rsidR="00953B39" w:rsidRDefault="00F0116B">
            <w:pPr>
              <w:spacing w:before="0" w:after="0" w:line="240" w:lineRule="auto"/>
              <w:ind w:firstLine="0"/>
            </w:pPr>
            <w:r>
              <w:rPr>
                <w:sz w:val="18"/>
                <w:szCs w:val="18"/>
              </w:rPr>
              <w:t>Rechazos que regresan tarde</w:t>
            </w:r>
          </w:p>
        </w:tc>
        <w:tc>
          <w:tcPr>
            <w:tcW w:w="2943" w:type="dxa"/>
          </w:tcPr>
          <w:p w14:paraId="7F48874C" w14:textId="77777777" w:rsidR="00953B39" w:rsidRDefault="00F0116B">
            <w:pPr>
              <w:spacing w:before="0" w:after="0" w:line="240" w:lineRule="auto"/>
              <w:ind w:firstLine="0"/>
            </w:pPr>
            <w:r>
              <w:rPr>
                <w:sz w:val="18"/>
                <w:szCs w:val="18"/>
              </w:rPr>
              <w:t>Verificación en ejecución y clasificación de fallos</w:t>
            </w:r>
          </w:p>
        </w:tc>
      </w:tr>
      <w:tr w:rsidR="00953B39" w14:paraId="6E8A2866" w14:textId="77777777">
        <w:trPr>
          <w:cantSplit/>
        </w:trPr>
        <w:tc>
          <w:tcPr>
            <w:tcW w:w="372" w:type="dxa"/>
          </w:tcPr>
          <w:p w14:paraId="47D821FB" w14:textId="77777777" w:rsidR="00953B39" w:rsidRDefault="00F0116B">
            <w:pPr>
              <w:spacing w:before="0" w:after="0" w:line="240" w:lineRule="auto"/>
              <w:ind w:firstLine="0"/>
            </w:pPr>
            <w:r>
              <w:rPr>
                <w:sz w:val="18"/>
                <w:szCs w:val="18"/>
              </w:rPr>
              <w:t>P4</w:t>
            </w:r>
          </w:p>
        </w:tc>
        <w:tc>
          <w:tcPr>
            <w:tcW w:w="3040" w:type="dxa"/>
          </w:tcPr>
          <w:p w14:paraId="499C6B68" w14:textId="77777777" w:rsidR="00953B39" w:rsidRDefault="00F0116B">
            <w:pPr>
              <w:spacing w:before="0" w:after="0" w:line="240" w:lineRule="auto"/>
              <w:ind w:firstLine="0"/>
            </w:pPr>
            <w:r>
              <w:rPr>
                <w:sz w:val="18"/>
                <w:szCs w:val="18"/>
              </w:rPr>
              <w:t>Reglas ocultas en código heredado</w:t>
            </w:r>
          </w:p>
        </w:tc>
        <w:tc>
          <w:tcPr>
            <w:tcW w:w="2706" w:type="dxa"/>
          </w:tcPr>
          <w:p w14:paraId="10D14ABA" w14:textId="77777777" w:rsidR="00953B39" w:rsidRDefault="00F0116B">
            <w:pPr>
              <w:spacing w:before="0" w:after="0" w:line="240" w:lineRule="auto"/>
              <w:ind w:firstLine="0"/>
            </w:pPr>
            <w:r>
              <w:rPr>
                <w:sz w:val="18"/>
                <w:szCs w:val="18"/>
              </w:rPr>
              <w:t>Conocimiento tácito y riesgo de omisión</w:t>
            </w:r>
          </w:p>
        </w:tc>
        <w:tc>
          <w:tcPr>
            <w:tcW w:w="2943" w:type="dxa"/>
          </w:tcPr>
          <w:p w14:paraId="482C8229" w14:textId="77777777" w:rsidR="00953B39" w:rsidRDefault="00F0116B">
            <w:pPr>
              <w:spacing w:before="0" w:after="0" w:line="240" w:lineRule="auto"/>
              <w:ind w:firstLine="0"/>
            </w:pPr>
            <w:r>
              <w:rPr>
                <w:sz w:val="18"/>
                <w:szCs w:val="18"/>
              </w:rPr>
              <w:t>Agente de extracción de reglas con evidencia</w:t>
            </w:r>
          </w:p>
        </w:tc>
      </w:tr>
      <w:tr w:rsidR="00953B39" w14:paraId="59AF9172" w14:textId="77777777">
        <w:trPr>
          <w:cantSplit/>
        </w:trPr>
        <w:tc>
          <w:tcPr>
            <w:tcW w:w="372" w:type="dxa"/>
          </w:tcPr>
          <w:p w14:paraId="453CB229" w14:textId="77777777" w:rsidR="00953B39" w:rsidRDefault="00F0116B">
            <w:pPr>
              <w:spacing w:before="0" w:after="0" w:line="240" w:lineRule="auto"/>
              <w:ind w:firstLine="0"/>
            </w:pPr>
            <w:r>
              <w:rPr>
                <w:sz w:val="18"/>
                <w:szCs w:val="18"/>
              </w:rPr>
              <w:t>P5</w:t>
            </w:r>
          </w:p>
        </w:tc>
        <w:tc>
          <w:tcPr>
            <w:tcW w:w="3040" w:type="dxa"/>
          </w:tcPr>
          <w:p w14:paraId="448BB852" w14:textId="77777777" w:rsidR="00953B39" w:rsidRDefault="00F0116B">
            <w:pPr>
              <w:spacing w:before="0" w:after="0" w:line="240" w:lineRule="auto"/>
              <w:ind w:firstLine="0"/>
            </w:pPr>
            <w:r>
              <w:rPr>
                <w:sz w:val="18"/>
                <w:szCs w:val="18"/>
              </w:rPr>
              <w:t>Credenciales, llaves, puertos y accesos</w:t>
            </w:r>
          </w:p>
        </w:tc>
        <w:tc>
          <w:tcPr>
            <w:tcW w:w="2706" w:type="dxa"/>
          </w:tcPr>
          <w:p w14:paraId="3F2AEB12" w14:textId="77777777" w:rsidR="00953B39" w:rsidRDefault="00F0116B">
            <w:pPr>
              <w:spacing w:before="0" w:after="0" w:line="240" w:lineRule="auto"/>
              <w:ind w:firstLine="0"/>
            </w:pPr>
            <w:r>
              <w:rPr>
                <w:sz w:val="18"/>
                <w:szCs w:val="18"/>
              </w:rPr>
              <w:t>Del orden de una semana por gestión</w:t>
            </w:r>
          </w:p>
        </w:tc>
        <w:tc>
          <w:tcPr>
            <w:tcW w:w="2943" w:type="dxa"/>
          </w:tcPr>
          <w:p w14:paraId="6C88DDBD" w14:textId="77777777" w:rsidR="00953B39" w:rsidRDefault="00F0116B">
            <w:pPr>
              <w:spacing w:before="0" w:after="0" w:line="240" w:lineRule="auto"/>
              <w:ind w:firstLine="0"/>
            </w:pPr>
            <w:r>
              <w:rPr>
                <w:sz w:val="18"/>
                <w:szCs w:val="18"/>
              </w:rPr>
              <w:t>Planificación temprana y en paralelo</w:t>
            </w:r>
          </w:p>
        </w:tc>
      </w:tr>
      <w:tr w:rsidR="00953B39" w14:paraId="1915389C" w14:textId="77777777">
        <w:trPr>
          <w:cantSplit/>
        </w:trPr>
        <w:tc>
          <w:tcPr>
            <w:tcW w:w="372" w:type="dxa"/>
          </w:tcPr>
          <w:p w14:paraId="3F6BB0EF" w14:textId="77777777" w:rsidR="00953B39" w:rsidRDefault="00F0116B">
            <w:pPr>
              <w:spacing w:before="0" w:after="0" w:line="240" w:lineRule="auto"/>
              <w:ind w:firstLine="0"/>
            </w:pPr>
            <w:r>
              <w:rPr>
                <w:sz w:val="18"/>
                <w:szCs w:val="18"/>
              </w:rPr>
              <w:t>P6</w:t>
            </w:r>
          </w:p>
        </w:tc>
        <w:tc>
          <w:tcPr>
            <w:tcW w:w="3040" w:type="dxa"/>
          </w:tcPr>
          <w:p w14:paraId="216F9798" w14:textId="77777777" w:rsidR="00953B39" w:rsidRDefault="00F0116B">
            <w:pPr>
              <w:spacing w:before="0" w:after="0" w:line="240" w:lineRule="auto"/>
              <w:ind w:firstLine="0"/>
            </w:pPr>
            <w:r>
              <w:rPr>
                <w:sz w:val="18"/>
                <w:szCs w:val="18"/>
              </w:rPr>
              <w:t>Coordinación entre muchos actores</w:t>
            </w:r>
          </w:p>
        </w:tc>
        <w:tc>
          <w:tcPr>
            <w:tcW w:w="2706" w:type="dxa"/>
          </w:tcPr>
          <w:p w14:paraId="511762BB" w14:textId="77777777" w:rsidR="00953B39" w:rsidRDefault="00F0116B">
            <w:pPr>
              <w:spacing w:before="0" w:after="0" w:line="240" w:lineRule="auto"/>
              <w:ind w:firstLine="0"/>
            </w:pPr>
            <w:r>
              <w:rPr>
                <w:sz w:val="18"/>
                <w:szCs w:val="18"/>
              </w:rPr>
              <w:t>Esperas y retrabajo</w:t>
            </w:r>
          </w:p>
        </w:tc>
        <w:tc>
          <w:tcPr>
            <w:tcW w:w="2943" w:type="dxa"/>
          </w:tcPr>
          <w:p w14:paraId="093388D6" w14:textId="77777777" w:rsidR="00953B39" w:rsidRDefault="00F0116B">
            <w:pPr>
              <w:spacing w:before="0" w:after="0" w:line="240" w:lineRule="auto"/>
              <w:ind w:firstLine="0"/>
            </w:pPr>
            <w:r>
              <w:rPr>
                <w:sz w:val="18"/>
                <w:szCs w:val="18"/>
              </w:rPr>
              <w:t>Matriz de responsabilidades y gestión de interesados</w:t>
            </w:r>
          </w:p>
        </w:tc>
      </w:tr>
      <w:tr w:rsidR="00953B39" w14:paraId="13F3ABA1" w14:textId="77777777">
        <w:trPr>
          <w:cantSplit/>
        </w:trPr>
        <w:tc>
          <w:tcPr>
            <w:tcW w:w="372" w:type="dxa"/>
          </w:tcPr>
          <w:p w14:paraId="5E297B5B" w14:textId="77777777" w:rsidR="00953B39" w:rsidRDefault="00F0116B">
            <w:pPr>
              <w:spacing w:before="0" w:after="0" w:line="240" w:lineRule="auto"/>
              <w:ind w:firstLine="0"/>
            </w:pPr>
            <w:r>
              <w:rPr>
                <w:sz w:val="18"/>
                <w:szCs w:val="18"/>
              </w:rPr>
              <w:t>P7</w:t>
            </w:r>
          </w:p>
        </w:tc>
        <w:tc>
          <w:tcPr>
            <w:tcW w:w="3040" w:type="dxa"/>
          </w:tcPr>
          <w:p w14:paraId="786E4538" w14:textId="77777777" w:rsidR="00953B39" w:rsidRDefault="00F0116B">
            <w:pPr>
              <w:spacing w:before="0" w:after="0" w:line="240" w:lineRule="auto"/>
              <w:ind w:firstLine="0"/>
            </w:pPr>
            <w:r>
              <w:rPr>
                <w:sz w:val="18"/>
                <w:szCs w:val="18"/>
              </w:rPr>
              <w:t xml:space="preserve">El </w:t>
            </w:r>
            <w:r>
              <w:rPr>
                <w:sz w:val="18"/>
                <w:szCs w:val="18"/>
              </w:rPr>
              <w:t>ciclo se repite por país y por proveedor</w:t>
            </w:r>
          </w:p>
        </w:tc>
        <w:tc>
          <w:tcPr>
            <w:tcW w:w="2706" w:type="dxa"/>
          </w:tcPr>
          <w:p w14:paraId="39627C84" w14:textId="77777777" w:rsidR="00953B39" w:rsidRDefault="00F0116B">
            <w:pPr>
              <w:spacing w:before="0" w:after="0" w:line="240" w:lineRule="auto"/>
              <w:ind w:firstLine="0"/>
            </w:pPr>
            <w:r>
              <w:rPr>
                <w:sz w:val="18"/>
                <w:szCs w:val="18"/>
              </w:rPr>
              <w:t>Costo que crece de forma lineal</w:t>
            </w:r>
          </w:p>
        </w:tc>
        <w:tc>
          <w:tcPr>
            <w:tcW w:w="2943" w:type="dxa"/>
          </w:tcPr>
          <w:p w14:paraId="124FA182" w14:textId="77777777" w:rsidR="00953B39" w:rsidRDefault="00F0116B">
            <w:pPr>
              <w:spacing w:before="0" w:after="0" w:line="240" w:lineRule="auto"/>
              <w:ind w:firstLine="0"/>
            </w:pPr>
            <w:r>
              <w:rPr>
                <w:sz w:val="18"/>
                <w:szCs w:val="18"/>
              </w:rPr>
              <w:t>Arquetipo, kit y agentes reutilizables</w:t>
            </w:r>
          </w:p>
        </w:tc>
      </w:tr>
    </w:tbl>
    <w:p w14:paraId="060C0A32"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6EFD750" w14:textId="77777777" w:rsidR="00953B39" w:rsidRDefault="00F0116B">
      <w:r>
        <w:t xml:space="preserve">El punto de dolor P1 es el núcleo técnico del problema, y sus defectos se clasifican en la taxonomía de la </w:t>
      </w:r>
      <w:r>
        <w:t>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0A23E5EB"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4" w:name="_heading=h.y22xs4y66fu9" w:colFirst="0" w:colLast="0"/>
      <w:bookmarkEnd w:id="34"/>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31EC3F18" w14:textId="77777777">
        <w:trPr>
          <w:cantSplit/>
          <w:tblHeader/>
        </w:trPr>
        <w:tc>
          <w:tcPr>
            <w:tcW w:w="580" w:type="dxa"/>
            <w:shd w:val="clear" w:color="auto" w:fill="D9E2EC"/>
          </w:tcPr>
          <w:p w14:paraId="1E381149" w14:textId="77777777" w:rsidR="00953B39" w:rsidRDefault="00F0116B">
            <w:pPr>
              <w:keepNext/>
              <w:spacing w:before="0" w:after="0" w:line="240" w:lineRule="auto"/>
              <w:ind w:firstLine="0"/>
            </w:pPr>
            <w:r>
              <w:rPr>
                <w:b/>
                <w:bCs/>
                <w:sz w:val="18"/>
                <w:szCs w:val="18"/>
              </w:rPr>
              <w:t>Tipo</w:t>
            </w:r>
          </w:p>
        </w:tc>
        <w:tc>
          <w:tcPr>
            <w:tcW w:w="1918" w:type="dxa"/>
            <w:shd w:val="clear" w:color="auto" w:fill="D9E2EC"/>
          </w:tcPr>
          <w:p w14:paraId="67FBD7BD" w14:textId="77777777" w:rsidR="00953B39" w:rsidRDefault="00F0116B">
            <w:pPr>
              <w:keepNext/>
              <w:spacing w:before="0" w:after="0" w:line="240" w:lineRule="auto"/>
              <w:ind w:firstLine="0"/>
            </w:pPr>
            <w:r>
              <w:rPr>
                <w:b/>
                <w:bCs/>
                <w:sz w:val="18"/>
                <w:szCs w:val="18"/>
              </w:rPr>
              <w:t>Defecto</w:t>
            </w:r>
          </w:p>
        </w:tc>
        <w:tc>
          <w:tcPr>
            <w:tcW w:w="2316" w:type="dxa"/>
            <w:shd w:val="clear" w:color="auto" w:fill="D9E2EC"/>
          </w:tcPr>
          <w:p w14:paraId="43904CAB" w14:textId="77777777" w:rsidR="00953B39" w:rsidRDefault="00F0116B">
            <w:pPr>
              <w:keepNext/>
              <w:spacing w:before="0" w:after="0" w:line="240" w:lineRule="auto"/>
              <w:ind w:firstLine="0"/>
            </w:pPr>
            <w:r>
              <w:rPr>
                <w:b/>
                <w:bCs/>
                <w:sz w:val="18"/>
                <w:szCs w:val="18"/>
              </w:rPr>
              <w:t xml:space="preserve">Ejemplo </w:t>
            </w:r>
            <w:r>
              <w:rPr>
                <w:b/>
                <w:bCs/>
                <w:sz w:val="18"/>
                <w:szCs w:val="18"/>
              </w:rPr>
              <w:t>genérico</w:t>
            </w:r>
          </w:p>
        </w:tc>
        <w:tc>
          <w:tcPr>
            <w:tcW w:w="2194" w:type="dxa"/>
            <w:shd w:val="clear" w:color="auto" w:fill="D9E2EC"/>
          </w:tcPr>
          <w:p w14:paraId="11DA2240" w14:textId="77777777" w:rsidR="00953B39" w:rsidRDefault="00F0116B">
            <w:pPr>
              <w:keepNext/>
              <w:spacing w:before="0" w:after="0" w:line="240" w:lineRule="auto"/>
              <w:ind w:firstLine="0"/>
            </w:pPr>
            <w:r>
              <w:rPr>
                <w:b/>
                <w:bCs/>
                <w:sz w:val="18"/>
                <w:szCs w:val="18"/>
              </w:rPr>
              <w:t>Regla de verificación</w:t>
            </w:r>
          </w:p>
        </w:tc>
        <w:tc>
          <w:tcPr>
            <w:tcW w:w="2053" w:type="dxa"/>
            <w:shd w:val="clear" w:color="auto" w:fill="D9E2EC"/>
          </w:tcPr>
          <w:p w14:paraId="7860BAD4" w14:textId="77777777" w:rsidR="00953B39" w:rsidRDefault="00F0116B">
            <w:pPr>
              <w:keepNext/>
              <w:spacing w:before="0" w:after="0" w:line="240" w:lineRule="auto"/>
              <w:ind w:firstLine="0"/>
            </w:pPr>
            <w:r>
              <w:rPr>
                <w:b/>
                <w:bCs/>
                <w:sz w:val="18"/>
                <w:szCs w:val="18"/>
              </w:rPr>
              <w:t>Operador de mutación</w:t>
            </w:r>
          </w:p>
        </w:tc>
      </w:tr>
      <w:tr w:rsidR="00953B39" w14:paraId="697007C6" w14:textId="77777777">
        <w:trPr>
          <w:cantSplit/>
        </w:trPr>
        <w:tc>
          <w:tcPr>
            <w:tcW w:w="580" w:type="dxa"/>
          </w:tcPr>
          <w:p w14:paraId="4F3D3ABC" w14:textId="77777777" w:rsidR="00953B39" w:rsidRDefault="00F0116B">
            <w:pPr>
              <w:spacing w:before="0" w:after="0" w:line="240" w:lineRule="auto"/>
              <w:ind w:firstLine="0"/>
            </w:pPr>
            <w:r>
              <w:rPr>
                <w:sz w:val="18"/>
                <w:szCs w:val="18"/>
              </w:rPr>
              <w:t>D1</w:t>
            </w:r>
          </w:p>
        </w:tc>
        <w:tc>
          <w:tcPr>
            <w:tcW w:w="1918" w:type="dxa"/>
          </w:tcPr>
          <w:p w14:paraId="7B030EEB" w14:textId="77777777" w:rsidR="00953B39" w:rsidRDefault="00F0116B">
            <w:pPr>
              <w:spacing w:before="0" w:after="0" w:line="240" w:lineRule="auto"/>
              <w:ind w:firstLine="0"/>
            </w:pPr>
            <w:r>
              <w:rPr>
                <w:sz w:val="18"/>
                <w:szCs w:val="18"/>
              </w:rPr>
              <w:t>Código de catálogo incorrecto</w:t>
            </w:r>
          </w:p>
        </w:tc>
        <w:tc>
          <w:tcPr>
            <w:tcW w:w="2316" w:type="dxa"/>
          </w:tcPr>
          <w:p w14:paraId="3F60384B" w14:textId="77777777" w:rsidR="00953B39" w:rsidRDefault="00F0116B">
            <w:pPr>
              <w:spacing w:before="0" w:after="0" w:line="240" w:lineRule="auto"/>
              <w:ind w:firstLine="0"/>
            </w:pPr>
            <w:r>
              <w:rPr>
                <w:sz w:val="18"/>
                <w:szCs w:val="18"/>
              </w:rPr>
              <w:t>Código tomado de una nota verbal y no de la especificación</w:t>
            </w:r>
          </w:p>
        </w:tc>
        <w:tc>
          <w:tcPr>
            <w:tcW w:w="2194" w:type="dxa"/>
          </w:tcPr>
          <w:p w14:paraId="695C76E0" w14:textId="77777777" w:rsidR="00953B39" w:rsidRDefault="00F0116B">
            <w:pPr>
              <w:spacing w:before="0" w:after="0" w:line="240" w:lineRule="auto"/>
              <w:ind w:firstLine="0"/>
            </w:pPr>
            <w:r>
              <w:rPr>
                <w:sz w:val="18"/>
                <w:szCs w:val="18"/>
              </w:rPr>
              <w:t>Catálogo oficial versionado y coherencia entre campos</w:t>
            </w:r>
          </w:p>
        </w:tc>
        <w:tc>
          <w:tcPr>
            <w:tcW w:w="2053" w:type="dxa"/>
          </w:tcPr>
          <w:p w14:paraId="1B496337" w14:textId="77777777" w:rsidR="00953B39" w:rsidRDefault="00F0116B">
            <w:pPr>
              <w:spacing w:before="0" w:after="0" w:line="240" w:lineRule="auto"/>
              <w:ind w:firstLine="0"/>
            </w:pPr>
            <w:r>
              <w:rPr>
                <w:sz w:val="18"/>
                <w:szCs w:val="18"/>
              </w:rPr>
              <w:t xml:space="preserve">Sustituir por otro código, válido o </w:t>
            </w:r>
            <w:r>
              <w:rPr>
                <w:sz w:val="18"/>
                <w:szCs w:val="18"/>
              </w:rPr>
              <w:t>inexistente</w:t>
            </w:r>
          </w:p>
        </w:tc>
      </w:tr>
      <w:tr w:rsidR="00953B39" w14:paraId="5D4A8C3C" w14:textId="77777777">
        <w:trPr>
          <w:cantSplit/>
        </w:trPr>
        <w:tc>
          <w:tcPr>
            <w:tcW w:w="580" w:type="dxa"/>
          </w:tcPr>
          <w:p w14:paraId="09E72C1F" w14:textId="77777777" w:rsidR="00953B39" w:rsidRDefault="00F0116B">
            <w:pPr>
              <w:spacing w:before="0" w:after="0" w:line="240" w:lineRule="auto"/>
              <w:ind w:firstLine="0"/>
            </w:pPr>
            <w:r>
              <w:rPr>
                <w:sz w:val="18"/>
                <w:szCs w:val="18"/>
              </w:rPr>
              <w:t>D2</w:t>
            </w:r>
          </w:p>
        </w:tc>
        <w:tc>
          <w:tcPr>
            <w:tcW w:w="1918" w:type="dxa"/>
          </w:tcPr>
          <w:p w14:paraId="0494580A" w14:textId="77777777" w:rsidR="00953B39" w:rsidRDefault="00F0116B">
            <w:pPr>
              <w:spacing w:before="0" w:after="0" w:line="240" w:lineRule="auto"/>
              <w:ind w:firstLine="0"/>
            </w:pPr>
            <w:r>
              <w:rPr>
                <w:sz w:val="18"/>
                <w:szCs w:val="18"/>
              </w:rPr>
              <w:t>Campos intercambiados</w:t>
            </w:r>
          </w:p>
        </w:tc>
        <w:tc>
          <w:tcPr>
            <w:tcW w:w="2316" w:type="dxa"/>
          </w:tcPr>
          <w:p w14:paraId="4A0222A4" w14:textId="77777777" w:rsidR="00953B39" w:rsidRDefault="00F0116B">
            <w:pPr>
              <w:spacing w:before="0" w:after="0" w:line="240" w:lineRule="auto"/>
              <w:ind w:firstLine="0"/>
            </w:pPr>
            <w:r>
              <w:rPr>
                <w:sz w:val="18"/>
                <w:szCs w:val="18"/>
              </w:rPr>
              <w:t>Monto, cantidad y precio unitario cruzados</w:t>
            </w:r>
          </w:p>
        </w:tc>
        <w:tc>
          <w:tcPr>
            <w:tcW w:w="2194" w:type="dxa"/>
          </w:tcPr>
          <w:p w14:paraId="4EF7D175" w14:textId="77777777" w:rsidR="00953B39" w:rsidRDefault="00F0116B">
            <w:pPr>
              <w:spacing w:before="0" w:after="0" w:line="240" w:lineRule="auto"/>
              <w:ind w:firstLine="0"/>
            </w:pPr>
            <w:r>
              <w:rPr>
                <w:sz w:val="18"/>
                <w:szCs w:val="18"/>
              </w:rPr>
              <w:t>Invariantes aritméticas y ejemplos validados</w:t>
            </w:r>
          </w:p>
        </w:tc>
        <w:tc>
          <w:tcPr>
            <w:tcW w:w="2053" w:type="dxa"/>
          </w:tcPr>
          <w:p w14:paraId="142B5437" w14:textId="77777777" w:rsidR="00953B39" w:rsidRDefault="00F0116B">
            <w:pPr>
              <w:spacing w:before="0" w:after="0" w:line="240" w:lineRule="auto"/>
              <w:ind w:firstLine="0"/>
            </w:pPr>
            <w:r>
              <w:rPr>
                <w:sz w:val="18"/>
                <w:szCs w:val="18"/>
              </w:rPr>
              <w:t>Permutar dos campos o tomar un total equivocado</w:t>
            </w:r>
          </w:p>
        </w:tc>
      </w:tr>
      <w:tr w:rsidR="00953B39" w14:paraId="31F4BFC7" w14:textId="77777777">
        <w:trPr>
          <w:cantSplit/>
        </w:trPr>
        <w:tc>
          <w:tcPr>
            <w:tcW w:w="580" w:type="dxa"/>
          </w:tcPr>
          <w:p w14:paraId="0FF2B3DD" w14:textId="77777777" w:rsidR="00953B39" w:rsidRDefault="00F0116B">
            <w:pPr>
              <w:spacing w:before="0" w:after="0" w:line="240" w:lineRule="auto"/>
              <w:ind w:firstLine="0"/>
            </w:pPr>
            <w:r>
              <w:rPr>
                <w:sz w:val="18"/>
                <w:szCs w:val="18"/>
              </w:rPr>
              <w:t>D3</w:t>
            </w:r>
          </w:p>
        </w:tc>
        <w:tc>
          <w:tcPr>
            <w:tcW w:w="1918" w:type="dxa"/>
          </w:tcPr>
          <w:p w14:paraId="6CEAE57F" w14:textId="77777777" w:rsidR="00953B39" w:rsidRDefault="00F0116B">
            <w:pPr>
              <w:spacing w:before="0" w:after="0" w:line="240" w:lineRule="auto"/>
              <w:ind w:firstLine="0"/>
            </w:pPr>
            <w:r>
              <w:rPr>
                <w:sz w:val="18"/>
                <w:szCs w:val="18"/>
              </w:rPr>
              <w:t>Literal mal formateado</w:t>
            </w:r>
          </w:p>
        </w:tc>
        <w:tc>
          <w:tcPr>
            <w:tcW w:w="2316" w:type="dxa"/>
          </w:tcPr>
          <w:p w14:paraId="0A732C88" w14:textId="77777777" w:rsidR="00953B39" w:rsidRDefault="00F0116B">
            <w:pPr>
              <w:spacing w:before="0" w:after="0" w:line="240" w:lineRule="auto"/>
              <w:ind w:firstLine="0"/>
            </w:pPr>
            <w:r>
              <w:rPr>
                <w:sz w:val="18"/>
                <w:szCs w:val="18"/>
              </w:rPr>
              <w:t>Mayúsculas, espacios o nombre de parámetro</w:t>
            </w:r>
          </w:p>
        </w:tc>
        <w:tc>
          <w:tcPr>
            <w:tcW w:w="2194" w:type="dxa"/>
          </w:tcPr>
          <w:p w14:paraId="7F800663" w14:textId="77777777" w:rsidR="00953B39" w:rsidRDefault="00F0116B">
            <w:pPr>
              <w:spacing w:before="0" w:after="0" w:line="240" w:lineRule="auto"/>
              <w:ind w:firstLine="0"/>
            </w:pPr>
            <w:r>
              <w:rPr>
                <w:sz w:val="18"/>
                <w:szCs w:val="18"/>
              </w:rPr>
              <w:t>Literales y listas cerradas con comparación exacta</w:t>
            </w:r>
          </w:p>
        </w:tc>
        <w:tc>
          <w:tcPr>
            <w:tcW w:w="2053" w:type="dxa"/>
          </w:tcPr>
          <w:p w14:paraId="6D8211E0" w14:textId="77777777" w:rsidR="00953B39" w:rsidRDefault="00F0116B">
            <w:pPr>
              <w:spacing w:before="0" w:after="0" w:line="240" w:lineRule="auto"/>
              <w:ind w:firstLine="0"/>
            </w:pPr>
            <w:r>
              <w:rPr>
                <w:sz w:val="18"/>
                <w:szCs w:val="18"/>
              </w:rPr>
              <w:t>Alterar mayúsculas o añadir espacios</w:t>
            </w:r>
          </w:p>
        </w:tc>
      </w:tr>
      <w:tr w:rsidR="00953B39" w14:paraId="54282A13" w14:textId="77777777">
        <w:trPr>
          <w:cantSplit/>
        </w:trPr>
        <w:tc>
          <w:tcPr>
            <w:tcW w:w="580" w:type="dxa"/>
          </w:tcPr>
          <w:p w14:paraId="156E0372" w14:textId="77777777" w:rsidR="00953B39" w:rsidRDefault="00F0116B">
            <w:pPr>
              <w:spacing w:before="0" w:after="0" w:line="240" w:lineRule="auto"/>
              <w:ind w:firstLine="0"/>
            </w:pPr>
            <w:r>
              <w:rPr>
                <w:sz w:val="18"/>
                <w:szCs w:val="18"/>
              </w:rPr>
              <w:t>D4</w:t>
            </w:r>
          </w:p>
        </w:tc>
        <w:tc>
          <w:tcPr>
            <w:tcW w:w="1918" w:type="dxa"/>
          </w:tcPr>
          <w:p w14:paraId="3886F133" w14:textId="77777777" w:rsidR="00953B39" w:rsidRDefault="00F0116B">
            <w:pPr>
              <w:spacing w:before="0" w:after="0" w:line="240" w:lineRule="auto"/>
              <w:ind w:firstLine="0"/>
            </w:pPr>
            <w:r>
              <w:rPr>
                <w:sz w:val="18"/>
                <w:szCs w:val="18"/>
              </w:rPr>
              <w:t>Campo exigido ausente en el canónico</w:t>
            </w:r>
          </w:p>
        </w:tc>
        <w:tc>
          <w:tcPr>
            <w:tcW w:w="2316" w:type="dxa"/>
          </w:tcPr>
          <w:p w14:paraId="2BE001A1" w14:textId="77777777" w:rsidR="00953B39" w:rsidRDefault="00F0116B">
            <w:pPr>
              <w:spacing w:before="0" w:after="0" w:line="240" w:lineRule="auto"/>
              <w:ind w:firstLine="0"/>
            </w:pPr>
            <w:r>
              <w:rPr>
                <w:sz w:val="18"/>
                <w:szCs w:val="18"/>
              </w:rPr>
              <w:t>Dato obligatorio que el modelo canónico no trae</w:t>
            </w:r>
          </w:p>
        </w:tc>
        <w:tc>
          <w:tcPr>
            <w:tcW w:w="2194" w:type="dxa"/>
          </w:tcPr>
          <w:p w14:paraId="4BAB37A2" w14:textId="77777777" w:rsidR="00953B39" w:rsidRDefault="00F0116B">
            <w:pPr>
              <w:spacing w:before="0" w:after="0" w:line="240" w:lineRule="auto"/>
              <w:ind w:firstLine="0"/>
            </w:pPr>
            <w:r>
              <w:rPr>
                <w:sz w:val="18"/>
                <w:szCs w:val="18"/>
              </w:rPr>
              <w:t>Cobertura del esquema destino y campos no vacíos</w:t>
            </w:r>
          </w:p>
        </w:tc>
        <w:tc>
          <w:tcPr>
            <w:tcW w:w="2053" w:type="dxa"/>
          </w:tcPr>
          <w:p w14:paraId="028219E5" w14:textId="77777777" w:rsidR="00953B39" w:rsidRDefault="00F0116B">
            <w:pPr>
              <w:spacing w:before="0" w:after="0" w:line="240" w:lineRule="auto"/>
              <w:ind w:firstLine="0"/>
            </w:pPr>
            <w:r>
              <w:rPr>
                <w:sz w:val="18"/>
                <w:szCs w:val="18"/>
              </w:rPr>
              <w:t xml:space="preserve">Eliminar el mapeo o </w:t>
            </w:r>
            <w:r>
              <w:rPr>
                <w:sz w:val="18"/>
                <w:szCs w:val="18"/>
              </w:rPr>
              <w:t>mapear a un valor vacío</w:t>
            </w:r>
          </w:p>
        </w:tc>
      </w:tr>
      <w:tr w:rsidR="00953B39" w14:paraId="5012220D" w14:textId="77777777">
        <w:trPr>
          <w:cantSplit/>
        </w:trPr>
        <w:tc>
          <w:tcPr>
            <w:tcW w:w="580" w:type="dxa"/>
          </w:tcPr>
          <w:p w14:paraId="23E30A7A" w14:textId="77777777" w:rsidR="00953B39" w:rsidRDefault="00F0116B">
            <w:pPr>
              <w:spacing w:before="0" w:after="0" w:line="240" w:lineRule="auto"/>
              <w:ind w:firstLine="0"/>
            </w:pPr>
            <w:r>
              <w:rPr>
                <w:sz w:val="18"/>
                <w:szCs w:val="18"/>
              </w:rPr>
              <w:t>D5</w:t>
            </w:r>
          </w:p>
        </w:tc>
        <w:tc>
          <w:tcPr>
            <w:tcW w:w="1918" w:type="dxa"/>
          </w:tcPr>
          <w:p w14:paraId="5815A031" w14:textId="77777777" w:rsidR="00953B39" w:rsidRDefault="00F0116B">
            <w:pPr>
              <w:spacing w:before="0" w:after="0" w:line="240" w:lineRule="auto"/>
              <w:ind w:firstLine="0"/>
            </w:pPr>
            <w:r>
              <w:rPr>
                <w:sz w:val="18"/>
                <w:szCs w:val="18"/>
              </w:rPr>
              <w:t>Campo obsoleto por versión</w:t>
            </w:r>
          </w:p>
        </w:tc>
        <w:tc>
          <w:tcPr>
            <w:tcW w:w="2316" w:type="dxa"/>
          </w:tcPr>
          <w:p w14:paraId="50AF68A4" w14:textId="77777777" w:rsidR="00953B39" w:rsidRDefault="00F0116B">
            <w:pPr>
              <w:spacing w:before="0" w:after="0" w:line="240" w:lineRule="auto"/>
              <w:ind w:firstLine="0"/>
            </w:pPr>
            <w:r>
              <w:rPr>
                <w:sz w:val="18"/>
                <w:szCs w:val="18"/>
              </w:rPr>
              <w:t>Campo retirado en la versión vigente del estándar</w:t>
            </w:r>
          </w:p>
        </w:tc>
        <w:tc>
          <w:tcPr>
            <w:tcW w:w="2194" w:type="dxa"/>
          </w:tcPr>
          <w:p w14:paraId="744E4A8B" w14:textId="77777777" w:rsidR="00953B39" w:rsidRDefault="00F0116B">
            <w:pPr>
              <w:spacing w:before="0" w:after="0" w:line="240" w:lineRule="auto"/>
              <w:ind w:firstLine="0"/>
            </w:pPr>
            <w:r>
              <w:rPr>
                <w:sz w:val="18"/>
                <w:szCs w:val="18"/>
              </w:rPr>
              <w:t>Esquema vigente y lista de elementos retirados</w:t>
            </w:r>
          </w:p>
        </w:tc>
        <w:tc>
          <w:tcPr>
            <w:tcW w:w="2053" w:type="dxa"/>
          </w:tcPr>
          <w:p w14:paraId="7A8EB712" w14:textId="77777777" w:rsidR="00953B39" w:rsidRDefault="00F0116B">
            <w:pPr>
              <w:spacing w:before="0" w:after="0" w:line="240" w:lineRule="auto"/>
              <w:ind w:firstLine="0"/>
            </w:pPr>
            <w:r>
              <w:rPr>
                <w:sz w:val="18"/>
                <w:szCs w:val="18"/>
              </w:rPr>
              <w:t>Añadir un elemento de la versión anterior</w:t>
            </w:r>
          </w:p>
        </w:tc>
      </w:tr>
      <w:tr w:rsidR="00953B39" w14:paraId="363B0A9D" w14:textId="77777777">
        <w:trPr>
          <w:cantSplit/>
        </w:trPr>
        <w:tc>
          <w:tcPr>
            <w:tcW w:w="580" w:type="dxa"/>
          </w:tcPr>
          <w:p w14:paraId="62B137F1" w14:textId="77777777" w:rsidR="00953B39" w:rsidRDefault="00F0116B">
            <w:pPr>
              <w:spacing w:before="0" w:after="0" w:line="240" w:lineRule="auto"/>
              <w:ind w:firstLine="0"/>
            </w:pPr>
            <w:r>
              <w:rPr>
                <w:sz w:val="18"/>
                <w:szCs w:val="18"/>
              </w:rPr>
              <w:t>D6</w:t>
            </w:r>
          </w:p>
        </w:tc>
        <w:tc>
          <w:tcPr>
            <w:tcW w:w="1918" w:type="dxa"/>
          </w:tcPr>
          <w:p w14:paraId="43BC15FB" w14:textId="77777777" w:rsidR="00953B39" w:rsidRDefault="00F0116B">
            <w:pPr>
              <w:spacing w:before="0" w:after="0" w:line="240" w:lineRule="auto"/>
              <w:ind w:firstLine="0"/>
            </w:pPr>
            <w:r>
              <w:rPr>
                <w:sz w:val="18"/>
                <w:szCs w:val="18"/>
              </w:rPr>
              <w:t>Carácter reservado en el contenido</w:t>
            </w:r>
          </w:p>
        </w:tc>
        <w:tc>
          <w:tcPr>
            <w:tcW w:w="2316" w:type="dxa"/>
          </w:tcPr>
          <w:p w14:paraId="21A41A93" w14:textId="77777777" w:rsidR="00953B39" w:rsidRDefault="00F0116B">
            <w:pPr>
              <w:spacing w:before="0" w:after="0" w:line="240" w:lineRule="auto"/>
              <w:ind w:firstLine="0"/>
            </w:pPr>
            <w:r>
              <w:rPr>
                <w:sz w:val="18"/>
                <w:szCs w:val="18"/>
              </w:rPr>
              <w:t>Separador del formato dentro de un texto libre</w:t>
            </w:r>
          </w:p>
        </w:tc>
        <w:tc>
          <w:tcPr>
            <w:tcW w:w="2194" w:type="dxa"/>
          </w:tcPr>
          <w:p w14:paraId="2F9C2B75" w14:textId="77777777" w:rsidR="00953B39" w:rsidRDefault="00F0116B">
            <w:pPr>
              <w:spacing w:before="0" w:after="0" w:line="240" w:lineRule="auto"/>
              <w:ind w:firstLine="0"/>
            </w:pPr>
            <w:r>
              <w:rPr>
                <w:sz w:val="18"/>
                <w:szCs w:val="18"/>
              </w:rPr>
              <w:t>Conteo de campos y datos adversarios</w:t>
            </w:r>
          </w:p>
        </w:tc>
        <w:tc>
          <w:tcPr>
            <w:tcW w:w="2053" w:type="dxa"/>
          </w:tcPr>
          <w:p w14:paraId="153BE7DF" w14:textId="77777777" w:rsidR="00953B39" w:rsidRDefault="00F0116B">
            <w:pPr>
              <w:spacing w:before="0" w:after="0" w:line="240" w:lineRule="auto"/>
              <w:ind w:firstLine="0"/>
            </w:pPr>
            <w:r>
              <w:rPr>
                <w:sz w:val="18"/>
                <w:szCs w:val="18"/>
              </w:rPr>
              <w:t>Desactivar el saneamiento de un texto libre</w:t>
            </w:r>
          </w:p>
        </w:tc>
      </w:tr>
    </w:tbl>
    <w:p w14:paraId="1212F02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B937D60" w14:textId="77777777" w:rsidR="00953B39" w:rsidRDefault="00F0116B">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643DC615" w14:textId="77777777" w:rsidR="00953B39" w:rsidRDefault="00F0116B">
      <w:pPr>
        <w:pStyle w:val="Ttulo2"/>
        <w:numPr>
          <w:ilvl w:val="1"/>
          <w:numId w:val="1"/>
        </w:numPr>
      </w:pPr>
      <w:bookmarkStart w:id="35" w:name="_Toc242896043"/>
      <w:bookmarkStart w:id="36" w:name="_Toc242896298"/>
      <w:bookmarkStart w:id="37" w:name="_Toc242996714"/>
      <w:r>
        <w:t>Análisis del problema</w:t>
      </w:r>
      <w:bookmarkEnd w:id="35"/>
      <w:bookmarkEnd w:id="36"/>
      <w:bookmarkEnd w:id="37"/>
    </w:p>
    <w:p w14:paraId="30E4F75C" w14:textId="77777777" w:rsidR="00953B39" w:rsidRDefault="00F0116B">
      <w:r>
        <w:t>Este apartado analiza los antecedentes del problema en cuatro bloques: la contextualización de los conceptos que usa el trabajo, los antecedentes en los ámbitos internacional, regional, nacional y local, los trabajos relacionados agrupados por tema y las conclusiones del análisis. La búsqueda de literatura se organiza con un protocolo sistemático basado en la declaración PRISMA 2020 (Page et al., 2021), cuyo protocolo se describe en el apartado 3.2.</w:t>
      </w:r>
    </w:p>
    <w:p w14:paraId="5AF25531" w14:textId="77777777" w:rsidR="00953B39" w:rsidRDefault="00F0116B">
      <w:pPr>
        <w:pStyle w:val="Ttulo3"/>
        <w:numPr>
          <w:ilvl w:val="2"/>
          <w:numId w:val="1"/>
        </w:numPr>
      </w:pPr>
      <w:bookmarkStart w:id="38" w:name="_Toc242896044"/>
      <w:bookmarkStart w:id="39" w:name="_Toc242896299"/>
      <w:bookmarkStart w:id="40" w:name="_Toc242996715"/>
      <w:r>
        <w:t>Contextualización</w:t>
      </w:r>
      <w:bookmarkEnd w:id="38"/>
      <w:bookmarkEnd w:id="39"/>
      <w:bookmarkEnd w:id="40"/>
    </w:p>
    <w:p w14:paraId="1DBB31AA" w14:textId="77777777" w:rsidR="00953B39" w:rsidRDefault="00F0116B">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(Barreix y Zambrano, 2018).</w:t>
      </w:r>
    </w:p>
    <w:p w14:paraId="316CF9B6" w14:textId="77777777" w:rsidR="00953B39" w:rsidRDefault="00F0116B">
      <w:r>
        <w:rPr>
          <w:b/>
          <w:bCs/>
        </w:rPr>
        <w:t>Estándar UBL y modelo semántico.</w:t>
      </w:r>
      <w:r>
        <w:t xml:space="preserve"> UBL (Universal Business Language)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3CB48260" w14:textId="77777777" w:rsidR="00953B39" w:rsidRDefault="00F0116B">
      <w:r>
        <w:rPr>
          <w:b/>
          <w:bCs/>
        </w:rPr>
        <w:t>Integración empresarial orientada a eventos.</w:t>
      </w:r>
      <w:r>
        <w:t xml:space="preserve"> Es la forma de conectar sistemas mediante mensajes asíncronos y patrones reutilizables, como el modelo de datos canónico, el enrutador basado en contenido y el traductor de mensajes (Hohpe y Woolf, 2003). En este trabajo, el traductor de mensajes es justamente el componente que hoy se escribe a mano.</w:t>
      </w:r>
    </w:p>
    <w:p w14:paraId="73FA6CBF" w14:textId="77777777" w:rsidR="00953B39" w:rsidRDefault="00F0116B">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692ACD5A" w14:textId="77777777" w:rsidR="00953B39" w:rsidRDefault="00F0116B">
      <w:r>
        <w:rPr>
          <w:b/>
          <w:bCs/>
        </w:rPr>
        <w:t>Modelos de lenguaje de gran tamaño y agentes.</w:t>
      </w:r>
      <w:r>
        <w:t xml:space="preserve"> Un modelo de lenguaje de gran tamaño genera texto a partir de instrucciones en lenguaje natural. Un agente basado en </w:t>
      </w:r>
      <w:r>
        <w:lastRenderedPageBreak/>
        <w:t>estos modelos alterna razonamiento y acciones sobre herramientas para cumplir un objetivo (Yao et al., 2023), y su diseño suele organizarse en perfil, memoria, planificación y acción (Wang et al., 2024). El Model Context Protocol estandariza la forma en que los agentes acceden a herramientas y datos externos (Model Context Protocol, 2026).</w:t>
      </w:r>
    </w:p>
    <w:p w14:paraId="2A14DA2D" w14:textId="77777777" w:rsidR="00953B39" w:rsidRDefault="00F0116B">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7D02BA13" w14:textId="77777777" w:rsidR="00953B39" w:rsidRDefault="00F0116B">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GitOps y demostró, con un prototipo funcional, el proceso completo de integración y despliegue continuos de una aplicación. En este trabajo, ese canal es el punto donde el kit de verificación actúa como control obligatorio antes de cualquier despliegue.</w:t>
      </w:r>
    </w:p>
    <w:p w14:paraId="6CA960E9" w14:textId="77777777" w:rsidR="00953B39" w:rsidRDefault="00F0116B">
      <w:pPr>
        <w:pStyle w:val="Ttulo3"/>
        <w:numPr>
          <w:ilvl w:val="2"/>
          <w:numId w:val="1"/>
        </w:numPr>
      </w:pPr>
      <w:bookmarkStart w:id="41" w:name="_Toc242896045"/>
      <w:bookmarkStart w:id="42" w:name="_Toc242896300"/>
      <w:bookmarkStart w:id="43" w:name="_Toc242996716"/>
      <w:r>
        <w:t>Antecedentes</w:t>
      </w:r>
      <w:bookmarkEnd w:id="41"/>
      <w:bookmarkEnd w:id="42"/>
      <w:bookmarkEnd w:id="43"/>
    </w:p>
    <w:p w14:paraId="38F7CE25" w14:textId="77777777" w:rsidR="00953B39" w:rsidRDefault="00F0116B">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(Calijuri, 2024). Europa optó por un modelo semántico común que facilita la interoperabilidad entre países (CEN, 2017). En paralelo, el campo de la inteligencia artifi</w:t>
      </w:r>
      <w:r>
        <w:t>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15AC32E4" w14:textId="77777777" w:rsidR="00953B39" w:rsidRDefault="00F0116B">
      <w:r>
        <w:rPr>
          <w:b/>
          <w:bCs/>
        </w:rPr>
        <w:t>Ámbito regional.</w:t>
      </w:r>
      <w:r>
        <w:t xml:space="preserve"> Latinoamérica es pionera en factura electrónica. Barreix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w:t>
      </w:r>
      <w:r>
        <w:t xml:space="preserve">a gestión tributaria (De Velazco, 2016), aunque persisten retos técnicos y jurídicos para los contribuyentes (Cabrera et al., 2026). En Chile, la discusión sobre la equivalencia funcional entre el documento físico y el documento digital muestra que la </w:t>
      </w:r>
      <w:r>
        <w:lastRenderedPageBreak/>
        <w:t>validez de un comprobante electrónico depende de que cumpla condiciones técnicas precisas (Escobar, 2019).</w:t>
      </w:r>
    </w:p>
    <w:p w14:paraId="0A291951" w14:textId="77777777" w:rsidR="00953B39" w:rsidRDefault="00F0116B">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65BCECA6" w14:textId="77777777" w:rsidR="00953B39" w:rsidRDefault="00F0116B">
      <w:r>
        <w:rPr>
          <w:b/>
          <w:bCs/>
        </w:rPr>
        <w:t>Ámbito local.</w:t>
      </w:r>
      <w:r>
        <w:t xml:space="preserve"> En el caso de referencia, el antecedente directo es la incorporación sucesiva de países y proveedores con el procedimiento manual descrito en el apartado 2.1, y los defectos registrados en esas incorporaciones, resumidos en la tabla 1.</w:t>
      </w:r>
    </w:p>
    <w:p w14:paraId="1BCF8D4D" w14:textId="77777777" w:rsidR="00953B39" w:rsidRDefault="00F0116B">
      <w:pPr>
        <w:pStyle w:val="Ttulo3"/>
        <w:numPr>
          <w:ilvl w:val="2"/>
          <w:numId w:val="1"/>
        </w:numPr>
      </w:pPr>
      <w:bookmarkStart w:id="44" w:name="_Toc242896046"/>
      <w:bookmarkStart w:id="45" w:name="_Toc242896301"/>
      <w:bookmarkStart w:id="46" w:name="_Toc242996717"/>
      <w:r>
        <w:t>Trabajos relacionados</w:t>
      </w:r>
      <w:bookmarkEnd w:id="44"/>
      <w:bookmarkEnd w:id="45"/>
      <w:bookmarkEnd w:id="46"/>
    </w:p>
    <w:p w14:paraId="046C7328" w14:textId="77777777" w:rsidR="00953B39" w:rsidRDefault="00F0116B">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4F8A7124" w14:textId="77777777" w:rsidR="00953B39" w:rsidRDefault="00F0116B">
      <w:r>
        <w:rPr>
          <w:b/>
          <w:bCs/>
        </w:rPr>
        <w:t>a) Emparejamiento de esquemas con modelos de lenguaje.</w:t>
      </w:r>
      <w:r>
        <w:t xml:space="preserve"> El emparejamiento de esquemas es un problema clásico de la integración de datos (Rahm y Bernstein, 2001). Narayan et al. (2022) mostraron que un modelo fundacional puede realizar tareas de preparación de datos, incluido el emparejamiento, sin entrenamiento específico. Parciak et al. (2024) evaluaron modelos de lenguaje para emparejar esquemas a partir de nombres y descripciones, y encontraron que aceleran el arranque del proceso, pero que el esfuerzo de verificación humana sigue siendo central. Liu et al. </w:t>
      </w:r>
      <w:r>
        <w:t>(2025) combinaron modelos pequeños y grandes para reducir el costo y mejorar la precisión. Estos trabajos producen correspondencias entre campos, no transformaciones ejecutables con reglas de negocio, y no se han aplicado a formatos tributarios con catálogos versionados por una autoridad.</w:t>
      </w:r>
    </w:p>
    <w:p w14:paraId="0D2340FB" w14:textId="77777777" w:rsidR="00953B39" w:rsidRDefault="00F0116B">
      <w:r>
        <w:rPr>
          <w:b/>
          <w:bCs/>
        </w:rPr>
        <w:t>b) Modelos de lenguaje en la ingeniería de software.</w:t>
      </w:r>
      <w:r>
        <w:t xml:space="preserve"> La revisión sistemática de Hou et al. (2024) documenta el uso de modelos de lenguaje en todas las fases del ciclo de vida del software. En el ámbito hispanohablante, Quevedo-Tumailli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pruebas del propio repositorio</w:t>
      </w:r>
      <w:r>
        <w:t>, es decir, con un oráculo ejecutable y no con el juicio del modelo.</w:t>
      </w:r>
    </w:p>
    <w:p w14:paraId="1C809AED" w14:textId="77777777" w:rsidR="00953B39" w:rsidRDefault="00F0116B">
      <w:r>
        <w:rPr>
          <w:b/>
          <w:bCs/>
        </w:rPr>
        <w:lastRenderedPageBreak/>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0CC4435A" w14:textId="77777777" w:rsidR="00953B39" w:rsidRDefault="00F0116B">
      <w:r>
        <w:rPr>
          <w:b/>
          <w:bCs/>
        </w:rPr>
        <w:t>d) Tecnología aplicada a la factura electrónica.</w:t>
      </w:r>
      <w:r>
        <w:t xml:space="preserve"> La literatura regional sobre factura electrónica se concentra en su impacto fiscal, su marco normativo y su adopción por las empresas (Barreix y Zambrano, 2018; Leguizamón y Lugo, 2024; Cabrera et al., 2026). En una búsqueda preliminar, los trabajos que combinan modelos de lenguaje y facturas se ocupan de extraer datos de documentos, no de integrar sistemas. La tabla 4 resume cómo responde cada enfoque a las necesidades del problema.</w:t>
      </w:r>
    </w:p>
    <w:p w14:paraId="60589196"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47" w:name="_heading=h.rdzbejgj41dw" w:colFirst="0" w:colLast="0"/>
      <w:bookmarkEnd w:id="47"/>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0EB2BAE8" w14:textId="77777777">
        <w:trPr>
          <w:cantSplit/>
          <w:tblHeader/>
        </w:trPr>
        <w:tc>
          <w:tcPr>
            <w:tcW w:w="2229" w:type="dxa"/>
            <w:shd w:val="clear" w:color="auto" w:fill="D9E2EC"/>
          </w:tcPr>
          <w:p w14:paraId="40D602AE" w14:textId="77777777" w:rsidR="00953B39" w:rsidRDefault="00F0116B">
            <w:pPr>
              <w:keepNext/>
              <w:spacing w:before="0" w:after="0" w:line="240" w:lineRule="auto"/>
              <w:ind w:firstLine="0"/>
            </w:pPr>
            <w:r>
              <w:rPr>
                <w:b/>
                <w:bCs/>
                <w:sz w:val="18"/>
                <w:szCs w:val="18"/>
              </w:rPr>
              <w:t>Enfoque</w:t>
            </w:r>
          </w:p>
        </w:tc>
        <w:tc>
          <w:tcPr>
            <w:tcW w:w="1761" w:type="dxa"/>
            <w:shd w:val="clear" w:color="auto" w:fill="D9E2EC"/>
          </w:tcPr>
          <w:p w14:paraId="6D31A938" w14:textId="77777777" w:rsidR="00953B39" w:rsidRDefault="00F0116B">
            <w:pPr>
              <w:keepNext/>
              <w:spacing w:before="0" w:after="0" w:line="240" w:lineRule="auto"/>
              <w:ind w:firstLine="0"/>
            </w:pPr>
            <w:r>
              <w:rPr>
                <w:b/>
                <w:bCs/>
                <w:sz w:val="18"/>
                <w:szCs w:val="18"/>
              </w:rPr>
              <w:t>Automatiza el mapeo</w:t>
            </w:r>
          </w:p>
        </w:tc>
        <w:tc>
          <w:tcPr>
            <w:tcW w:w="1819" w:type="dxa"/>
            <w:shd w:val="clear" w:color="auto" w:fill="D9E2EC"/>
          </w:tcPr>
          <w:p w14:paraId="2535CBA5" w14:textId="77777777" w:rsidR="00953B39" w:rsidRDefault="00F0116B">
            <w:pPr>
              <w:keepNext/>
              <w:spacing w:before="0" w:after="0" w:line="240" w:lineRule="auto"/>
              <w:ind w:firstLine="0"/>
            </w:pPr>
            <w:r>
              <w:rPr>
                <w:b/>
                <w:bCs/>
                <w:sz w:val="18"/>
                <w:szCs w:val="18"/>
              </w:rPr>
              <w:t>Garantiza validez normativa</w:t>
            </w:r>
          </w:p>
        </w:tc>
        <w:tc>
          <w:tcPr>
            <w:tcW w:w="1718" w:type="dxa"/>
            <w:shd w:val="clear" w:color="auto" w:fill="D9E2EC"/>
          </w:tcPr>
          <w:p w14:paraId="1BD24DFD" w14:textId="77777777" w:rsidR="00953B39" w:rsidRDefault="00F0116B">
            <w:pPr>
              <w:keepNext/>
              <w:spacing w:before="0" w:after="0" w:line="240" w:lineRule="auto"/>
              <w:ind w:firstLine="0"/>
            </w:pPr>
            <w:r>
              <w:rPr>
                <w:b/>
                <w:bCs/>
                <w:sz w:val="18"/>
                <w:szCs w:val="18"/>
              </w:rPr>
              <w:t>Trazabilidad a la norma</w:t>
            </w:r>
          </w:p>
        </w:tc>
        <w:tc>
          <w:tcPr>
            <w:tcW w:w="1534" w:type="dxa"/>
            <w:shd w:val="clear" w:color="auto" w:fill="D9E2EC"/>
          </w:tcPr>
          <w:p w14:paraId="6E069C9A" w14:textId="77777777" w:rsidR="00953B39" w:rsidRDefault="00F0116B">
            <w:pPr>
              <w:keepNext/>
              <w:spacing w:before="0" w:after="0" w:line="240" w:lineRule="auto"/>
              <w:ind w:firstLine="0"/>
            </w:pPr>
            <w:r>
              <w:rPr>
                <w:b/>
                <w:bCs/>
                <w:sz w:val="18"/>
                <w:szCs w:val="18"/>
              </w:rPr>
              <w:t>Gobierno de la IA</w:t>
            </w:r>
          </w:p>
        </w:tc>
      </w:tr>
      <w:tr w:rsidR="00953B39" w14:paraId="13E423CC" w14:textId="77777777">
        <w:trPr>
          <w:cantSplit/>
        </w:trPr>
        <w:tc>
          <w:tcPr>
            <w:tcW w:w="2229" w:type="dxa"/>
          </w:tcPr>
          <w:p w14:paraId="79B90C9A" w14:textId="77777777" w:rsidR="00953B39" w:rsidRDefault="00F0116B">
            <w:pPr>
              <w:spacing w:before="0" w:after="0" w:line="240" w:lineRule="auto"/>
              <w:ind w:firstLine="0"/>
            </w:pPr>
            <w:r>
              <w:rPr>
                <w:sz w:val="18"/>
                <w:szCs w:val="18"/>
              </w:rPr>
              <w:t>Plataforma comercial de facturación</w:t>
            </w:r>
          </w:p>
        </w:tc>
        <w:tc>
          <w:tcPr>
            <w:tcW w:w="1761" w:type="dxa"/>
          </w:tcPr>
          <w:p w14:paraId="4B25643C" w14:textId="77777777" w:rsidR="00953B39" w:rsidRDefault="00F0116B">
            <w:pPr>
              <w:spacing w:before="0" w:after="0" w:line="240" w:lineRule="auto"/>
              <w:ind w:firstLine="0"/>
            </w:pPr>
            <w:r>
              <w:rPr>
                <w:sz w:val="18"/>
                <w:szCs w:val="18"/>
              </w:rPr>
              <w:t>Parcial</w:t>
            </w:r>
          </w:p>
        </w:tc>
        <w:tc>
          <w:tcPr>
            <w:tcW w:w="1819" w:type="dxa"/>
          </w:tcPr>
          <w:p w14:paraId="74832809" w14:textId="77777777" w:rsidR="00953B39" w:rsidRDefault="00F0116B">
            <w:pPr>
              <w:spacing w:before="0" w:after="0" w:line="240" w:lineRule="auto"/>
              <w:ind w:firstLine="0"/>
            </w:pPr>
            <w:r>
              <w:rPr>
                <w:sz w:val="18"/>
                <w:szCs w:val="18"/>
              </w:rPr>
              <w:t>Sí, en su formato</w:t>
            </w:r>
          </w:p>
        </w:tc>
        <w:tc>
          <w:tcPr>
            <w:tcW w:w="1718" w:type="dxa"/>
          </w:tcPr>
          <w:p w14:paraId="66A3E418" w14:textId="77777777" w:rsidR="00953B39" w:rsidRDefault="00F0116B">
            <w:pPr>
              <w:spacing w:before="0" w:after="0" w:line="240" w:lineRule="auto"/>
              <w:ind w:firstLine="0"/>
            </w:pPr>
            <w:r>
              <w:rPr>
                <w:sz w:val="18"/>
                <w:szCs w:val="18"/>
              </w:rPr>
              <w:t>Opaca para el cliente</w:t>
            </w:r>
          </w:p>
        </w:tc>
        <w:tc>
          <w:tcPr>
            <w:tcW w:w="1534" w:type="dxa"/>
          </w:tcPr>
          <w:p w14:paraId="38724C41" w14:textId="77777777" w:rsidR="00953B39" w:rsidRDefault="00F0116B">
            <w:pPr>
              <w:spacing w:before="0" w:after="0" w:line="240" w:lineRule="auto"/>
              <w:ind w:firstLine="0"/>
            </w:pPr>
            <w:r>
              <w:rPr>
                <w:sz w:val="18"/>
                <w:szCs w:val="18"/>
              </w:rPr>
              <w:t>No aplica</w:t>
            </w:r>
          </w:p>
        </w:tc>
      </w:tr>
      <w:tr w:rsidR="00953B39" w14:paraId="363D6E4B" w14:textId="77777777">
        <w:trPr>
          <w:cantSplit/>
        </w:trPr>
        <w:tc>
          <w:tcPr>
            <w:tcW w:w="2229" w:type="dxa"/>
          </w:tcPr>
          <w:p w14:paraId="323DF5D8" w14:textId="77777777" w:rsidR="00953B39" w:rsidRDefault="00F0116B">
            <w:pPr>
              <w:spacing w:before="0" w:after="0" w:line="240" w:lineRule="auto"/>
              <w:ind w:firstLine="0"/>
            </w:pPr>
            <w:r>
              <w:rPr>
                <w:sz w:val="18"/>
                <w:szCs w:val="18"/>
              </w:rPr>
              <w:t>Desarrollo tradicional</w:t>
            </w:r>
          </w:p>
        </w:tc>
        <w:tc>
          <w:tcPr>
            <w:tcW w:w="1761" w:type="dxa"/>
          </w:tcPr>
          <w:p w14:paraId="0E0D23CF" w14:textId="77777777" w:rsidR="00953B39" w:rsidRDefault="00F0116B">
            <w:pPr>
              <w:spacing w:before="0" w:after="0" w:line="240" w:lineRule="auto"/>
              <w:ind w:firstLine="0"/>
            </w:pPr>
            <w:r>
              <w:rPr>
                <w:sz w:val="18"/>
                <w:szCs w:val="18"/>
              </w:rPr>
              <w:t>No</w:t>
            </w:r>
          </w:p>
        </w:tc>
        <w:tc>
          <w:tcPr>
            <w:tcW w:w="1819" w:type="dxa"/>
          </w:tcPr>
          <w:p w14:paraId="2923627D" w14:textId="77777777" w:rsidR="00953B39" w:rsidRDefault="00F0116B">
            <w:pPr>
              <w:spacing w:before="0" w:after="0" w:line="240" w:lineRule="auto"/>
              <w:ind w:firstLine="0"/>
            </w:pPr>
            <w:r>
              <w:rPr>
                <w:sz w:val="18"/>
                <w:szCs w:val="18"/>
              </w:rPr>
              <w:t>Sí, si se programan las reglas</w:t>
            </w:r>
          </w:p>
        </w:tc>
        <w:tc>
          <w:tcPr>
            <w:tcW w:w="1718" w:type="dxa"/>
          </w:tcPr>
          <w:p w14:paraId="4D862848" w14:textId="77777777" w:rsidR="00953B39" w:rsidRDefault="00F0116B">
            <w:pPr>
              <w:spacing w:before="0" w:after="0" w:line="240" w:lineRule="auto"/>
              <w:ind w:firstLine="0"/>
            </w:pPr>
            <w:r>
              <w:rPr>
                <w:sz w:val="18"/>
                <w:szCs w:val="18"/>
              </w:rPr>
              <w:t>Solo si se documenta</w:t>
            </w:r>
          </w:p>
        </w:tc>
        <w:tc>
          <w:tcPr>
            <w:tcW w:w="1534" w:type="dxa"/>
          </w:tcPr>
          <w:p w14:paraId="2EC427F3" w14:textId="77777777" w:rsidR="00953B39" w:rsidRDefault="00F0116B">
            <w:pPr>
              <w:spacing w:before="0" w:after="0" w:line="240" w:lineRule="auto"/>
              <w:ind w:firstLine="0"/>
            </w:pPr>
            <w:r>
              <w:rPr>
                <w:sz w:val="18"/>
                <w:szCs w:val="18"/>
              </w:rPr>
              <w:t>No aplica</w:t>
            </w:r>
          </w:p>
        </w:tc>
      </w:tr>
      <w:tr w:rsidR="00953B39" w14:paraId="4165A0E2" w14:textId="77777777">
        <w:trPr>
          <w:cantSplit/>
        </w:trPr>
        <w:tc>
          <w:tcPr>
            <w:tcW w:w="2229" w:type="dxa"/>
          </w:tcPr>
          <w:p w14:paraId="6DBD04FE" w14:textId="77777777" w:rsidR="00953B39" w:rsidRDefault="00F0116B">
            <w:pPr>
              <w:spacing w:before="0" w:after="0" w:line="240" w:lineRule="auto"/>
              <w:ind w:firstLine="0"/>
            </w:pPr>
            <w:r>
              <w:rPr>
                <w:sz w:val="18"/>
                <w:szCs w:val="18"/>
              </w:rPr>
              <w:t>Emparejamiento con modelos de lenguaje</w:t>
            </w:r>
          </w:p>
        </w:tc>
        <w:tc>
          <w:tcPr>
            <w:tcW w:w="1761" w:type="dxa"/>
          </w:tcPr>
          <w:p w14:paraId="077564A3" w14:textId="77777777" w:rsidR="00953B39" w:rsidRDefault="00F0116B">
            <w:pPr>
              <w:spacing w:before="0" w:after="0" w:line="240" w:lineRule="auto"/>
              <w:ind w:firstLine="0"/>
            </w:pPr>
            <w:r>
              <w:rPr>
                <w:sz w:val="18"/>
                <w:szCs w:val="18"/>
              </w:rPr>
              <w:t xml:space="preserve">Sí, </w:t>
            </w:r>
            <w:r>
              <w:rPr>
                <w:sz w:val="18"/>
                <w:szCs w:val="18"/>
              </w:rPr>
              <w:t>correspondencias</w:t>
            </w:r>
          </w:p>
        </w:tc>
        <w:tc>
          <w:tcPr>
            <w:tcW w:w="1819" w:type="dxa"/>
          </w:tcPr>
          <w:p w14:paraId="3DA2651B" w14:textId="77777777" w:rsidR="00953B39" w:rsidRDefault="00F0116B">
            <w:pPr>
              <w:spacing w:before="0" w:after="0" w:line="240" w:lineRule="auto"/>
              <w:ind w:firstLine="0"/>
            </w:pPr>
            <w:r>
              <w:rPr>
                <w:sz w:val="18"/>
                <w:szCs w:val="18"/>
              </w:rPr>
              <w:t>No</w:t>
            </w:r>
          </w:p>
        </w:tc>
        <w:tc>
          <w:tcPr>
            <w:tcW w:w="1718" w:type="dxa"/>
          </w:tcPr>
          <w:p w14:paraId="1A0D96E0" w14:textId="77777777" w:rsidR="00953B39" w:rsidRDefault="00F0116B">
            <w:pPr>
              <w:spacing w:before="0" w:after="0" w:line="240" w:lineRule="auto"/>
              <w:ind w:firstLine="0"/>
            </w:pPr>
            <w:r>
              <w:rPr>
                <w:sz w:val="18"/>
                <w:szCs w:val="18"/>
              </w:rPr>
              <w:t>No</w:t>
            </w:r>
          </w:p>
        </w:tc>
        <w:tc>
          <w:tcPr>
            <w:tcW w:w="1534" w:type="dxa"/>
          </w:tcPr>
          <w:p w14:paraId="1661CF97" w14:textId="77777777" w:rsidR="00953B39" w:rsidRDefault="00F0116B">
            <w:pPr>
              <w:spacing w:before="0" w:after="0" w:line="240" w:lineRule="auto"/>
              <w:ind w:firstLine="0"/>
            </w:pPr>
            <w:r>
              <w:rPr>
                <w:sz w:val="18"/>
                <w:szCs w:val="18"/>
              </w:rPr>
              <w:t>No tratado</w:t>
            </w:r>
          </w:p>
        </w:tc>
      </w:tr>
      <w:tr w:rsidR="00953B39" w14:paraId="1117E4A0" w14:textId="77777777">
        <w:trPr>
          <w:cantSplit/>
        </w:trPr>
        <w:tc>
          <w:tcPr>
            <w:tcW w:w="2229" w:type="dxa"/>
          </w:tcPr>
          <w:p w14:paraId="72D9CD73" w14:textId="77777777" w:rsidR="00953B39" w:rsidRDefault="00F0116B">
            <w:pPr>
              <w:spacing w:before="0" w:after="0" w:line="240" w:lineRule="auto"/>
              <w:ind w:firstLine="0"/>
            </w:pPr>
            <w:r>
              <w:rPr>
                <w:sz w:val="18"/>
                <w:szCs w:val="18"/>
              </w:rPr>
              <w:t>Agentes de código</w:t>
            </w:r>
          </w:p>
        </w:tc>
        <w:tc>
          <w:tcPr>
            <w:tcW w:w="1761" w:type="dxa"/>
          </w:tcPr>
          <w:p w14:paraId="28AB9C54" w14:textId="77777777" w:rsidR="00953B39" w:rsidRDefault="00F0116B">
            <w:pPr>
              <w:spacing w:before="0" w:after="0" w:line="240" w:lineRule="auto"/>
              <w:ind w:firstLine="0"/>
            </w:pPr>
            <w:r>
              <w:rPr>
                <w:sz w:val="18"/>
                <w:szCs w:val="18"/>
              </w:rPr>
              <w:t>Sí, código y pruebas</w:t>
            </w:r>
          </w:p>
        </w:tc>
        <w:tc>
          <w:tcPr>
            <w:tcW w:w="1819" w:type="dxa"/>
          </w:tcPr>
          <w:p w14:paraId="5A991D8D" w14:textId="77777777" w:rsidR="00953B39" w:rsidRDefault="00F0116B">
            <w:pPr>
              <w:spacing w:before="0" w:after="0" w:line="240" w:lineRule="auto"/>
              <w:ind w:firstLine="0"/>
            </w:pPr>
            <w:r>
              <w:rPr>
                <w:sz w:val="18"/>
                <w:szCs w:val="18"/>
              </w:rPr>
              <w:t>Solo con pruebas existentes</w:t>
            </w:r>
          </w:p>
        </w:tc>
        <w:tc>
          <w:tcPr>
            <w:tcW w:w="1718" w:type="dxa"/>
          </w:tcPr>
          <w:p w14:paraId="3F0F9EA9" w14:textId="77777777" w:rsidR="00953B39" w:rsidRDefault="00F0116B">
            <w:pPr>
              <w:spacing w:before="0" w:after="0" w:line="240" w:lineRule="auto"/>
              <w:ind w:firstLine="0"/>
            </w:pPr>
            <w:r>
              <w:rPr>
                <w:sz w:val="18"/>
                <w:szCs w:val="18"/>
              </w:rPr>
              <w:t>No</w:t>
            </w:r>
          </w:p>
        </w:tc>
        <w:tc>
          <w:tcPr>
            <w:tcW w:w="1534" w:type="dxa"/>
          </w:tcPr>
          <w:p w14:paraId="55469D93" w14:textId="77777777" w:rsidR="00953B39" w:rsidRDefault="00F0116B">
            <w:pPr>
              <w:spacing w:before="0" w:after="0" w:line="240" w:lineRule="auto"/>
              <w:ind w:firstLine="0"/>
            </w:pPr>
            <w:r>
              <w:rPr>
                <w:sz w:val="18"/>
                <w:szCs w:val="18"/>
              </w:rPr>
              <w:t>Parcial</w:t>
            </w:r>
          </w:p>
        </w:tc>
      </w:tr>
      <w:tr w:rsidR="00953B39" w14:paraId="509CFCCA" w14:textId="77777777">
        <w:trPr>
          <w:cantSplit/>
        </w:trPr>
        <w:tc>
          <w:tcPr>
            <w:tcW w:w="2229" w:type="dxa"/>
          </w:tcPr>
          <w:p w14:paraId="5CAA87E5" w14:textId="77777777" w:rsidR="00953B39" w:rsidRDefault="00F0116B">
            <w:pPr>
              <w:spacing w:before="0" w:after="0" w:line="240" w:lineRule="auto"/>
              <w:ind w:firstLine="0"/>
            </w:pPr>
            <w:r>
              <w:rPr>
                <w:b/>
                <w:bCs/>
                <w:sz w:val="18"/>
                <w:szCs w:val="18"/>
              </w:rPr>
              <w:t>Arquitectura propuesta</w:t>
            </w:r>
          </w:p>
        </w:tc>
        <w:tc>
          <w:tcPr>
            <w:tcW w:w="1761" w:type="dxa"/>
          </w:tcPr>
          <w:p w14:paraId="152C37C2" w14:textId="77777777" w:rsidR="00953B39" w:rsidRDefault="00F0116B">
            <w:pPr>
              <w:spacing w:before="0" w:after="0" w:line="240" w:lineRule="auto"/>
              <w:ind w:firstLine="0"/>
            </w:pPr>
            <w:r>
              <w:rPr>
                <w:b/>
                <w:bCs/>
                <w:sz w:val="18"/>
                <w:szCs w:val="18"/>
              </w:rPr>
              <w:t>Sí, gobernado</w:t>
            </w:r>
          </w:p>
        </w:tc>
        <w:tc>
          <w:tcPr>
            <w:tcW w:w="1819" w:type="dxa"/>
          </w:tcPr>
          <w:p w14:paraId="5C63BF9A" w14:textId="77777777" w:rsidR="00953B39" w:rsidRDefault="00F0116B">
            <w:pPr>
              <w:spacing w:before="0" w:after="0" w:line="240" w:lineRule="auto"/>
              <w:ind w:firstLine="0"/>
            </w:pPr>
            <w:r>
              <w:rPr>
                <w:b/>
                <w:bCs/>
                <w:sz w:val="18"/>
                <w:szCs w:val="18"/>
              </w:rPr>
              <w:t>Sí, verificación obligatoria</w:t>
            </w:r>
          </w:p>
        </w:tc>
        <w:tc>
          <w:tcPr>
            <w:tcW w:w="1718" w:type="dxa"/>
          </w:tcPr>
          <w:p w14:paraId="79BA64A3" w14:textId="77777777" w:rsidR="00953B39" w:rsidRDefault="00F0116B">
            <w:pPr>
              <w:spacing w:before="0" w:after="0" w:line="240" w:lineRule="auto"/>
              <w:ind w:firstLine="0"/>
            </w:pPr>
            <w:r>
              <w:rPr>
                <w:b/>
                <w:bCs/>
                <w:sz w:val="18"/>
                <w:szCs w:val="18"/>
              </w:rPr>
              <w:t>Sí, regla a fuente</w:t>
            </w:r>
          </w:p>
        </w:tc>
        <w:tc>
          <w:tcPr>
            <w:tcW w:w="1534" w:type="dxa"/>
          </w:tcPr>
          <w:p w14:paraId="7EB3BE6B" w14:textId="77777777" w:rsidR="00953B39" w:rsidRDefault="00F0116B">
            <w:pPr>
              <w:spacing w:before="0" w:after="0" w:line="240" w:lineRule="auto"/>
              <w:ind w:firstLine="0"/>
            </w:pPr>
            <w:r>
              <w:rPr>
                <w:b/>
                <w:bCs/>
                <w:sz w:val="18"/>
                <w:szCs w:val="18"/>
              </w:rPr>
              <w:t>Sí, NIST y CONPES 4144</w:t>
            </w:r>
          </w:p>
        </w:tc>
      </w:tr>
    </w:tbl>
    <w:p w14:paraId="319ABD3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w:t>
      </w:r>
      <w:r>
        <w:rPr>
          <w:rFonts w:ascii="Calibri" w:eastAsia="Calibri" w:hAnsi="Calibri" w:cs="Calibri"/>
          <w:color w:val="595959"/>
          <w:sz w:val="19"/>
          <w:szCs w:val="19"/>
        </w:rPr>
        <w:t>partir de los trabajos revisados.</w:t>
      </w:r>
    </w:p>
    <w:p w14:paraId="18595C58" w14:textId="77777777" w:rsidR="00953B39" w:rsidRDefault="00F0116B">
      <w:pPr>
        <w:pStyle w:val="Ttulo3"/>
        <w:numPr>
          <w:ilvl w:val="2"/>
          <w:numId w:val="1"/>
        </w:numPr>
      </w:pPr>
      <w:bookmarkStart w:id="48" w:name="_Toc242896047"/>
      <w:bookmarkStart w:id="49" w:name="_Toc242896302"/>
      <w:bookmarkStart w:id="50" w:name="_Toc242996718"/>
      <w:r>
        <w:t>Conclusiones del análisis</w:t>
      </w:r>
      <w:bookmarkEnd w:id="48"/>
      <w:bookmarkEnd w:id="49"/>
      <w:bookmarkEnd w:id="50"/>
    </w:p>
    <w:p w14:paraId="37385763" w14:textId="77777777" w:rsidR="00953B39" w:rsidRDefault="00F0116B">
      <w:bookmarkStart w:id="51" w:name="_heading=h.991q1wfb8z3d" w:colFirst="0" w:colLast="0"/>
      <w:bookmarkEnd w:id="51"/>
      <w:r>
        <w:t>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w:t>
      </w:r>
      <w:r>
        <w:t>s técnicas actuales. La tercera es que existe un vacío: no se encontraron propuestas que combinen la generación de mapeos con inteligencia artificial, una verificación determinista trazable a la norma y un plan de proyecto que gobierne ambos. Ese vacío es el espacio que ocupa este trabajo.</w:t>
      </w:r>
    </w:p>
    <w:p w14:paraId="077D4C62" w14:textId="77777777" w:rsidR="00953B39" w:rsidRDefault="00F0116B">
      <w:pPr>
        <w:pStyle w:val="Ttulo1"/>
        <w:pageBreakBefore/>
        <w:numPr>
          <w:ilvl w:val="0"/>
          <w:numId w:val="1"/>
        </w:numPr>
      </w:pPr>
      <w:bookmarkStart w:id="52" w:name="_Toc242896048"/>
      <w:bookmarkStart w:id="53" w:name="_Toc242896303"/>
      <w:bookmarkStart w:id="54" w:name="_Toc242996719"/>
      <w:r>
        <w:lastRenderedPageBreak/>
        <w:t>Metodología</w:t>
      </w:r>
      <w:bookmarkEnd w:id="52"/>
      <w:bookmarkEnd w:id="53"/>
      <w:bookmarkEnd w:id="54"/>
    </w:p>
    <w:p w14:paraId="6CE7EFCA" w14:textId="77777777" w:rsidR="00585F64" w:rsidRDefault="00F0116B">
      <w:r>
        <w:t>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7 resume la trazabilidad entre objetivos, fases, métodos y entregables.</w:t>
      </w:r>
    </w:p>
    <w:p w14:paraId="18E70E53" w14:textId="77777777" w:rsidR="00585F64" w:rsidRDefault="00F0116B">
      <w:pPr>
        <w:pStyle w:val="Ttulo2"/>
        <w:numPr>
          <w:ilvl w:val="1"/>
          <w:numId w:val="1"/>
        </w:numPr>
      </w:pPr>
      <w:bookmarkStart w:id="55" w:name="_Toc242996720"/>
      <w:r>
        <w:t>Enfoque metodológico y fases del proyecto</w:t>
      </w:r>
      <w:bookmarkEnd w:id="55"/>
    </w:p>
    <w:p w14:paraId="731D3607" w14:textId="77777777" w:rsidR="00585F64" w:rsidRDefault="00F0116B">
      <w:r>
        <w:t>El trabajo sigue el enfoque de investigación en ciencia del diseño (design science research), propio de los sistemas de información, que estudia la creación de artefactos que resuelven problemas relevantes y exige evaluarlos con rigor (Hevner et al., 2004). Este enfoque es adecuado porque la contribución del trabajo es un artefacto tecnológico, una arquitectura con su kit de verificación y su plan de implementación, y no la explicación de un fenómeno. Se adopta el proceso de seis actividades de Peffers et a</w:t>
      </w:r>
      <w:r>
        <w:t>l. (2007): identificar el problema, definir los objetivos de la solución, diseñar y desarrollar, demostrar, evaluar y comunicar.</w:t>
      </w:r>
    </w:p>
    <w:p w14:paraId="42AEAD5E" w14:textId="77777777" w:rsidR="00585F64" w:rsidRDefault="00F0116B">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w:t>
      </w:r>
      <w:r>
        <w:t>as y el juicio experto, con técnicas cuantitativas, como la simulación y la medición de la detección de defectos, lo que corresponde a un diseño mixto (Hernández Sampieri et al., 2014). La figura 4 presenta las fases.</w:t>
      </w:r>
    </w:p>
    <w:p w14:paraId="423DCEAF"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4. </w:t>
      </w:r>
      <w:r>
        <w:rPr>
          <w:i/>
          <w:color w:val="000000"/>
          <w:sz w:val="20"/>
          <w:szCs w:val="20"/>
        </w:rPr>
        <w:t xml:space="preserve">Fases de la metodología, </w:t>
      </w:r>
      <w:r>
        <w:rPr>
          <w:i/>
          <w:color w:val="000000"/>
          <w:sz w:val="20"/>
          <w:szCs w:val="20"/>
        </w:rPr>
        <w:t>objetivos y entregables</w:t>
      </w:r>
    </w:p>
    <w:p w14:paraId="582ED9C1" w14:textId="77777777" w:rsidR="00585F64" w:rsidRDefault="00F0116B">
      <w:pPr>
        <w:keepNext/>
        <w:spacing w:before="60" w:after="60"/>
        <w:ind w:firstLine="0"/>
        <w:jc w:val="center"/>
      </w:pPr>
      <w:r>
        <w:rPr>
          <w:noProof/>
        </w:rPr>
        <w:drawing>
          <wp:inline distT="0" distB="0" distL="0" distR="0" wp14:anchorId="44DA345A" wp14:editId="0217367E">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3"/>
                    <a:stretch>
                      <a:fillRect/>
                    </a:stretch>
                  </pic:blipFill>
                  <pic:spPr>
                    <a:xfrm>
                      <a:off x="0" y="0"/>
                      <a:ext cx="5760000" cy="1145403"/>
                    </a:xfrm>
                    <a:prstGeom prst="rect">
                      <a:avLst/>
                    </a:prstGeom>
                  </pic:spPr>
                </pic:pic>
              </a:graphicData>
            </a:graphic>
          </wp:inline>
        </w:drawing>
      </w:r>
    </w:p>
    <w:p w14:paraId="18649436"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5969FF3" w14:textId="77777777" w:rsidR="00585F64" w:rsidRDefault="00F0116B">
      <w:r>
        <w:t xml:space="preserve">La fase 0 delimita el problema y construye el estado de la cuestión. La fase 1 diagnostica las causas de los defectos y produce la taxonomía. La fase 2 selecciona la </w:t>
      </w:r>
      <w:r>
        <w:lastRenderedPageBreak/>
        <w:t>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5E83204A" w14:textId="77777777" w:rsidR="00585F64" w:rsidRDefault="00F0116B">
      <w:pPr>
        <w:pStyle w:val="Ttulo2"/>
        <w:numPr>
          <w:ilvl w:val="1"/>
          <w:numId w:val="1"/>
        </w:numPr>
      </w:pPr>
      <w:bookmarkStart w:id="56" w:name="_Toc242996721"/>
      <w:r>
        <w:t>Revisión de la literatura</w:t>
      </w:r>
      <w:bookmarkEnd w:id="56"/>
    </w:p>
    <w:p w14:paraId="677AB01D" w14:textId="77777777" w:rsidR="00585F64" w:rsidRDefault="00F0116B">
      <w:r>
        <w:t xml:space="preserve">La revisión de la literatura sigue un protocolo de búsqueda inspirado en la declaración PRISMA 2020, que recomienda documentar las fuentes, las </w:t>
      </w:r>
      <w:r>
        <w:t>cadenas de búsqueda y los criterios de selección para que la revisión sea transparente y reproducible (Page et al., 2021). No se trata de una revisión sistemática completa, que excede el alcance de un trabajo de planificación, sino de una búsqueda estructurada que garantiza que los antecedentes del capítulo 2 provienen de fuentes verificables. La tabla 5 resume las fuentes y cadenas utilizadas.</w:t>
      </w:r>
    </w:p>
    <w:p w14:paraId="68C344B0"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 </w:t>
      </w:r>
      <w:r>
        <w:rPr>
          <w:i/>
          <w:color w:val="000000"/>
          <w:sz w:val="20"/>
          <w:szCs w:val="20"/>
        </w:rPr>
        <w:t>Protocolo de búsqueda de la literatura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01"/>
        <w:gridCol w:w="3971"/>
        <w:gridCol w:w="2689"/>
      </w:tblGrid>
      <w:tr w:rsidR="00585F64" w14:paraId="02394E3A" w14:textId="77777777">
        <w:trPr>
          <w:cantSplit/>
          <w:tblHeader/>
        </w:trPr>
        <w:tc>
          <w:tcPr>
            <w:tcW w:w="0" w:type="auto"/>
            <w:shd w:val="clear" w:color="auto" w:fill="D9E2EC"/>
          </w:tcPr>
          <w:p w14:paraId="262F1351" w14:textId="77777777" w:rsidR="00585F64" w:rsidRDefault="00F0116B">
            <w:pPr>
              <w:keepNext/>
              <w:spacing w:before="0" w:after="0" w:line="240" w:lineRule="auto"/>
              <w:ind w:firstLine="0"/>
            </w:pPr>
            <w:r>
              <w:rPr>
                <w:b/>
                <w:sz w:val="18"/>
                <w:szCs w:val="18"/>
              </w:rPr>
              <w:t>Fuente</w:t>
            </w:r>
          </w:p>
        </w:tc>
        <w:tc>
          <w:tcPr>
            <w:tcW w:w="0" w:type="auto"/>
            <w:shd w:val="clear" w:color="auto" w:fill="D9E2EC"/>
          </w:tcPr>
          <w:p w14:paraId="7704DC2B" w14:textId="77777777" w:rsidR="00585F64" w:rsidRDefault="00F0116B">
            <w:pPr>
              <w:keepNext/>
              <w:spacing w:before="0" w:after="0" w:line="240" w:lineRule="auto"/>
              <w:ind w:firstLine="0"/>
            </w:pPr>
            <w:r>
              <w:rPr>
                <w:b/>
                <w:sz w:val="18"/>
                <w:szCs w:val="18"/>
              </w:rPr>
              <w:t>Cadena o criterio de búsqueda</w:t>
            </w:r>
          </w:p>
        </w:tc>
        <w:tc>
          <w:tcPr>
            <w:tcW w:w="0" w:type="auto"/>
            <w:shd w:val="clear" w:color="auto" w:fill="D9E2EC"/>
          </w:tcPr>
          <w:p w14:paraId="107F6458" w14:textId="77777777" w:rsidR="00585F64" w:rsidRDefault="00F0116B">
            <w:pPr>
              <w:keepNext/>
              <w:spacing w:before="0" w:after="0" w:line="240" w:lineRule="auto"/>
              <w:ind w:firstLine="0"/>
            </w:pPr>
            <w:r>
              <w:rPr>
                <w:b/>
                <w:sz w:val="18"/>
                <w:szCs w:val="18"/>
              </w:rPr>
              <w:t>Propósito</w:t>
            </w:r>
          </w:p>
        </w:tc>
      </w:tr>
      <w:tr w:rsidR="00585F64" w14:paraId="300BA93E" w14:textId="77777777">
        <w:trPr>
          <w:cantSplit/>
        </w:trPr>
        <w:tc>
          <w:tcPr>
            <w:tcW w:w="0" w:type="auto"/>
          </w:tcPr>
          <w:p w14:paraId="6B7ABAC5" w14:textId="77777777" w:rsidR="00585F64" w:rsidRPr="00465AD2" w:rsidRDefault="00F0116B">
            <w:pPr>
              <w:spacing w:before="0" w:after="0" w:line="240" w:lineRule="auto"/>
              <w:ind w:firstLine="0"/>
              <w:rPr>
                <w:lang w:val="en-US"/>
              </w:rPr>
            </w:pPr>
            <w:r w:rsidRPr="00465AD2">
              <w:rPr>
                <w:sz w:val="18"/>
                <w:szCs w:val="18"/>
                <w:lang w:val="en-US"/>
              </w:rPr>
              <w:t>IEEE Xplore, ACM Digital Library, Scopus</w:t>
            </w:r>
          </w:p>
        </w:tc>
        <w:tc>
          <w:tcPr>
            <w:tcW w:w="0" w:type="auto"/>
          </w:tcPr>
          <w:p w14:paraId="5E5BFE25" w14:textId="77777777" w:rsidR="00585F64" w:rsidRPr="00465AD2" w:rsidRDefault="00F0116B">
            <w:pPr>
              <w:spacing w:before="0" w:after="0" w:line="240" w:lineRule="auto"/>
              <w:ind w:firstLine="0"/>
              <w:rPr>
                <w:lang w:val="en-US"/>
              </w:rPr>
            </w:pPr>
            <w:r w:rsidRPr="00465AD2">
              <w:rPr>
                <w:sz w:val="18"/>
                <w:szCs w:val="18"/>
                <w:lang w:val="en-US"/>
              </w:rPr>
              <w:t>("schema matching" OR "data mapping") AND ("large language model" OR LLM)</w:t>
            </w:r>
          </w:p>
        </w:tc>
        <w:tc>
          <w:tcPr>
            <w:tcW w:w="0" w:type="auto"/>
          </w:tcPr>
          <w:p w14:paraId="0A31B579" w14:textId="77777777" w:rsidR="00585F64" w:rsidRDefault="00F0116B">
            <w:pPr>
              <w:spacing w:before="0" w:after="0" w:line="240" w:lineRule="auto"/>
              <w:ind w:firstLine="0"/>
            </w:pPr>
            <w:r>
              <w:rPr>
                <w:sz w:val="18"/>
                <w:szCs w:val="18"/>
              </w:rPr>
              <w:t>Emparejamiento de esquemas con modelos de lenguaje</w:t>
            </w:r>
          </w:p>
        </w:tc>
      </w:tr>
      <w:tr w:rsidR="00585F64" w14:paraId="7063F1EF" w14:textId="77777777">
        <w:trPr>
          <w:cantSplit/>
        </w:trPr>
        <w:tc>
          <w:tcPr>
            <w:tcW w:w="0" w:type="auto"/>
          </w:tcPr>
          <w:p w14:paraId="4A687189" w14:textId="77777777" w:rsidR="00585F64" w:rsidRDefault="00F0116B">
            <w:pPr>
              <w:spacing w:before="0" w:after="0" w:line="240" w:lineRule="auto"/>
              <w:ind w:firstLine="0"/>
            </w:pPr>
            <w:r>
              <w:rPr>
                <w:sz w:val="18"/>
                <w:szCs w:val="18"/>
              </w:rPr>
              <w:t>IEEE Xplore, ACM Digital Library, ScienceDirect</w:t>
            </w:r>
          </w:p>
        </w:tc>
        <w:tc>
          <w:tcPr>
            <w:tcW w:w="0" w:type="auto"/>
          </w:tcPr>
          <w:p w14:paraId="23D86F96" w14:textId="77777777" w:rsidR="00585F64" w:rsidRPr="00465AD2" w:rsidRDefault="00F0116B">
            <w:pPr>
              <w:spacing w:before="0" w:after="0" w:line="240" w:lineRule="auto"/>
              <w:ind w:firstLine="0"/>
              <w:rPr>
                <w:lang w:val="en-US"/>
              </w:rPr>
            </w:pPr>
            <w:r w:rsidRPr="00465AD2">
              <w:rPr>
                <w:sz w:val="18"/>
                <w:szCs w:val="18"/>
                <w:lang w:val="en-US"/>
              </w:rPr>
              <w:t xml:space="preserve">("LLM-based agent" OR "AI agent") AND ("software </w:t>
            </w:r>
            <w:r w:rsidRPr="00465AD2">
              <w:rPr>
                <w:sz w:val="18"/>
                <w:szCs w:val="18"/>
                <w:lang w:val="en-US"/>
              </w:rPr>
              <w:t>engineering" OR "code generation")</w:t>
            </w:r>
          </w:p>
        </w:tc>
        <w:tc>
          <w:tcPr>
            <w:tcW w:w="0" w:type="auto"/>
          </w:tcPr>
          <w:p w14:paraId="413D86AA" w14:textId="77777777" w:rsidR="00585F64" w:rsidRDefault="00F0116B">
            <w:pPr>
              <w:spacing w:before="0" w:after="0" w:line="240" w:lineRule="auto"/>
              <w:ind w:firstLine="0"/>
            </w:pPr>
            <w:r>
              <w:rPr>
                <w:sz w:val="18"/>
                <w:szCs w:val="18"/>
              </w:rPr>
              <w:t>Agentes y modelos de lenguaje en ingeniería de software</w:t>
            </w:r>
          </w:p>
        </w:tc>
      </w:tr>
      <w:tr w:rsidR="00585F64" w14:paraId="7B34C160" w14:textId="77777777">
        <w:trPr>
          <w:cantSplit/>
        </w:trPr>
        <w:tc>
          <w:tcPr>
            <w:tcW w:w="0" w:type="auto"/>
          </w:tcPr>
          <w:p w14:paraId="45455748" w14:textId="77777777" w:rsidR="00585F64" w:rsidRDefault="00F0116B">
            <w:pPr>
              <w:spacing w:before="0" w:after="0" w:line="240" w:lineRule="auto"/>
              <w:ind w:firstLine="0"/>
            </w:pPr>
            <w:r>
              <w:rPr>
                <w:sz w:val="18"/>
                <w:szCs w:val="18"/>
              </w:rPr>
              <w:t>Scopus, ScienceDirect</w:t>
            </w:r>
          </w:p>
        </w:tc>
        <w:tc>
          <w:tcPr>
            <w:tcW w:w="0" w:type="auto"/>
          </w:tcPr>
          <w:p w14:paraId="10324FEF" w14:textId="77777777" w:rsidR="00585F64" w:rsidRPr="00465AD2" w:rsidRDefault="00F0116B">
            <w:pPr>
              <w:spacing w:before="0" w:after="0" w:line="240" w:lineRule="auto"/>
              <w:ind w:firstLine="0"/>
              <w:rPr>
                <w:lang w:val="en-US"/>
              </w:rPr>
            </w:pPr>
            <w:r w:rsidRPr="00465AD2">
              <w:rPr>
                <w:sz w:val="18"/>
                <w:szCs w:val="18"/>
                <w:lang w:val="en-US"/>
              </w:rPr>
              <w:t>(hallucination OR "factual consistency") AND ("large language model") AND (verification OR survey)</w:t>
            </w:r>
          </w:p>
        </w:tc>
        <w:tc>
          <w:tcPr>
            <w:tcW w:w="0" w:type="auto"/>
          </w:tcPr>
          <w:p w14:paraId="75313114" w14:textId="77777777" w:rsidR="00585F64" w:rsidRDefault="00F0116B">
            <w:pPr>
              <w:spacing w:before="0" w:after="0" w:line="240" w:lineRule="auto"/>
              <w:ind w:firstLine="0"/>
            </w:pPr>
            <w:r>
              <w:rPr>
                <w:sz w:val="18"/>
                <w:szCs w:val="18"/>
              </w:rPr>
              <w:t>Fiabilidad y verificación</w:t>
            </w:r>
          </w:p>
        </w:tc>
      </w:tr>
      <w:tr w:rsidR="00585F64" w14:paraId="1C49BC27" w14:textId="77777777">
        <w:trPr>
          <w:cantSplit/>
        </w:trPr>
        <w:tc>
          <w:tcPr>
            <w:tcW w:w="0" w:type="auto"/>
          </w:tcPr>
          <w:p w14:paraId="31EB7C7B" w14:textId="77777777" w:rsidR="00585F64" w:rsidRDefault="00F0116B">
            <w:pPr>
              <w:spacing w:before="0" w:after="0" w:line="240" w:lineRule="auto"/>
              <w:ind w:firstLine="0"/>
            </w:pPr>
            <w:r>
              <w:rPr>
                <w:sz w:val="18"/>
                <w:szCs w:val="18"/>
              </w:rPr>
              <w:t>Redalyc, SciELO, Dialnet, Google Académico</w:t>
            </w:r>
          </w:p>
        </w:tc>
        <w:tc>
          <w:tcPr>
            <w:tcW w:w="0" w:type="auto"/>
          </w:tcPr>
          <w:p w14:paraId="32135739" w14:textId="77777777" w:rsidR="00585F64" w:rsidRDefault="00F0116B">
            <w:pPr>
              <w:spacing w:before="0" w:after="0" w:line="240" w:lineRule="auto"/>
              <w:ind w:firstLine="0"/>
            </w:pPr>
            <w:r>
              <w:rPr>
                <w:sz w:val="18"/>
                <w:szCs w:val="18"/>
              </w:rPr>
              <w:t>("factura electrónica" OR "facturación electrónica") AND ("América Latina" OR Latinoamérica)</w:t>
            </w:r>
          </w:p>
        </w:tc>
        <w:tc>
          <w:tcPr>
            <w:tcW w:w="0" w:type="auto"/>
          </w:tcPr>
          <w:p w14:paraId="2B05E5B3" w14:textId="77777777" w:rsidR="00585F64" w:rsidRDefault="00F0116B">
            <w:pPr>
              <w:spacing w:before="0" w:after="0" w:line="240" w:lineRule="auto"/>
              <w:ind w:firstLine="0"/>
            </w:pPr>
            <w:r>
              <w:rPr>
                <w:sz w:val="18"/>
                <w:szCs w:val="18"/>
              </w:rPr>
              <w:t>Factura electrónica en la región</w:t>
            </w:r>
          </w:p>
        </w:tc>
      </w:tr>
      <w:tr w:rsidR="00585F64" w14:paraId="44EC2EE4" w14:textId="77777777">
        <w:trPr>
          <w:cantSplit/>
        </w:trPr>
        <w:tc>
          <w:tcPr>
            <w:tcW w:w="0" w:type="auto"/>
          </w:tcPr>
          <w:p w14:paraId="53C3D984" w14:textId="77777777" w:rsidR="00585F64" w:rsidRDefault="00F0116B">
            <w:pPr>
              <w:spacing w:before="0" w:after="0" w:line="240" w:lineRule="auto"/>
              <w:ind w:firstLine="0"/>
            </w:pPr>
            <w:r>
              <w:rPr>
                <w:sz w:val="18"/>
                <w:szCs w:val="18"/>
              </w:rPr>
              <w:t>Sitios oficiales (DIAN, SUNAT, BID, CIAT, OCDE)</w:t>
            </w:r>
          </w:p>
        </w:tc>
        <w:tc>
          <w:tcPr>
            <w:tcW w:w="0" w:type="auto"/>
          </w:tcPr>
          <w:p w14:paraId="1B7C8362" w14:textId="77777777" w:rsidR="00585F64" w:rsidRPr="00465AD2" w:rsidRDefault="00F0116B">
            <w:pPr>
              <w:spacing w:before="0" w:after="0" w:line="240" w:lineRule="auto"/>
              <w:ind w:firstLine="0"/>
              <w:rPr>
                <w:lang w:val="pt-BR"/>
              </w:rPr>
            </w:pPr>
            <w:r w:rsidRPr="00465AD2">
              <w:rPr>
                <w:sz w:val="18"/>
                <w:szCs w:val="18"/>
                <w:lang w:val="pt-BR"/>
              </w:rPr>
              <w:t>Normativa, anexos técnicos e informes vigentes</w:t>
            </w:r>
          </w:p>
        </w:tc>
        <w:tc>
          <w:tcPr>
            <w:tcW w:w="0" w:type="auto"/>
          </w:tcPr>
          <w:p w14:paraId="12C905B2" w14:textId="77777777" w:rsidR="00585F64" w:rsidRDefault="00F0116B">
            <w:pPr>
              <w:spacing w:before="0" w:after="0" w:line="240" w:lineRule="auto"/>
              <w:ind w:firstLine="0"/>
            </w:pPr>
            <w:r>
              <w:rPr>
                <w:sz w:val="18"/>
                <w:szCs w:val="18"/>
              </w:rPr>
              <w:t>Marco normativo y antecedentes</w:t>
            </w:r>
          </w:p>
        </w:tc>
      </w:tr>
      <w:tr w:rsidR="00585F64" w14:paraId="3C94AC05" w14:textId="77777777">
        <w:trPr>
          <w:cantSplit/>
        </w:trPr>
        <w:tc>
          <w:tcPr>
            <w:tcW w:w="0" w:type="auto"/>
          </w:tcPr>
          <w:p w14:paraId="33CFC7A1" w14:textId="77777777" w:rsidR="00585F64" w:rsidRDefault="00F0116B">
            <w:pPr>
              <w:spacing w:before="0" w:after="0" w:line="240" w:lineRule="auto"/>
              <w:ind w:firstLine="0"/>
            </w:pPr>
            <w:r>
              <w:rPr>
                <w:sz w:val="18"/>
                <w:szCs w:val="18"/>
              </w:rPr>
              <w:t>Re-UNIR y repositorios institucionales</w:t>
            </w:r>
          </w:p>
        </w:tc>
        <w:tc>
          <w:tcPr>
            <w:tcW w:w="0" w:type="auto"/>
          </w:tcPr>
          <w:p w14:paraId="452A4D6B" w14:textId="77777777" w:rsidR="00585F64" w:rsidRDefault="00F0116B">
            <w:pPr>
              <w:spacing w:before="0" w:after="0" w:line="240" w:lineRule="auto"/>
              <w:ind w:firstLine="0"/>
            </w:pPr>
            <w:r>
              <w:rPr>
                <w:sz w:val="18"/>
                <w:szCs w:val="18"/>
              </w:rPr>
              <w:t>("DevOps" OR "GitOps" OR "integración continua") en trabajos de grado y maestría</w:t>
            </w:r>
          </w:p>
        </w:tc>
        <w:tc>
          <w:tcPr>
            <w:tcW w:w="0" w:type="auto"/>
          </w:tcPr>
          <w:p w14:paraId="02E8EB39" w14:textId="77777777" w:rsidR="00585F64" w:rsidRDefault="00F0116B">
            <w:pPr>
              <w:spacing w:before="0" w:after="0" w:line="240" w:lineRule="auto"/>
              <w:ind w:firstLine="0"/>
            </w:pPr>
            <w:r>
              <w:rPr>
                <w:sz w:val="18"/>
                <w:szCs w:val="18"/>
              </w:rPr>
              <w:t>Antecedentes académicos de integración y despliegue</w:t>
            </w:r>
          </w:p>
        </w:tc>
      </w:tr>
    </w:tbl>
    <w:p w14:paraId="2E980C25"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A16A722" w14:textId="77777777" w:rsidR="00585F64" w:rsidRDefault="00F0116B">
      <w:r>
        <w:t xml:space="preserve">Se incluyen </w:t>
      </w:r>
      <w:r>
        <w:t>publicaciones revisadas por pares, normativa oficial y documentos técnicos de organismos reconocidos, en español o en inglés, publicados desde 2018, salvo los trabajos fundacionales de cada tema. Se excluyen los textos de opinión, los duplicados, los trabajos sin acceso al texto completo y los que tratan los modelos de lenguaje solo para extraer datos de facturas escaneadas, porque no abordan la integración entre sistemas. Los trabajos seleccionados se agrupan en los cuatro temas del apartado 2.3.3.</w:t>
      </w:r>
    </w:p>
    <w:p w14:paraId="721685F6" w14:textId="77777777" w:rsidR="00585F64" w:rsidRDefault="00F0116B">
      <w:pPr>
        <w:pStyle w:val="Ttulo2"/>
        <w:numPr>
          <w:ilvl w:val="1"/>
          <w:numId w:val="1"/>
        </w:numPr>
      </w:pPr>
      <w:bookmarkStart w:id="57" w:name="_Toc242996722"/>
      <w:r>
        <w:t>Métodos de diagnóstico</w:t>
      </w:r>
      <w:bookmarkEnd w:id="57"/>
    </w:p>
    <w:p w14:paraId="651E1A90" w14:textId="77777777" w:rsidR="00585F64" w:rsidRDefault="00F0116B">
      <w:pPr>
        <w:pStyle w:val="Ttulo3"/>
        <w:numPr>
          <w:ilvl w:val="2"/>
          <w:numId w:val="1"/>
        </w:numPr>
      </w:pPr>
      <w:bookmarkStart w:id="58" w:name="_Toc242996723"/>
      <w:r>
        <w:t>Diagrama de Ishikawa</w:t>
      </w:r>
      <w:bookmarkEnd w:id="58"/>
    </w:p>
    <w:p w14:paraId="4EEDEB3E" w14:textId="77777777" w:rsidR="00585F64" w:rsidRDefault="00F0116B">
      <w:r>
        <w:t xml:space="preserve">El diagrama de causa y efecto, propuesto por Kaoru Ishikawa, organiza las causas posibles de un problema en categorías que convergen en un efecto, y es una de las </w:t>
      </w:r>
      <w:r>
        <w:lastRenderedPageBreak/>
        <w:t>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186676B4" w14:textId="77777777" w:rsidR="00585F64" w:rsidRDefault="00F0116B">
      <w:r>
        <w:t xml:space="preserve">Las categorías clásicas del método se adaptan al dominio de la integración de facturación electrónica: método, personas, normativa, datos, sistemas y medición. Las causas de cada </w:t>
      </w:r>
      <w:r>
        <w:t>categoría se identifican a partir de la descripción del proceso actual (apartados 2.1 y 2.2) y de la experiencia del autor en el caso de referencia. La figura 5 presenta el diagrama resultante.</w:t>
      </w:r>
    </w:p>
    <w:p w14:paraId="2DE48E51"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Diagrama Ishikawa rechazo de comprobantes por defectos de mapeo</w:t>
      </w:r>
    </w:p>
    <w:p w14:paraId="3434725F" w14:textId="77777777" w:rsidR="00585F64" w:rsidRDefault="00F0116B">
      <w:pPr>
        <w:keepNext/>
        <w:spacing w:before="60" w:after="60"/>
        <w:ind w:firstLine="0"/>
        <w:jc w:val="center"/>
      </w:pPr>
      <w:r>
        <w:rPr>
          <w:noProof/>
        </w:rPr>
        <w:drawing>
          <wp:inline distT="0" distB="0" distL="0" distR="0" wp14:anchorId="4F92326D" wp14:editId="36A55159">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4"/>
                    <a:stretch>
                      <a:fillRect/>
                    </a:stretch>
                  </pic:blipFill>
                  <pic:spPr>
                    <a:xfrm>
                      <a:off x="0" y="0"/>
                      <a:ext cx="5346441" cy="2787507"/>
                    </a:xfrm>
                    <a:prstGeom prst="rect">
                      <a:avLst/>
                    </a:prstGeom>
                  </pic:spPr>
                </pic:pic>
              </a:graphicData>
            </a:graphic>
          </wp:inline>
        </w:drawing>
      </w:r>
    </w:p>
    <w:p w14:paraId="5B148226"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CD1CB44" w14:textId="77777777" w:rsidR="00585F64" w:rsidRDefault="00F0116B">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576FB2EA" w14:textId="77777777" w:rsidR="00585F64" w:rsidRDefault="00F0116B">
      <w:pPr>
        <w:pStyle w:val="Ttulo3"/>
        <w:numPr>
          <w:ilvl w:val="2"/>
          <w:numId w:val="1"/>
        </w:numPr>
      </w:pPr>
      <w:bookmarkStart w:id="59" w:name="_Toc242996724"/>
      <w:r>
        <w:t>Análisis de Pareto</w:t>
      </w:r>
      <w:bookmarkEnd w:id="59"/>
    </w:p>
    <w:p w14:paraId="732F9239" w14:textId="77777777" w:rsidR="00585F64" w:rsidRDefault="00F0116B">
      <w:r>
        <w:t xml:space="preserve">El análisis de Pareto ordena las causas o los tipos de defecto según su frecuencia para concentrar el esfuerzo en los pocos que explican la mayor parte del problema, principio que Juran (1990) denominó la separación de los pocos vitales de los muchos útiles. Se selecciona </w:t>
      </w:r>
      <w:r>
        <w:lastRenderedPageBreak/>
        <w:t xml:space="preserve">porque el trabajo necesita priorizar: no todas las reglas del kit de verificación tienen el mismo valor, y el banco de defectos debe cubrir cada tipo con al menos dos mutantes y reforzar el más frecuente.</w:t>
      </w:r>
    </w:p>
    <w:p w14:paraId="03097F09" w14:textId="77777777" w:rsidR="00585F64" w:rsidRDefault="00F0116B">
      <w:r>
        <w:t>En un desarrollo de la escala del caso de referencia, el volumen diario de incidencias hace inviable un conteo exhaustivo de defectos por tipo. Por eso el análisis se basa en juicio experto: el autor ordena los seis tipos de la taxonomía según su frecuencia observada, y el orden se convierte en pesos mediante el método de centroide de rangos, que asigna a cada posición un peso derivado de su lugar en la clasificación y ha mostrado buen desempeño frente a otros métodos de ponderación por rangos (Barron y Bar</w:t>
      </w:r>
      <w:r>
        <w:t>rett, 1996). El resultado se presenta en la tabla 1 y se declara como estimación, no como medición.</w:t>
      </w:r>
    </w:p>
    <w:p w14:paraId="1E5B2628" w14:textId="77777777" w:rsidR="00585F64" w:rsidRDefault="00F0116B">
      <w:pPr>
        <w:pStyle w:val="Ttulo2"/>
        <w:numPr>
          <w:ilvl w:val="1"/>
          <w:numId w:val="1"/>
        </w:numPr>
      </w:pPr>
      <w:bookmarkStart w:id="60" w:name="_Toc242996725"/>
      <w:r>
        <w:t>Método de decisión para seleccionar la solución</w:t>
      </w:r>
      <w:bookmarkEnd w:id="60"/>
    </w:p>
    <w:p w14:paraId="29D3949E" w14:textId="77777777" w:rsidR="00585F64" w:rsidRDefault="00F0116B">
      <w:r>
        <w:t>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w:t>
      </w:r>
      <w:r>
        <w:t>l área de análisis y resolución de decisiones del modelo CMMI para elegir entre alternativas técnicas mediante criterios establecidos (CMMI Product Team, 2010).</w:t>
      </w:r>
    </w:p>
    <w:p w14:paraId="34F931D6" w14:textId="77777777" w:rsidR="00585F64" w:rsidRDefault="00F0116B">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w:t>
      </w:r>
      <w:r>
        <w:t>ica un análisis de sensibilidad que varía el peso del criterio más débil de la alternativa ganadora y determina a partir de qué valor cambiaría la decisión.</w:t>
      </w:r>
    </w:p>
    <w:p w14:paraId="56F9C0AC" w14:textId="77777777" w:rsidR="00585F64" w:rsidRDefault="00F0116B">
      <w:pPr>
        <w:pStyle w:val="Ttulo2"/>
        <w:numPr>
          <w:ilvl w:val="1"/>
          <w:numId w:val="1"/>
        </w:numPr>
      </w:pPr>
      <w:bookmarkStart w:id="61" w:name="_Toc242996726"/>
      <w:r>
        <w:t>Métodos de diseño arquitectónico</w:t>
      </w:r>
      <w:bookmarkEnd w:id="61"/>
    </w:p>
    <w:p w14:paraId="46616FD5" w14:textId="77777777" w:rsidR="00585F64" w:rsidRDefault="00F0116B">
      <w:r>
        <w:t xml:space="preserve">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w:t>
      </w:r>
      <w:r>
        <w:t xml:space="preserve">porque convierte requisitos </w:t>
      </w:r>
      <w:r>
        <w:lastRenderedPageBreak/>
        <w:t>difusos, como que el sistema sea confiable, en metas verificables, como cero comprobantes perdidos ante un reproceso.</w:t>
      </w:r>
    </w:p>
    <w:p w14:paraId="230C270E" w14:textId="77777777" w:rsidR="00585F64" w:rsidRDefault="00F0116B">
      <w:r>
        <w:t xml:space="preserve">El tercero es la documentación de la arquitectura con el modelo C4, que la describe en niveles de contexto, contenedores y </w:t>
      </w:r>
      <w:r>
        <w:t>componentes para audiencias distintas (Brown, s. f.), y el registro de cada decisión relevante como un registro de decisión arquitectónica, que documenta el contexto, las opciones, la decisión y sus consecuencias (Nygard, 2011). Estos métodos se seleccionan porque permiten justificar cada elemento de la arquitectura con un escenario de calidad y una decisión documentada, y no solo describirlo.</w:t>
      </w:r>
    </w:p>
    <w:p w14:paraId="24431469" w14:textId="77777777" w:rsidR="00585F64" w:rsidRDefault="00F0116B">
      <w:pPr>
        <w:pStyle w:val="Ttulo2"/>
        <w:numPr>
          <w:ilvl w:val="1"/>
          <w:numId w:val="1"/>
        </w:numPr>
      </w:pPr>
      <w:bookmarkStart w:id="62" w:name="_Toc242996727"/>
      <w:r>
        <w:t>Método de validación técnica</w:t>
      </w:r>
      <w:bookmarkEnd w:id="62"/>
    </w:p>
    <w:p w14:paraId="3C72CF32" w14:textId="77777777" w:rsidR="00585F64" w:rsidRDefault="00F0116B">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1B837CD8" w14:textId="77777777" w:rsidR="00585F64" w:rsidRDefault="00F0116B">
      <w:r>
        <w:t xml:space="preserve">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w:t>
      </w:r>
      <w:r>
        <w:t>objetiva y reproducible de la eficacia del kit, en lugar de una apreciación.</w:t>
      </w:r>
    </w:p>
    <w:p w14:paraId="1E592F7B" w14:textId="77777777" w:rsidR="00585F64" w:rsidRDefault="00F0116B">
      <w:r>
        <w:t xml:space="preserve">Las métricas de la evaluación se derivan con el enfoque objetivo, pregunta y métrica (GQM), que exige que cada métrica responda a una </w:t>
      </w:r>
      <w:r>
        <w:t>pregunta asociada a un objetivo, para no medir por medir (Basili et al., 1994). La tabla 6 presenta las métricas del trabajo.</w:t>
      </w:r>
    </w:p>
    <w:p w14:paraId="5E7F4052"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273"/>
        <w:gridCol w:w="2748"/>
        <w:gridCol w:w="2473"/>
        <w:gridCol w:w="2567"/>
      </w:tblGrid>
      <w:tr w:rsidR="00585F64" w14:paraId="728D3905" w14:textId="77777777">
        <w:trPr>
          <w:cantSplit/>
          <w:tblHeader/>
        </w:trPr>
        <w:tc>
          <w:tcPr>
            <w:tcW w:w="0" w:type="auto"/>
            <w:shd w:val="clear" w:color="auto" w:fill="D9E2EC"/>
          </w:tcPr>
          <w:p w14:paraId="52D3844C"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178730C7" w14:textId="77777777" w:rsidR="00585F64" w:rsidRDefault="00F0116B">
            <w:pPr>
              <w:keepNext/>
              <w:spacing w:before="0" w:after="0" w:line="240" w:lineRule="auto"/>
              <w:ind w:firstLine="0"/>
            </w:pPr>
            <w:r>
              <w:rPr>
                <w:b/>
                <w:sz w:val="18"/>
                <w:szCs w:val="18"/>
              </w:rPr>
              <w:t>Pregunta</w:t>
            </w:r>
          </w:p>
        </w:tc>
        <w:tc>
          <w:tcPr>
            <w:tcW w:w="0" w:type="auto"/>
            <w:shd w:val="clear" w:color="auto" w:fill="D9E2EC"/>
          </w:tcPr>
          <w:p w14:paraId="3866FB9D" w14:textId="77777777" w:rsidR="00585F64" w:rsidRDefault="00F0116B">
            <w:pPr>
              <w:keepNext/>
              <w:spacing w:before="0" w:after="0" w:line="240" w:lineRule="auto"/>
              <w:ind w:firstLine="0"/>
            </w:pPr>
            <w:r>
              <w:rPr>
                <w:b/>
                <w:sz w:val="18"/>
                <w:szCs w:val="18"/>
              </w:rPr>
              <w:t>Métrica</w:t>
            </w:r>
          </w:p>
        </w:tc>
        <w:tc>
          <w:tcPr>
            <w:tcW w:w="0" w:type="auto"/>
            <w:shd w:val="clear" w:color="auto" w:fill="D9E2EC"/>
          </w:tcPr>
          <w:p w14:paraId="61CF8E26" w14:textId="77777777" w:rsidR="00585F64" w:rsidRDefault="00F0116B">
            <w:pPr>
              <w:keepNext/>
              <w:spacing w:before="0" w:after="0" w:line="240" w:lineRule="auto"/>
              <w:ind w:firstLine="0"/>
            </w:pPr>
            <w:r>
              <w:rPr>
                <w:b/>
                <w:sz w:val="18"/>
                <w:szCs w:val="18"/>
              </w:rPr>
              <w:t>Meta</w:t>
            </w:r>
          </w:p>
        </w:tc>
      </w:tr>
      <w:tr w:rsidR="00585F64" w14:paraId="151971FA" w14:textId="77777777">
        <w:trPr>
          <w:cantSplit/>
        </w:trPr>
        <w:tc>
          <w:tcPr>
            <w:tcW w:w="0" w:type="auto"/>
          </w:tcPr>
          <w:p w14:paraId="2ED16044" w14:textId="77777777" w:rsidR="00585F64" w:rsidRDefault="00F0116B">
            <w:pPr>
              <w:spacing w:before="0" w:after="0" w:line="240" w:lineRule="auto"/>
              <w:ind w:firstLine="0"/>
            </w:pPr>
            <w:r>
              <w:rPr>
                <w:sz w:val="18"/>
                <w:szCs w:val="18"/>
              </w:rPr>
              <w:t>OE1 · Caracterizar</w:t>
            </w:r>
          </w:p>
        </w:tc>
        <w:tc>
          <w:tcPr>
            <w:tcW w:w="0" w:type="auto"/>
          </w:tcPr>
          <w:p w14:paraId="3166D676" w14:textId="77777777" w:rsidR="00585F64" w:rsidRDefault="00F0116B">
            <w:pPr>
              <w:spacing w:before="0" w:after="0" w:line="240" w:lineRule="auto"/>
              <w:ind w:firstLine="0"/>
            </w:pPr>
            <w:r>
              <w:rPr>
                <w:sz w:val="18"/>
                <w:szCs w:val="18"/>
              </w:rPr>
              <w:t xml:space="preserve">¿Qué tipos de </w:t>
            </w:r>
            <w:r>
              <w:rPr>
                <w:sz w:val="18"/>
                <w:szCs w:val="18"/>
              </w:rPr>
              <w:t>defecto concentran la mayoría de los rechazos?</w:t>
            </w:r>
          </w:p>
        </w:tc>
        <w:tc>
          <w:tcPr>
            <w:tcW w:w="0" w:type="auto"/>
          </w:tcPr>
          <w:p w14:paraId="513E4AD4" w14:textId="77777777" w:rsidR="00585F64" w:rsidRDefault="00F0116B">
            <w:pPr>
              <w:spacing w:before="0" w:after="0" w:line="240" w:lineRule="auto"/>
              <w:ind w:firstLine="0"/>
            </w:pPr>
            <w:r>
              <w:rPr>
                <w:sz w:val="18"/>
                <w:szCs w:val="18"/>
              </w:rPr>
              <w:t>Peso relativo por tipo de defecto (análisis de Pareto)</w:t>
            </w:r>
          </w:p>
        </w:tc>
        <w:tc>
          <w:tcPr>
            <w:tcW w:w="0" w:type="auto"/>
          </w:tcPr>
          <w:p w14:paraId="5DC97850" w14:textId="77777777" w:rsidR="00585F64" w:rsidRDefault="00F0116B">
            <w:pPr>
              <w:spacing w:before="0" w:after="0" w:line="240" w:lineRule="auto"/>
              <w:ind w:firstLine="0"/>
            </w:pPr>
            <w:r>
              <w:rPr>
                <w:sz w:val="18"/>
                <w:szCs w:val="18"/>
              </w:rPr>
              <w:t>Identificar los tipos que suman al menos el 80 %</w:t>
            </w:r>
          </w:p>
        </w:tc>
      </w:tr>
      <w:tr w:rsidR="00585F64" w14:paraId="33BBFC06" w14:textId="77777777">
        <w:trPr>
          <w:cantSplit/>
        </w:trPr>
        <w:tc>
          <w:tcPr>
            <w:tcW w:w="0" w:type="auto"/>
          </w:tcPr>
          <w:p w14:paraId="0C36404A" w14:textId="77777777" w:rsidR="00585F64" w:rsidRDefault="00F0116B">
            <w:pPr>
              <w:spacing w:before="0" w:after="0" w:line="240" w:lineRule="auto"/>
              <w:ind w:firstLine="0"/>
            </w:pPr>
            <w:r>
              <w:rPr>
                <w:sz w:val="18"/>
                <w:szCs w:val="18"/>
              </w:rPr>
              <w:t>OE2 · Diseñar</w:t>
            </w:r>
          </w:p>
        </w:tc>
        <w:tc>
          <w:tcPr>
            <w:tcW w:w="0" w:type="auto"/>
          </w:tcPr>
          <w:p w14:paraId="184D20C4" w14:textId="77777777" w:rsidR="00585F64" w:rsidRDefault="00F0116B">
            <w:pPr>
              <w:spacing w:before="0" w:after="0" w:line="240" w:lineRule="auto"/>
              <w:ind w:firstLine="0"/>
            </w:pPr>
            <w:r>
              <w:rPr>
                <w:sz w:val="18"/>
                <w:szCs w:val="18"/>
              </w:rPr>
              <w:t>¿Qué proporción de los defectos detecta el kit de verificación?</w:t>
            </w:r>
          </w:p>
        </w:tc>
        <w:tc>
          <w:tcPr>
            <w:tcW w:w="0" w:type="auto"/>
          </w:tcPr>
          <w:p w14:paraId="61EEB66C" w14:textId="77777777" w:rsidR="00585F64" w:rsidRDefault="00F0116B">
            <w:pPr>
              <w:spacing w:before="0" w:after="0" w:line="240" w:lineRule="auto"/>
              <w:ind w:firstLine="0"/>
            </w:pPr>
            <w:r>
              <w:rPr>
                <w:sz w:val="18"/>
                <w:szCs w:val="18"/>
              </w:rPr>
              <w:t xml:space="preserve">Tasa de detección por </w:t>
            </w:r>
            <w:r>
              <w:rPr>
                <w:sz w:val="18"/>
                <w:szCs w:val="18"/>
              </w:rPr>
              <w:t>tipo: defectos detectados / defectos inyectados</w:t>
            </w:r>
          </w:p>
        </w:tc>
        <w:tc>
          <w:tcPr>
            <w:tcW w:w="0" w:type="auto"/>
          </w:tcPr>
          <w:p w14:paraId="1DD9486B" w14:textId="77777777" w:rsidR="00585F64" w:rsidRDefault="00F0116B">
            <w:pPr>
              <w:spacing w:before="0" w:after="0" w:line="240" w:lineRule="auto"/>
              <w:ind w:firstLine="0"/>
            </w:pPr>
            <w:r>
              <w:rPr>
                <w:sz w:val="18"/>
                <w:szCs w:val="18"/>
              </w:rPr>
              <w:t xml:space="preserve">Al menos 80 % en ejecución y 100 % con ejemplos validados de integración continua</w:t>
            </w:r>
          </w:p>
        </w:tc>
      </w:tr>
      <w:tr w:rsidR="00585F64" w14:paraId="69B84DD5" w14:textId="77777777">
        <w:trPr>
          <w:cantSplit/>
        </w:trPr>
        <w:tc>
          <w:tcPr>
            <w:tcW w:w="0" w:type="auto"/>
          </w:tcPr>
          <w:p w14:paraId="4DC05323" w14:textId="77777777" w:rsidR="00585F64" w:rsidRDefault="00F0116B">
            <w:pPr>
              <w:spacing w:before="0" w:after="0" w:line="240" w:lineRule="auto"/>
              <w:ind w:firstLine="0"/>
            </w:pPr>
            <w:r>
              <w:rPr>
                <w:sz w:val="18"/>
                <w:szCs w:val="18"/>
              </w:rPr>
              <w:t>OE2 · Diseñar</w:t>
            </w:r>
          </w:p>
        </w:tc>
        <w:tc>
          <w:tcPr>
            <w:tcW w:w="0" w:type="auto"/>
          </w:tcPr>
          <w:p w14:paraId="66424133" w14:textId="77777777" w:rsidR="00585F64" w:rsidRDefault="00F0116B">
            <w:pPr>
              <w:spacing w:before="0" w:after="0" w:line="240" w:lineRule="auto"/>
              <w:ind w:firstLine="0"/>
            </w:pPr>
            <w:r>
              <w:rPr>
                <w:sz w:val="18"/>
                <w:szCs w:val="18"/>
              </w:rPr>
              <w:t>¿Rechaza el kit comprobantes correctos?</w:t>
            </w:r>
          </w:p>
        </w:tc>
        <w:tc>
          <w:tcPr>
            <w:tcW w:w="0" w:type="auto"/>
          </w:tcPr>
          <w:p w14:paraId="16CC396A" w14:textId="77777777" w:rsidR="00585F64" w:rsidRDefault="00F0116B">
            <w:pPr>
              <w:spacing w:before="0" w:after="0" w:line="240" w:lineRule="auto"/>
              <w:ind w:firstLine="0"/>
            </w:pPr>
            <w:r>
              <w:rPr>
                <w:sz w:val="18"/>
                <w:szCs w:val="18"/>
              </w:rPr>
              <w:t>Falsos positivos sobre salidas correctas</w:t>
            </w:r>
          </w:p>
        </w:tc>
        <w:tc>
          <w:tcPr>
            <w:tcW w:w="0" w:type="auto"/>
          </w:tcPr>
          <w:p w14:paraId="33C362F6" w14:textId="77777777" w:rsidR="00585F64" w:rsidRDefault="00F0116B">
            <w:pPr>
              <w:spacing w:before="0" w:after="0" w:line="240" w:lineRule="auto"/>
              <w:ind w:firstLine="0"/>
            </w:pPr>
            <w:r>
              <w:rPr>
                <w:sz w:val="18"/>
                <w:szCs w:val="18"/>
              </w:rPr>
              <w:t>Cero</w:t>
            </w:r>
          </w:p>
        </w:tc>
      </w:tr>
      <w:tr w:rsidR="00585F64" w14:paraId="05AE4C49" w14:textId="77777777">
        <w:trPr>
          <w:cantSplit/>
        </w:trPr>
        <w:tc>
          <w:tcPr>
            <w:tcW w:w="0" w:type="auto"/>
          </w:tcPr>
          <w:p w14:paraId="5E8ED5BE" w14:textId="77777777" w:rsidR="00585F64" w:rsidRDefault="00F0116B">
            <w:pPr>
              <w:spacing w:before="0" w:after="0" w:line="240" w:lineRule="auto"/>
              <w:ind w:firstLine="0"/>
            </w:pPr>
            <w:r>
              <w:rPr>
                <w:sz w:val="18"/>
                <w:szCs w:val="18"/>
              </w:rPr>
              <w:t>OE3 · Elaborar</w:t>
            </w:r>
          </w:p>
        </w:tc>
        <w:tc>
          <w:tcPr>
            <w:tcW w:w="0" w:type="auto"/>
          </w:tcPr>
          <w:p w14:paraId="28AAD369" w14:textId="77777777" w:rsidR="00585F64" w:rsidRDefault="00F0116B">
            <w:pPr>
              <w:spacing w:before="0" w:after="0" w:line="240" w:lineRule="auto"/>
              <w:ind w:firstLine="0"/>
            </w:pPr>
            <w:r>
              <w:rPr>
                <w:sz w:val="18"/>
                <w:szCs w:val="18"/>
              </w:rPr>
              <w:t>¿Cuál es el plazo y el costo del proyecto con un nivel de confianza conocido?</w:t>
            </w:r>
          </w:p>
        </w:tc>
        <w:tc>
          <w:tcPr>
            <w:tcW w:w="0" w:type="auto"/>
          </w:tcPr>
          <w:p w14:paraId="3C7D2083" w14:textId="77777777" w:rsidR="00585F64" w:rsidRDefault="00F0116B">
            <w:pPr>
              <w:spacing w:before="0" w:after="0" w:line="240" w:lineRule="auto"/>
              <w:ind w:firstLine="0"/>
            </w:pPr>
            <w:r>
              <w:rPr>
                <w:sz w:val="18"/>
                <w:szCs w:val="18"/>
              </w:rPr>
              <w:t>Duración y costo en el percentil 80 de la simulación</w:t>
            </w:r>
          </w:p>
        </w:tc>
        <w:tc>
          <w:tcPr>
            <w:tcW w:w="0" w:type="auto"/>
          </w:tcPr>
          <w:p w14:paraId="2755125D" w14:textId="77777777" w:rsidR="00585F64" w:rsidRDefault="00F0116B">
            <w:pPr>
              <w:spacing w:before="0" w:after="0" w:line="240" w:lineRule="auto"/>
              <w:ind w:firstLine="0"/>
            </w:pPr>
            <w:r>
              <w:rPr>
                <w:sz w:val="18"/>
                <w:szCs w:val="18"/>
              </w:rPr>
              <w:t>Plazo P80 menor o igual a 12 meses</w:t>
            </w:r>
          </w:p>
        </w:tc>
      </w:tr>
      <w:tr w:rsidR="00585F64" w14:paraId="64C3434C" w14:textId="77777777">
        <w:trPr>
          <w:cantSplit/>
        </w:trPr>
        <w:tc>
          <w:tcPr>
            <w:tcW w:w="0" w:type="auto"/>
          </w:tcPr>
          <w:p w14:paraId="0AB13F79" w14:textId="77777777" w:rsidR="00585F64" w:rsidRDefault="00F0116B">
            <w:pPr>
              <w:spacing w:before="0" w:after="0" w:line="240" w:lineRule="auto"/>
              <w:ind w:firstLine="0"/>
            </w:pPr>
            <w:r>
              <w:rPr>
                <w:sz w:val="18"/>
                <w:szCs w:val="18"/>
              </w:rPr>
              <w:t>Objetivo general</w:t>
            </w:r>
          </w:p>
        </w:tc>
        <w:tc>
          <w:tcPr>
            <w:tcW w:w="0" w:type="auto"/>
          </w:tcPr>
          <w:p w14:paraId="4CDCCC37" w14:textId="77777777" w:rsidR="00585F64" w:rsidRDefault="00F0116B">
            <w:pPr>
              <w:spacing w:before="0" w:after="0" w:line="240" w:lineRule="auto"/>
              <w:ind w:firstLine="0"/>
            </w:pPr>
            <w:r>
              <w:rPr>
                <w:sz w:val="18"/>
                <w:szCs w:val="18"/>
              </w:rPr>
              <w:t>¿Se recupera la inversión frente al proceso manual?</w:t>
            </w:r>
          </w:p>
        </w:tc>
        <w:tc>
          <w:tcPr>
            <w:tcW w:w="0" w:type="auto"/>
          </w:tcPr>
          <w:p w14:paraId="4D9329DB" w14:textId="77777777" w:rsidR="00585F64" w:rsidRDefault="00F0116B">
            <w:pPr>
              <w:spacing w:before="0" w:after="0" w:line="240" w:lineRule="auto"/>
              <w:ind w:firstLine="0"/>
            </w:pPr>
            <w:r>
              <w:rPr>
                <w:sz w:val="18"/>
                <w:szCs w:val="18"/>
              </w:rPr>
              <w:t xml:space="preserve">Punto de equilibrio n* en número de </w:t>
            </w:r>
            <w:r>
              <w:rPr>
                <w:sz w:val="18"/>
                <w:szCs w:val="18"/>
              </w:rPr>
              <w:t>países o proveedores</w:t>
            </w:r>
          </w:p>
        </w:tc>
        <w:tc>
          <w:tcPr>
            <w:tcW w:w="0" w:type="auto"/>
          </w:tcPr>
          <w:p w14:paraId="21B9822A" w14:textId="77777777" w:rsidR="00585F64" w:rsidRDefault="00F0116B">
            <w:pPr>
              <w:spacing w:before="0" w:after="0" w:line="240" w:lineRule="auto"/>
              <w:ind w:firstLine="0"/>
            </w:pPr>
            <w:r>
              <w:rPr>
                <w:sz w:val="18"/>
                <w:szCs w:val="18"/>
              </w:rPr>
              <w:t>Calcular n* y contrastarlo con los países previstos</w:t>
            </w:r>
          </w:p>
        </w:tc>
      </w:tr>
    </w:tbl>
    <w:p w14:paraId="31F9A3BC"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10B3711" w14:textId="77777777" w:rsidR="00585F64" w:rsidRDefault="00F0116B">
      <w:pPr>
        <w:pStyle w:val="Ttulo2"/>
        <w:numPr>
          <w:ilvl w:val="1"/>
          <w:numId w:val="1"/>
        </w:numPr>
      </w:pPr>
      <w:bookmarkStart w:id="63" w:name="_Toc242996728"/>
      <w:r>
        <w:t>Métodos de planificación del proyecto</w:t>
      </w:r>
      <w:bookmarkEnd w:id="63"/>
    </w:p>
    <w:p w14:paraId="364C63DD" w14:textId="77777777" w:rsidR="00585F64" w:rsidRDefault="00F0116B">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w:t>
      </w:r>
      <w:r>
        <w:t xml:space="preserve"> / 6.</w:t>
      </w:r>
    </w:p>
    <w:p w14:paraId="2B9FE336" w14:textId="77777777" w:rsidR="00585F64" w:rsidRDefault="00F0116B">
      <w:r>
        <w:t>Tercero, el cronograma se nivela por recursos con un esquema serial de generación de cronogramas, que programa los paquetes en orden de prioridad y los retrasa cuando un rol supera su capacidad (Kolisch,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w:t>
      </w:r>
      <w:r>
        <w:t>uciones de probabilidad (Gray y Larson, 2009). Esto permite comunicar fechas y presupuestos con su nivel de confianza, por ejemplo el percentil 80, y calcular la reserva de contingencia.</w:t>
      </w:r>
    </w:p>
    <w:p w14:paraId="2FDC64DC" w14:textId="77777777" w:rsidR="00585F64" w:rsidRDefault="00F0116B">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35162862" w14:textId="77777777" w:rsidR="00585F64" w:rsidRDefault="00F0116B">
      <w:pPr>
        <w:pStyle w:val="Ttulo2"/>
        <w:numPr>
          <w:ilvl w:val="1"/>
          <w:numId w:val="1"/>
        </w:numPr>
      </w:pPr>
      <w:bookmarkStart w:id="64" w:name="_Toc242996729"/>
      <w:r>
        <w:lastRenderedPageBreak/>
        <w:t>Trazabilidad entre objetivos, métodos y entregables</w:t>
      </w:r>
      <w:bookmarkEnd w:id="64"/>
    </w:p>
    <w:p w14:paraId="2E1816FD" w14:textId="77777777" w:rsidR="00585F64" w:rsidRDefault="00F0116B">
      <w:r>
        <w:t xml:space="preserve">La tabla 7 resume cómo se relacionan los objetivos con las fases, los métodos y los entregables. Cada objetivo específico tiene al </w:t>
      </w:r>
      <w:r>
        <w:t>menos un método que lo desarrolla y un entregable que lo evidencia, lo que permite verificar en las conclusiones el cumplimiento de cada uno.</w:t>
      </w:r>
    </w:p>
    <w:p w14:paraId="6D36A426"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65"/>
        <w:gridCol w:w="1390"/>
        <w:gridCol w:w="2812"/>
        <w:gridCol w:w="2065"/>
        <w:gridCol w:w="1029"/>
      </w:tblGrid>
      <w:tr w:rsidR="00585F64" w14:paraId="19F44E5B" w14:textId="77777777">
        <w:trPr>
          <w:cantSplit/>
          <w:tblHeader/>
        </w:trPr>
        <w:tc>
          <w:tcPr>
            <w:tcW w:w="0" w:type="auto"/>
            <w:shd w:val="clear" w:color="auto" w:fill="D9E2EC"/>
          </w:tcPr>
          <w:p w14:paraId="64444781"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2A7809E3" w14:textId="77777777" w:rsidR="00585F64" w:rsidRDefault="00F0116B">
            <w:pPr>
              <w:keepNext/>
              <w:spacing w:before="0" w:after="0" w:line="240" w:lineRule="auto"/>
              <w:ind w:firstLine="0"/>
            </w:pPr>
            <w:r>
              <w:rPr>
                <w:b/>
                <w:sz w:val="18"/>
                <w:szCs w:val="18"/>
              </w:rPr>
              <w:t>Fase</w:t>
            </w:r>
          </w:p>
        </w:tc>
        <w:tc>
          <w:tcPr>
            <w:tcW w:w="0" w:type="auto"/>
            <w:shd w:val="clear" w:color="auto" w:fill="D9E2EC"/>
          </w:tcPr>
          <w:p w14:paraId="5A202420" w14:textId="77777777" w:rsidR="00585F64" w:rsidRDefault="00F0116B">
            <w:pPr>
              <w:keepNext/>
              <w:spacing w:before="0" w:after="0" w:line="240" w:lineRule="auto"/>
              <w:ind w:firstLine="0"/>
            </w:pPr>
            <w:r>
              <w:rPr>
                <w:b/>
                <w:sz w:val="18"/>
                <w:szCs w:val="18"/>
              </w:rPr>
              <w:t>Métodos</w:t>
            </w:r>
          </w:p>
        </w:tc>
        <w:tc>
          <w:tcPr>
            <w:tcW w:w="0" w:type="auto"/>
            <w:shd w:val="clear" w:color="auto" w:fill="D9E2EC"/>
          </w:tcPr>
          <w:p w14:paraId="1E16D796" w14:textId="77777777" w:rsidR="00585F64" w:rsidRDefault="00F0116B">
            <w:pPr>
              <w:keepNext/>
              <w:spacing w:before="0" w:after="0" w:line="240" w:lineRule="auto"/>
              <w:ind w:firstLine="0"/>
            </w:pPr>
            <w:r>
              <w:rPr>
                <w:b/>
                <w:sz w:val="18"/>
                <w:szCs w:val="18"/>
              </w:rPr>
              <w:t>Entregable</w:t>
            </w:r>
          </w:p>
        </w:tc>
        <w:tc>
          <w:tcPr>
            <w:tcW w:w="0" w:type="auto"/>
            <w:shd w:val="clear" w:color="auto" w:fill="D9E2EC"/>
          </w:tcPr>
          <w:p w14:paraId="6D5967E9" w14:textId="77777777" w:rsidR="00585F64" w:rsidRDefault="00F0116B">
            <w:pPr>
              <w:keepNext/>
              <w:spacing w:before="0" w:after="0" w:line="240" w:lineRule="auto"/>
              <w:ind w:firstLine="0"/>
            </w:pPr>
            <w:r>
              <w:rPr>
                <w:b/>
                <w:sz w:val="18"/>
                <w:szCs w:val="18"/>
              </w:rPr>
              <w:t>Apartado</w:t>
            </w:r>
          </w:p>
        </w:tc>
      </w:tr>
      <w:tr w:rsidR="00585F64" w14:paraId="7477EDE5" w14:textId="77777777">
        <w:trPr>
          <w:cantSplit/>
        </w:trPr>
        <w:tc>
          <w:tcPr>
            <w:tcW w:w="0" w:type="auto"/>
          </w:tcPr>
          <w:p w14:paraId="4C6EC483" w14:textId="77777777" w:rsidR="00585F64" w:rsidRDefault="00F0116B">
            <w:pPr>
              <w:spacing w:before="0" w:after="0" w:line="240" w:lineRule="auto"/>
              <w:ind w:firstLine="0"/>
            </w:pPr>
            <w:r>
              <w:rPr>
                <w:sz w:val="18"/>
                <w:szCs w:val="18"/>
              </w:rPr>
              <w:t>OE1 · Caracterizar los defectos de mapeo</w:t>
            </w:r>
          </w:p>
        </w:tc>
        <w:tc>
          <w:tcPr>
            <w:tcW w:w="0" w:type="auto"/>
          </w:tcPr>
          <w:p w14:paraId="5075AC0E" w14:textId="77777777" w:rsidR="00585F64" w:rsidRDefault="00F0116B">
            <w:pPr>
              <w:spacing w:before="0" w:after="0" w:line="240" w:lineRule="auto"/>
              <w:ind w:firstLine="0"/>
            </w:pPr>
            <w:r>
              <w:rPr>
                <w:sz w:val="18"/>
                <w:szCs w:val="18"/>
              </w:rPr>
              <w:t>1. Diagnóstico</w:t>
            </w:r>
          </w:p>
        </w:tc>
        <w:tc>
          <w:tcPr>
            <w:tcW w:w="0" w:type="auto"/>
          </w:tcPr>
          <w:p w14:paraId="4D568674" w14:textId="77777777" w:rsidR="00585F64" w:rsidRDefault="00F0116B">
            <w:pPr>
              <w:spacing w:before="0" w:after="0" w:line="240" w:lineRule="auto"/>
              <w:ind w:firstLine="0"/>
            </w:pPr>
            <w:r>
              <w:rPr>
                <w:sz w:val="18"/>
                <w:szCs w:val="18"/>
              </w:rPr>
              <w:t>Ishikawa, Pareto por juicio experto y centroide de rangos, taxonomía</w:t>
            </w:r>
          </w:p>
        </w:tc>
        <w:tc>
          <w:tcPr>
            <w:tcW w:w="0" w:type="auto"/>
          </w:tcPr>
          <w:p w14:paraId="0B70E32A" w14:textId="77777777" w:rsidR="00585F64" w:rsidRDefault="00F0116B">
            <w:pPr>
              <w:spacing w:before="0" w:after="0" w:line="240" w:lineRule="auto"/>
              <w:ind w:firstLine="0"/>
            </w:pPr>
            <w:r>
              <w:rPr>
                <w:sz w:val="18"/>
                <w:szCs w:val="18"/>
              </w:rPr>
              <w:t>Causas priorizadas y taxonomía D1 a D6</w:t>
            </w:r>
          </w:p>
        </w:tc>
        <w:tc>
          <w:tcPr>
            <w:tcW w:w="0" w:type="auto"/>
          </w:tcPr>
          <w:p w14:paraId="04C77FA1" w14:textId="77777777" w:rsidR="00585F64" w:rsidRDefault="00F0116B">
            <w:pPr>
              <w:spacing w:before="0" w:after="0" w:line="240" w:lineRule="auto"/>
              <w:ind w:firstLine="0"/>
            </w:pPr>
            <w:r>
              <w:rPr>
                <w:sz w:val="18"/>
                <w:szCs w:val="18"/>
              </w:rPr>
              <w:t>2.2 y 4</w:t>
            </w:r>
          </w:p>
        </w:tc>
      </w:tr>
      <w:tr w:rsidR="00585F64" w14:paraId="0057DB0D" w14:textId="77777777">
        <w:trPr>
          <w:cantSplit/>
        </w:trPr>
        <w:tc>
          <w:tcPr>
            <w:tcW w:w="0" w:type="auto"/>
          </w:tcPr>
          <w:p w14:paraId="37EE630D" w14:textId="77777777" w:rsidR="00585F64" w:rsidRDefault="00F0116B">
            <w:pPr>
              <w:spacing w:before="0" w:after="0" w:line="240" w:lineRule="auto"/>
              <w:ind w:firstLine="0"/>
            </w:pPr>
            <w:r>
              <w:rPr>
                <w:sz w:val="18"/>
                <w:szCs w:val="18"/>
              </w:rPr>
              <w:t>OE2 · Diseñar la arquitectura y el kit</w:t>
            </w:r>
          </w:p>
        </w:tc>
        <w:tc>
          <w:tcPr>
            <w:tcW w:w="0" w:type="auto"/>
          </w:tcPr>
          <w:p w14:paraId="4F5AC31D" w14:textId="77777777" w:rsidR="00585F64" w:rsidRDefault="00F0116B">
            <w:pPr>
              <w:spacing w:before="0" w:after="0" w:line="240" w:lineRule="auto"/>
              <w:ind w:firstLine="0"/>
            </w:pPr>
            <w:r>
              <w:rPr>
                <w:sz w:val="18"/>
                <w:szCs w:val="18"/>
              </w:rPr>
              <w:t>2. Diseño y validación</w:t>
            </w:r>
          </w:p>
        </w:tc>
        <w:tc>
          <w:tcPr>
            <w:tcW w:w="0" w:type="auto"/>
          </w:tcPr>
          <w:p w14:paraId="67FBFDC2" w14:textId="77777777" w:rsidR="00585F64" w:rsidRDefault="00F0116B">
            <w:pPr>
              <w:spacing w:before="0" w:after="0" w:line="240" w:lineRule="auto"/>
              <w:ind w:firstLine="0"/>
            </w:pPr>
            <w:r>
              <w:rPr>
                <w:sz w:val="18"/>
                <w:szCs w:val="18"/>
              </w:rPr>
              <w:t xml:space="preserve">Decisión </w:t>
            </w:r>
            <w:r>
              <w:rPr>
                <w:sz w:val="18"/>
                <w:szCs w:val="18"/>
              </w:rPr>
              <w:t>multicriterio, C4, ADR, escenarios de calidad, prototipo, banco de defectos</w:t>
            </w:r>
          </w:p>
        </w:tc>
        <w:tc>
          <w:tcPr>
            <w:tcW w:w="0" w:type="auto"/>
          </w:tcPr>
          <w:p w14:paraId="4942ED98" w14:textId="77777777" w:rsidR="00585F64" w:rsidRDefault="00F0116B">
            <w:pPr>
              <w:spacing w:before="0" w:after="0" w:line="240" w:lineRule="auto"/>
              <w:ind w:firstLine="0"/>
            </w:pPr>
            <w:r>
              <w:rPr>
                <w:sz w:val="18"/>
                <w:szCs w:val="18"/>
              </w:rPr>
              <w:t>Arquitectura de referencia, kit y resultados del banco</w:t>
            </w:r>
          </w:p>
        </w:tc>
        <w:tc>
          <w:tcPr>
            <w:tcW w:w="0" w:type="auto"/>
          </w:tcPr>
          <w:p w14:paraId="27A1AC33" w14:textId="77777777" w:rsidR="00585F64" w:rsidRDefault="00F0116B">
            <w:pPr>
              <w:spacing w:before="0" w:after="0" w:line="240" w:lineRule="auto"/>
              <w:ind w:firstLine="0"/>
            </w:pPr>
            <w:r>
              <w:rPr>
                <w:sz w:val="18"/>
                <w:szCs w:val="18"/>
              </w:rPr>
              <w:t>4 y 5</w:t>
            </w:r>
          </w:p>
        </w:tc>
      </w:tr>
      <w:tr w:rsidR="00585F64" w14:paraId="2C0A21AA" w14:textId="77777777">
        <w:trPr>
          <w:cantSplit/>
        </w:trPr>
        <w:tc>
          <w:tcPr>
            <w:tcW w:w="0" w:type="auto"/>
          </w:tcPr>
          <w:p w14:paraId="457B2FE1" w14:textId="77777777" w:rsidR="00585F64" w:rsidRDefault="00F0116B">
            <w:pPr>
              <w:spacing w:before="0" w:after="0" w:line="240" w:lineRule="auto"/>
              <w:ind w:firstLine="0"/>
            </w:pPr>
            <w:r>
              <w:rPr>
                <w:sz w:val="18"/>
                <w:szCs w:val="18"/>
              </w:rPr>
              <w:t>OE3 · Elaborar el plan de ejecución</w:t>
            </w:r>
          </w:p>
        </w:tc>
        <w:tc>
          <w:tcPr>
            <w:tcW w:w="0" w:type="auto"/>
          </w:tcPr>
          <w:p w14:paraId="21E8A063" w14:textId="77777777" w:rsidR="00585F64" w:rsidRDefault="00F0116B">
            <w:pPr>
              <w:spacing w:before="0" w:after="0" w:line="240" w:lineRule="auto"/>
              <w:ind w:firstLine="0"/>
            </w:pPr>
            <w:r>
              <w:rPr>
                <w:sz w:val="18"/>
                <w:szCs w:val="18"/>
              </w:rPr>
              <w:t>3. Planificación</w:t>
            </w:r>
          </w:p>
        </w:tc>
        <w:tc>
          <w:tcPr>
            <w:tcW w:w="0" w:type="auto"/>
          </w:tcPr>
          <w:p w14:paraId="745DA910" w14:textId="77777777" w:rsidR="00585F64" w:rsidRDefault="00F0116B">
            <w:pPr>
              <w:spacing w:before="0" w:after="0" w:line="240" w:lineRule="auto"/>
              <w:ind w:firstLine="0"/>
            </w:pPr>
            <w:r>
              <w:rPr>
                <w:sz w:val="18"/>
                <w:szCs w:val="18"/>
              </w:rPr>
              <w:t>EDT, PERT, nivelación de recursos, Monte Carlo, gestión de riesgos de IA</w:t>
            </w:r>
          </w:p>
        </w:tc>
        <w:tc>
          <w:tcPr>
            <w:tcW w:w="0" w:type="auto"/>
          </w:tcPr>
          <w:p w14:paraId="482BC65E" w14:textId="77777777" w:rsidR="00585F64" w:rsidRDefault="00F0116B">
            <w:pPr>
              <w:spacing w:before="0" w:after="0" w:line="240" w:lineRule="auto"/>
              <w:ind w:firstLine="0"/>
            </w:pPr>
            <w:r>
              <w:rPr>
                <w:sz w:val="18"/>
                <w:szCs w:val="18"/>
              </w:rPr>
              <w:t>Plan con plazo y costo P80, presupuesto y riesgos</w:t>
            </w:r>
          </w:p>
        </w:tc>
        <w:tc>
          <w:tcPr>
            <w:tcW w:w="0" w:type="auto"/>
          </w:tcPr>
          <w:p w14:paraId="5265F238" w14:textId="77777777" w:rsidR="00585F64" w:rsidRDefault="00F0116B">
            <w:pPr>
              <w:spacing w:before="0" w:after="0" w:line="240" w:lineRule="auto"/>
              <w:ind w:firstLine="0"/>
            </w:pPr>
            <w:r>
              <w:rPr>
                <w:sz w:val="18"/>
                <w:szCs w:val="18"/>
              </w:rPr>
              <w:t>4 y 5</w:t>
            </w:r>
          </w:p>
        </w:tc>
      </w:tr>
      <w:tr w:rsidR="00585F64" w14:paraId="39D4D779" w14:textId="77777777">
        <w:trPr>
          <w:cantSplit/>
        </w:trPr>
        <w:tc>
          <w:tcPr>
            <w:tcW w:w="0" w:type="auto"/>
          </w:tcPr>
          <w:p w14:paraId="1BBA5000" w14:textId="77777777" w:rsidR="00585F64" w:rsidRDefault="00F0116B">
            <w:pPr>
              <w:spacing w:before="0" w:after="0" w:line="240" w:lineRule="auto"/>
              <w:ind w:firstLine="0"/>
            </w:pPr>
            <w:r>
              <w:rPr>
                <w:sz w:val="18"/>
                <w:szCs w:val="18"/>
              </w:rPr>
              <w:t>Objetivo general</w:t>
            </w:r>
          </w:p>
        </w:tc>
        <w:tc>
          <w:tcPr>
            <w:tcW w:w="0" w:type="auto"/>
          </w:tcPr>
          <w:p w14:paraId="559BD04A" w14:textId="77777777" w:rsidR="00585F64" w:rsidRDefault="00F0116B">
            <w:pPr>
              <w:spacing w:before="0" w:after="0" w:line="240" w:lineRule="auto"/>
              <w:ind w:firstLine="0"/>
            </w:pPr>
            <w:r>
              <w:rPr>
                <w:sz w:val="18"/>
                <w:szCs w:val="18"/>
              </w:rPr>
              <w:t>4. Evaluación y cierre</w:t>
            </w:r>
          </w:p>
        </w:tc>
        <w:tc>
          <w:tcPr>
            <w:tcW w:w="0" w:type="auto"/>
          </w:tcPr>
          <w:p w14:paraId="55927AE0" w14:textId="77777777" w:rsidR="00585F64" w:rsidRDefault="00F0116B">
            <w:pPr>
              <w:spacing w:before="0" w:after="0" w:line="240" w:lineRule="auto"/>
              <w:ind w:firstLine="0"/>
            </w:pPr>
            <w:r>
              <w:rPr>
                <w:sz w:val="18"/>
                <w:szCs w:val="18"/>
              </w:rPr>
              <w:t>GQM y matriz de cumplimiento de objetivos</w:t>
            </w:r>
          </w:p>
        </w:tc>
        <w:tc>
          <w:tcPr>
            <w:tcW w:w="0" w:type="auto"/>
          </w:tcPr>
          <w:p w14:paraId="6F80D4F7" w14:textId="77777777" w:rsidR="00585F64" w:rsidRDefault="00F0116B">
            <w:pPr>
              <w:spacing w:before="0" w:after="0" w:line="240" w:lineRule="auto"/>
              <w:ind w:firstLine="0"/>
            </w:pPr>
            <w:r>
              <w:rPr>
                <w:sz w:val="18"/>
                <w:szCs w:val="18"/>
              </w:rPr>
              <w:t>Resultados y conclusiones</w:t>
            </w:r>
          </w:p>
        </w:tc>
        <w:tc>
          <w:tcPr>
            <w:tcW w:w="0" w:type="auto"/>
          </w:tcPr>
          <w:p w14:paraId="3C76EFA8" w14:textId="77777777" w:rsidR="00585F64" w:rsidRDefault="00F0116B">
            <w:pPr>
              <w:spacing w:before="0" w:after="0" w:line="240" w:lineRule="auto"/>
              <w:ind w:firstLine="0"/>
            </w:pPr>
            <w:r>
              <w:rPr>
                <w:sz w:val="18"/>
                <w:szCs w:val="18"/>
              </w:rPr>
              <w:t>5 y 6</w:t>
            </w:r>
          </w:p>
        </w:tc>
      </w:tr>
    </w:tbl>
    <w:p w14:paraId="355B15D3"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2610377" w14:textId="77777777" w:rsidR="00953B39" w:rsidRDefault="00F0116B">
      <w:pPr>
        <w:pStyle w:val="Ttulo1"/>
        <w:pageBreakBefore/>
        <w:numPr>
          <w:ilvl w:val="0"/>
          <w:numId w:val="1"/>
        </w:numPr>
      </w:pPr>
      <w:bookmarkStart w:id="65" w:name="_Toc242896049"/>
      <w:bookmarkStart w:id="66" w:name="_Toc242896304"/>
      <w:bookmarkStart w:id="67" w:name="_Toc242996730"/>
      <w:r>
        <w:t>Desarrollo de la solución</w:t>
      </w:r>
      <w:bookmarkEnd w:id="65"/>
      <w:bookmarkEnd w:id="66"/>
      <w:bookmarkEnd w:id="67"/>
    </w:p>
    <w:p>
      <w:r>
        <w:rPr/>
        <w:t xml:space="preserve">Este capítulo desarrolla la solución que se planifica. Parte de la aportación central, el kit de verificación (apartado 4.1), y la sitúa en su contexto: los requisitos y atributos de calidad que debe cumplir (4.2), la selección de la alternativa (4.3) y la arquitectura de referencia con sus decisiones (4.4 y 4.5). Después desarrolla lo que constituye la contribución propia de un trabajo de planificación: los perfiles del equipo (4.6), la planificación de tareas, esfuerzos y cronograma (4.7), el presupuesto (4.8), el análisis de riesgos (4.9), el plan de calidad, la integración y despliegue continuos y el gobierno del proyecto (4.10) y la evaluación de la solución (4.11).</w:t>
      </w:r>
    </w:p>
    <w:p w14:paraId="5ECEAE77" w14:textId="77777777" w:rsidR="00953B39" w:rsidRDefault="00F0116B">
      <w:pPr>
        <w:pStyle w:val="Ttulo2"/>
        <w:numPr>
          <w:ilvl w:val="1"/>
          <w:numId w:val="1"/>
        </w:numPr>
      </w:pPr>
      <w:bookmarkStart w:id="68" w:name="_Toc242996731"/>
      <w:r>
        <w:t xml:space="preserve">Aportación: </w:t>
      </w:r>
      <w:r>
        <w:t>taxonomía de defectos y kit de verificación</w:t>
      </w:r>
      <w:bookmarkEnd w:id="68"/>
    </w:p>
    <w:p w14:paraId="3A07FAF4" w14:textId="77777777" w:rsidR="00953B39" w:rsidRDefault="00F0116B">
      <w:r>
        <w:t xml:space="preserve">La aportación central del trabajo es un </w:t>
      </w:r>
      <w:r>
        <w:rPr>
          <w:b/>
          <w:bCs/>
        </w:rPr>
        <w:t>kit de verificación determinista</w:t>
      </w:r>
      <w:r>
        <w:t xml:space="preserve"> construido a partir de la taxonomía de defectos de mapeo D1 a D6 caracterizada en el capítulo 2. El kit recibe un comprobante transformado al formato del proveedor y lo somete a tres controles sucesivos: la validación contra el esquema vigente, las reglas de negocio derivadas de cada tipo de defecto y, en el canal de integración continua (CI), la comparación con ejemplos validados por personas (fixtures). Cada hallazgo informa la regla que lo produjo, el tipo de defecto, la sección del documento normativo de la que provie</w:t>
      </w:r>
      <w:r>
        <w:t>ne y la huella digital de ese documento, de modo que cualquier rechazo puede rastrearse hasta la norma.</w:t>
      </w:r>
    </w:p>
    <w:p w14:paraId="5F332673" w14:textId="77777777" w:rsidR="00953B39" w:rsidRDefault="00F0116B">
      <w:r>
        <w:t xml:space="preserve">El kit opera en dos modos. En </w:t>
      </w:r>
      <w:r>
        <w:rPr>
          <w:b/>
          <w:bCs/>
        </w:rPr>
        <w:t>modo de ejecución</w:t>
      </w:r>
      <w:r>
        <w:t xml:space="preserve">, se integra en los adaptadores del flujo asíncrono y en los conectores del flujo síncrono, y bloquea cualquier comprobante defectuoso antes de que salga hacia el proveedor. En </w:t>
      </w:r>
      <w:r>
        <w:rPr>
          <w:b/>
          <w:bCs/>
        </w:rPr>
        <w:t>modo de integración continua</w:t>
      </w:r>
      <w:r>
        <w:t xml:space="preserve">, actúa como control obligatorio sobre las propuestas de los agentes: una propuesta de mapeo que no supera el kit no puede aprobarse ni desplegarse. Para validar su viabilidad técnica se construyó un prototipo funcional del kit en Java 21, sin dependencias externas, junto con un agente de </w:t>
      </w:r>
      <w:r>
        <w:t>mapeo que propone correspondencias a partir de la especificación. El prototipo trabaja sobre una especificación y datos sintéticos, para no usar información de ninguna organización.</w:t>
      </w:r>
    </w:p>
    <w:p>
      <w:r>
        <w:rPr/>
        <w:t xml:space="preserve">El kit es el componente más crítico, y por eso es el que implementa la prueba de concepto. La figura 6 muestra su estructura interna. Una fachada ofrece tres modos: solo esquema, ejecución e integración continua. Cada hallazgo lleva la regla que lo produjo, su tipo en la taxonomía, la sección de la especificación, la huella digital (hash SHA-256) del documento normativo y la versión de la regla.</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6. </w:t>
      </w:r>
      <w:r>
        <w:rPr>
          <w:i/>
          <w:color w:val="000000"/>
          <w:sz w:val="20"/>
          <w:szCs w:val="20"/>
        </w:rPr>
        <w:t xml:space="preserve">Componentes del kit de verificación (C4, nivel 3)</w:t>
      </w:r>
    </w:p>
    <w:p xmlns:a="http://schemas.openxmlformats.org/drawingml/2006/main" xmlns:pic="http://schemas.openxmlformats.org/drawingml/2006/picture">
      <w:pPr>
        <w:keepNext/>
        <w:spacing w:before="60" w:after="60"/>
        <w:ind w:firstLine="0"/>
        <w:jc w:val="center"/>
      </w:pPr>
      <w:r>
        <w:drawing>
          <wp:inline distT="0" distB="0" distL="0" distR="0">
            <wp:extent cx="5760000" cy="3914238"/>
            <wp:docPr id="1101" name="Figura E3 1" descr="Figura E3 1"/>
            <wp:cNvGraphicFramePr/>
            <a:graphic>
              <a:graphicData uri="http://schemas.openxmlformats.org/drawingml/2006/picture">
                <pic:pic>
                  <pic:nvPicPr>
                    <pic:cNvPr id="1101" name="e3_1.png"/>
                    <pic:cNvPicPr/>
                  </pic:nvPicPr>
                  <pic:blipFill>
                    <a:blip r:embed="rIdE3_1"/>
                    <a:stretch>
                      <a:fillRect/>
                    </a:stretch>
                  </pic:blipFill>
                  <pic:spPr>
                    <a:xfrm>
                      <a:off x="0" y="0"/>
                      <a:ext cx="5760000" cy="3914238"/>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Componentes implementados en la prueba de concepto.</w:t>
      </w:r>
    </w:p>
    <w:p>
      <w:pPr>
        <w:pStyle w:val="Ttulo2"/>
        <w:numPr>
          <w:ilvl w:val="1"/>
          <w:numId w:val="1"/>
        </w:numPr>
      </w:pPr>
      <w:r>
        <w:rPr/>
        <w:t xml:space="preserve">Requisitos y atributos de calidad</w:t>
      </w:r>
    </w:p>
    <w:p>
      <w:pPr>
        <w:pStyle w:val="Ttulo3"/>
        <w:numPr>
          <w:ilvl w:val="2"/>
          <w:numId w:val="1"/>
        </w:numPr>
      </w:pPr>
      <w:r>
        <w:rPr/>
        <w:t xml:space="preserve">Requisitos funcionales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8. </w:t>
      </w:r>
      <w:r>
        <w:rPr>
          <w:i/>
          <w:color w:val="000000"/>
          <w:sz w:val="20"/>
          <w:szCs w:val="20"/>
        </w:rPr>
        <w:t xml:space="preserve">Requisitos funcionales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907"/>
        <w:gridCol w:w="6893"/>
        <w:gridCol w:w="1269"/>
      </w:tblGrid>
      <w:tr>
        <w:trPr>
          <w:cantSplit/>
          <w:tblHeader/>
        </w:trPr>
        <w:tc>
          <w:tcPr>
            <w:tcW w:w="907" w:type="dxa"/>
            <w:shd w:val="clear" w:color="auto" w:fill="D9E2EC"/>
          </w:tcPr>
          <w:p>
            <w:pPr>
              <w:keepNext/>
              <w:spacing w:before="0" w:after="0" w:line="240" w:lineRule="auto"/>
              <w:ind w:firstLine="0"/>
            </w:pPr>
            <w:r>
              <w:rPr>
                <w:b/>
                <w:sz w:val="17"/>
                <w:szCs w:val="17"/>
              </w:rPr>
              <w:t xml:space="preserve">ID</w:t>
            </w:r>
          </w:p>
        </w:tc>
        <w:tc>
          <w:tcPr>
            <w:tcW w:w="6893" w:type="dxa"/>
            <w:shd w:val="clear" w:color="auto" w:fill="D9E2EC"/>
          </w:tcPr>
          <w:p>
            <w:pPr>
              <w:keepNext/>
              <w:spacing w:before="0" w:after="0" w:line="240" w:lineRule="auto"/>
              <w:ind w:firstLine="0"/>
            </w:pPr>
            <w:r>
              <w:rPr>
                <w:b/>
                <w:sz w:val="17"/>
                <w:szCs w:val="17"/>
              </w:rPr>
              <w:t xml:space="preserve">Requisito</w:t>
            </w:r>
          </w:p>
        </w:tc>
        <w:tc>
          <w:tcPr>
            <w:tcW w:w="1269" w:type="dxa"/>
            <w:shd w:val="clear" w:color="auto" w:fill="D9E2EC"/>
          </w:tcPr>
          <w:p>
            <w:pPr>
              <w:keepNext/>
              <w:spacing w:before="0" w:after="0" w:line="240" w:lineRule="auto"/>
              <w:ind w:firstLine="0"/>
            </w:pPr>
            <w:r>
              <w:rPr>
                <w:b/>
                <w:sz w:val="17"/>
                <w:szCs w:val="17"/>
              </w:rPr>
              <w:t xml:space="preserve">Prioridad</w:t>
            </w:r>
          </w:p>
        </w:tc>
      </w:tr>
      <w:tr>
        <w:trPr>
          <w:cantSplit/>
        </w:trPr>
        <w:tc>
          <w:tcPr>
            <w:tcW w:w="907" w:type="dxa"/>
          </w:tcPr>
          <w:p>
            <w:pPr>
              <w:spacing w:before="0" w:after="0" w:line="240" w:lineRule="auto"/>
              <w:ind w:firstLine="0"/>
            </w:pPr>
            <w:r>
              <w:rPr>
                <w:sz w:val="17"/>
                <w:szCs w:val="17"/>
              </w:rPr>
              <w:t xml:space="preserve">RF-01</w:t>
            </w:r>
          </w:p>
        </w:tc>
        <w:tc>
          <w:tcPr>
            <w:tcW w:w="6893" w:type="dxa"/>
          </w:tcPr>
          <w:p>
            <w:pPr>
              <w:spacing w:before="0" w:after="0" w:line="240" w:lineRule="auto"/>
              <w:ind w:firstLine="0"/>
            </w:pPr>
            <w:r>
              <w:rPr>
                <w:sz w:val="17"/>
                <w:szCs w:val="17"/>
              </w:rPr>
              <w:t xml:space="preserve">Recibir comprobantes por SFTP y REST, validar el canónico con JSON Schema y publicarlos por país</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RF-02</w:t>
            </w:r>
          </w:p>
        </w:tc>
        <w:tc>
          <w:tcPr>
            <w:tcW w:w="6893" w:type="dxa"/>
          </w:tcPr>
          <w:p>
            <w:pPr>
              <w:spacing w:before="0" w:after="0" w:line="240" w:lineRule="auto"/>
              <w:ind w:firstLine="0"/>
            </w:pPr>
            <w:r>
              <w:rPr>
                <w:sz w:val="17"/>
                <w:szCs w:val="17"/>
              </w:rPr>
              <w:t xml:space="preserve">Enrutar cada comprobante al proveedor según país, tipo de documento y una tabla versionada</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RF-03</w:t>
            </w:r>
          </w:p>
        </w:tc>
        <w:tc>
          <w:tcPr>
            <w:tcW w:w="6893" w:type="dxa"/>
          </w:tcPr>
          <w:p>
            <w:pPr>
              <w:spacing w:before="0" w:after="0" w:line="240" w:lineRule="auto"/>
              <w:ind w:firstLine="0"/>
            </w:pPr>
            <w:r>
              <w:rPr>
                <w:sz w:val="17"/>
                <w:szCs w:val="17"/>
              </w:rPr>
              <w:t xml:space="preserve">Transformar al formato del proveedor y verificar con el kit antes de enviar</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RF-04</w:t>
            </w:r>
          </w:p>
        </w:tc>
        <w:tc>
          <w:tcPr>
            <w:tcW w:w="6893" w:type="dxa"/>
          </w:tcPr>
          <w:p>
            <w:pPr>
              <w:spacing w:before="0" w:after="0" w:line="240" w:lineRule="auto"/>
              <w:ind w:firstLine="0"/>
            </w:pPr>
            <w:r>
              <w:rPr>
                <w:sz w:val="17"/>
                <w:szCs w:val="17"/>
              </w:rPr>
              <w:t xml:space="preserve">Procesar respuestas con fuente primaria y respaldo, y actualizar el estado</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RF-05</w:t>
            </w:r>
          </w:p>
        </w:tc>
        <w:tc>
          <w:tcPr>
            <w:tcW w:w="6893" w:type="dxa"/>
          </w:tcPr>
          <w:p>
            <w:pPr>
              <w:spacing w:before="0" w:after="0" w:line="240" w:lineRule="auto"/>
              <w:ind w:firstLine="0"/>
            </w:pPr>
            <w:r>
              <w:rPr>
                <w:sz w:val="17"/>
                <w:szCs w:val="17"/>
              </w:rPr>
              <w:t xml:space="preserve">Archivar PDF, XML y constancia con inmutabilidad y retención por país</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RF-06</w:t>
            </w:r>
          </w:p>
        </w:tc>
        <w:tc>
          <w:tcPr>
            <w:tcW w:w="6893" w:type="dxa"/>
          </w:tcPr>
          <w:p>
            <w:pPr>
              <w:spacing w:before="0" w:after="0" w:line="240" w:lineRule="auto"/>
              <w:ind w:firstLine="0"/>
            </w:pPr>
            <w:r>
              <w:rPr>
                <w:sz w:val="17"/>
                <w:szCs w:val="17"/>
              </w:rPr>
              <w:t xml:space="preserve">Consultar estado y auditoría de cada comprobante por su identificador de correlación</w:t>
            </w:r>
          </w:p>
        </w:tc>
        <w:tc>
          <w:tcPr>
            <w:tcW w:w="1269" w:type="dxa"/>
          </w:tcPr>
          <w:p>
            <w:pPr>
              <w:spacing w:before="0" w:after="0" w:line="240" w:lineRule="auto"/>
              <w:ind w:firstLine="0"/>
            </w:pPr>
            <w:r>
              <w:rPr>
                <w:sz w:val="17"/>
                <w:szCs w:val="17"/>
              </w:rPr>
              <w:t xml:space="preserve">Media</w:t>
            </w:r>
          </w:p>
        </w:tc>
      </w:tr>
      <w:tr>
        <w:trPr>
          <w:cantSplit/>
        </w:trPr>
        <w:tc>
          <w:tcPr>
            <w:tcW w:w="907" w:type="dxa"/>
          </w:tcPr>
          <w:p>
            <w:pPr>
              <w:spacing w:before="0" w:after="0" w:line="240" w:lineRule="auto"/>
              <w:ind w:firstLine="0"/>
            </w:pPr>
            <w:r>
              <w:rPr>
                <w:sz w:val="17"/>
                <w:szCs w:val="17"/>
              </w:rPr>
              <w:t xml:space="preserve">RF-07</w:t>
            </w:r>
          </w:p>
        </w:tc>
        <w:tc>
          <w:tcPr>
            <w:tcW w:w="6893" w:type="dxa"/>
          </w:tcPr>
          <w:p>
            <w:pPr>
              <w:spacing w:before="0" w:after="0" w:line="240" w:lineRule="auto"/>
              <w:ind w:firstLine="0"/>
            </w:pPr>
            <w:r>
              <w:rPr>
                <w:sz w:val="17"/>
                <w:szCs w:val="17"/>
              </w:rPr>
              <w:t xml:space="preserve">Generar desde la especificación del proveedor una propuesta de mapeo, plantillas y pruebas como solicitud de cambio (pull request)</w:t>
            </w:r>
          </w:p>
        </w:tc>
        <w:tc>
          <w:tcPr>
            <w:tcW w:w="1269" w:type="dxa"/>
          </w:tcPr>
          <w:p>
            <w:pPr>
              <w:spacing w:before="0" w:after="0" w:line="240" w:lineRule="auto"/>
              <w:ind w:firstLine="0"/>
            </w:pPr>
            <w:r>
              <w:rPr>
                <w:sz w:val="17"/>
                <w:szCs w:val="17"/>
              </w:rPr>
              <w:t xml:space="preserve">Alta</w:t>
            </w:r>
          </w:p>
        </w:tc>
      </w:tr>
      <w:tr>
        <w:trPr>
          <w:cantSplit/>
        </w:trPr>
        <w:tc>
          <w:tcPr>
            <w:tcW w:w="907" w:type="dxa"/>
          </w:tcPr>
          <w:p>
            <w:pPr>
              <w:spacing w:before="0" w:after="0" w:line="240" w:lineRule="auto"/>
              <w:ind w:firstLine="0"/>
            </w:pPr>
            <w:r>
              <w:rPr>
                <w:sz w:val="17"/>
                <w:szCs w:val="17"/>
              </w:rPr>
              <w:t xml:space="preserve">RF-08</w:t>
            </w:r>
          </w:p>
        </w:tc>
        <w:tc>
          <w:tcPr>
            <w:tcW w:w="6893" w:type="dxa"/>
          </w:tcPr>
          <w:p>
            <w:pPr>
              <w:spacing w:before="0" w:after="0" w:line="240" w:lineRule="auto"/>
              <w:ind w:firstLine="0"/>
            </w:pPr>
            <w:r>
              <w:rPr>
                <w:sz w:val="17"/>
                <w:szCs w:val="17"/>
              </w:rPr>
              <w:t xml:space="preserve">Extraer reglas de código heredado con evidencia de archivo y línea</w:t>
            </w:r>
          </w:p>
        </w:tc>
        <w:tc>
          <w:tcPr>
            <w:tcW w:w="1269" w:type="dxa"/>
          </w:tcPr>
          <w:p>
            <w:pPr>
              <w:spacing w:before="0" w:after="0" w:line="240" w:lineRule="auto"/>
              <w:ind w:firstLine="0"/>
            </w:pPr>
            <w:r>
              <w:rPr>
                <w:sz w:val="17"/>
                <w:szCs w:val="17"/>
              </w:rPr>
              <w:t xml:space="preserve">Media</w:t>
            </w:r>
          </w:p>
        </w:tc>
      </w:tr>
      <w:tr>
        <w:trPr>
          <w:cantSplit/>
        </w:trPr>
        <w:tc>
          <w:tcPr>
            <w:tcW w:w="907" w:type="dxa"/>
          </w:tcPr>
          <w:p>
            <w:pPr>
              <w:spacing w:before="0" w:after="0" w:line="240" w:lineRule="auto"/>
              <w:ind w:firstLine="0"/>
            </w:pPr>
            <w:r>
              <w:rPr>
                <w:sz w:val="17"/>
                <w:szCs w:val="17"/>
              </w:rPr>
              <w:t xml:space="preserve">RF-09</w:t>
            </w:r>
          </w:p>
        </w:tc>
        <w:tc>
          <w:tcPr>
            <w:tcW w:w="6893" w:type="dxa"/>
          </w:tcPr>
          <w:p>
            <w:pPr>
              <w:spacing w:before="0" w:after="0" w:line="240" w:lineRule="auto"/>
              <w:ind w:firstLine="0"/>
            </w:pPr>
            <w:r>
              <w:rPr>
                <w:sz w:val="17"/>
                <w:szCs w:val="17"/>
              </w:rPr>
              <w:t xml:space="preserve">Clasificar los fallos de la DLQ según D1 a D6 y proponer la corrección en origen</w:t>
            </w:r>
          </w:p>
        </w:tc>
        <w:tc>
          <w:tcPr>
            <w:tcW w:w="1269" w:type="dxa"/>
          </w:tcPr>
          <w:p>
            <w:pPr>
              <w:spacing w:before="0" w:after="0" w:line="240" w:lineRule="auto"/>
              <w:ind w:firstLine="0"/>
            </w:pPr>
            <w:r>
              <w:rPr>
                <w:sz w:val="17"/>
                <w:szCs w:val="17"/>
              </w:rPr>
              <w:t xml:space="preserve">Media</w:t>
            </w:r>
          </w:p>
        </w:tc>
      </w:tr>
      <w:tr>
        <w:trPr>
          <w:cantSplit/>
        </w:trPr>
        <w:tc>
          <w:tcPr>
            <w:tcW w:w="907" w:type="dxa"/>
          </w:tcPr>
          <w:p>
            <w:pPr>
              <w:spacing w:before="0" w:after="0" w:line="240" w:lineRule="auto"/>
              <w:ind w:firstLine="0"/>
            </w:pPr>
            <w:r>
              <w:rPr>
                <w:sz w:val="17"/>
                <w:szCs w:val="17"/>
              </w:rPr>
              <w:t xml:space="preserve">RF-10</w:t>
            </w:r>
          </w:p>
        </w:tc>
        <w:tc>
          <w:tcPr>
            <w:tcW w:w="6893" w:type="dxa"/>
          </w:tcPr>
          <w:p>
            <w:pPr>
              <w:spacing w:before="0" w:after="0" w:line="240" w:lineRule="auto"/>
              <w:ind w:firstLine="0"/>
            </w:pPr>
            <w:r>
              <w:rPr>
                <w:sz w:val="17"/>
                <w:szCs w:val="17"/>
              </w:rPr>
              <w:t xml:space="preserve">Registrar cada propuesta de IA con su verificación, revisor y decisión; impedir aprobar lo que no pasó el kit</w:t>
            </w:r>
          </w:p>
        </w:tc>
        <w:tc>
          <w:tcPr>
            <w:tcW w:w="1269" w:type="dxa"/>
          </w:tcPr>
          <w:p>
            <w:pPr>
              <w:spacing w:before="0" w:after="0" w:line="240" w:lineRule="auto"/>
              <w:ind w:firstLine="0"/>
            </w:pPr>
            <w:r>
              <w:rPr>
                <w:sz w:val="17"/>
                <w:szCs w:val="17"/>
              </w:rPr>
              <w:t xml:space="preserve">Alta</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3"/>
        <w:numPr>
          <w:ilvl w:val="2"/>
          <w:numId w:val="1"/>
        </w:numPr>
      </w:pPr>
      <w:r>
        <w:rPr/>
        <w:t xml:space="preserve">Escenarios de atributos de calidad</w:t>
      </w:r>
    </w:p>
    <w:p>
      <w:r>
        <w:rPr/>
        <w:t xml:space="preserve">Cada escenario sigue la forma estímulo, respuesta y medida (Bass et al., 2021) y se clasifica según ISO/IEC 25010 (ISO/IEC, 2023).</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9. </w:t>
      </w:r>
      <w:r>
        <w:rPr>
          <w:i/>
          <w:color w:val="000000"/>
          <w:sz w:val="20"/>
          <w:szCs w:val="20"/>
        </w:rPr>
        <w:t xml:space="preserve">Escenarios de atributos de calidad</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995"/>
        <w:gridCol w:w="2721"/>
        <w:gridCol w:w="4354"/>
      </w:tblGrid>
      <w:tr>
        <w:trPr>
          <w:cantSplit/>
          <w:tblHeader/>
        </w:trPr>
        <w:tc>
          <w:tcPr>
            <w:tcW w:w="1995" w:type="dxa"/>
            <w:shd w:val="clear" w:color="auto" w:fill="D9E2EC"/>
          </w:tcPr>
          <w:p>
            <w:pPr>
              <w:keepNext/>
              <w:spacing w:before="0" w:after="0" w:line="240" w:lineRule="auto"/>
              <w:ind w:firstLine="0"/>
            </w:pPr>
            <w:r>
              <w:rPr>
                <w:b/>
                <w:sz w:val="17"/>
                <w:szCs w:val="17"/>
              </w:rPr>
              <w:t xml:space="preserve">Atributo</w:t>
            </w:r>
          </w:p>
        </w:tc>
        <w:tc>
          <w:tcPr>
            <w:tcW w:w="2721" w:type="dxa"/>
            <w:shd w:val="clear" w:color="auto" w:fill="D9E2EC"/>
          </w:tcPr>
          <w:p>
            <w:pPr>
              <w:keepNext/>
              <w:spacing w:before="0" w:after="0" w:line="240" w:lineRule="auto"/>
              <w:ind w:firstLine="0"/>
            </w:pPr>
            <w:r>
              <w:rPr>
                <w:b/>
                <w:sz w:val="17"/>
                <w:szCs w:val="17"/>
              </w:rPr>
              <w:t xml:space="preserve">Estímulo</w:t>
            </w:r>
          </w:p>
        </w:tc>
        <w:tc>
          <w:tcPr>
            <w:tcW w:w="4354" w:type="dxa"/>
            <w:shd w:val="clear" w:color="auto" w:fill="D9E2EC"/>
          </w:tcPr>
          <w:p>
            <w:pPr>
              <w:keepNext/>
              <w:spacing w:before="0" w:after="0" w:line="240" w:lineRule="auto"/>
              <w:ind w:firstLine="0"/>
            </w:pPr>
            <w:r>
              <w:rPr>
                <w:b/>
                <w:sz w:val="17"/>
                <w:szCs w:val="17"/>
              </w:rPr>
              <w:t xml:space="preserve">Medida de respuesta</w:t>
            </w:r>
          </w:p>
        </w:tc>
      </w:tr>
      <w:tr>
        <w:trPr>
          <w:cantSplit/>
        </w:trPr>
        <w:tc>
          <w:tcPr>
            <w:tcW w:w="1995" w:type="dxa"/>
          </w:tcPr>
          <w:p>
            <w:pPr>
              <w:spacing w:before="0" w:after="0" w:line="240" w:lineRule="auto"/>
              <w:ind w:firstLine="0"/>
            </w:pPr>
            <w:r>
              <w:rPr>
                <w:sz w:val="17"/>
                <w:szCs w:val="17"/>
              </w:rPr>
              <w:t xml:space="preserve">Eficiencia de desempeño</w:t>
            </w:r>
          </w:p>
        </w:tc>
        <w:tc>
          <w:tcPr>
            <w:tcW w:w="2721" w:type="dxa"/>
          </w:tcPr>
          <w:p>
            <w:pPr>
              <w:spacing w:before="0" w:after="0" w:line="240" w:lineRule="auto"/>
              <w:ind w:firstLine="0"/>
            </w:pPr>
            <w:r>
              <w:rPr>
                <w:sz w:val="17"/>
                <w:szCs w:val="17"/>
              </w:rPr>
              <w:t xml:space="preserve">Día pico de emisión</w:t>
            </w:r>
          </w:p>
        </w:tc>
        <w:tc>
          <w:tcPr>
            <w:tcW w:w="4354" w:type="dxa"/>
          </w:tcPr>
          <w:p>
            <w:pPr>
              <w:spacing w:before="0" w:after="0" w:line="240" w:lineRule="auto"/>
              <w:ind w:firstLine="0"/>
            </w:pPr>
            <w:r>
              <w:rPr>
                <w:sz w:val="17"/>
                <w:szCs w:val="17"/>
              </w:rPr>
              <w:t xml:space="preserve">Al menos 200.000 comprobantes procesados sin degradar el flujo síncrono</w:t>
            </w:r>
          </w:p>
        </w:tc>
      </w:tr>
      <w:tr>
        <w:trPr>
          <w:cantSplit/>
        </w:trPr>
        <w:tc>
          <w:tcPr>
            <w:tcW w:w="1995" w:type="dxa"/>
          </w:tcPr>
          <w:p>
            <w:pPr>
              <w:spacing w:before="0" w:after="0" w:line="240" w:lineRule="auto"/>
              <w:ind w:firstLine="0"/>
            </w:pPr>
            <w:r>
              <w:rPr>
                <w:sz w:val="17"/>
                <w:szCs w:val="17"/>
              </w:rPr>
              <w:t xml:space="preserve">Eficiencia de desempeño</w:t>
            </w:r>
          </w:p>
        </w:tc>
        <w:tc>
          <w:tcPr>
            <w:tcW w:w="2721" w:type="dxa"/>
          </w:tcPr>
          <w:p>
            <w:pPr>
              <w:spacing w:before="0" w:after="0" w:line="240" w:lineRule="auto"/>
              <w:ind w:firstLine="0"/>
            </w:pPr>
            <w:r>
              <w:rPr>
                <w:sz w:val="17"/>
                <w:szCs w:val="17"/>
              </w:rPr>
              <w:t xml:space="preserve">Solicitud síncrona</w:t>
            </w:r>
          </w:p>
        </w:tc>
        <w:tc>
          <w:tcPr>
            <w:tcW w:w="4354" w:type="dxa"/>
          </w:tcPr>
          <w:p>
            <w:pPr>
              <w:spacing w:before="0" w:after="0" w:line="240" w:lineRule="auto"/>
              <w:ind w:firstLine="0"/>
            </w:pPr>
            <w:r>
              <w:rPr>
                <w:sz w:val="17"/>
                <w:szCs w:val="17"/>
              </w:rPr>
              <w:t xml:space="preserve">p95 menor a 3 s, sin contar el tiempo del proveedor</w:t>
            </w:r>
          </w:p>
        </w:tc>
      </w:tr>
      <w:tr>
        <w:trPr>
          <w:cantSplit/>
        </w:trPr>
        <w:tc>
          <w:tcPr>
            <w:tcW w:w="1995" w:type="dxa"/>
          </w:tcPr>
          <w:p>
            <w:pPr>
              <w:spacing w:before="0" w:after="0" w:line="240" w:lineRule="auto"/>
              <w:ind w:firstLine="0"/>
            </w:pPr>
            <w:r>
              <w:rPr>
                <w:sz w:val="17"/>
                <w:szCs w:val="17"/>
              </w:rPr>
              <w:t xml:space="preserve">Fiabilidad</w:t>
            </w:r>
          </w:p>
        </w:tc>
        <w:tc>
          <w:tcPr>
            <w:tcW w:w="2721" w:type="dxa"/>
          </w:tcPr>
          <w:p>
            <w:pPr>
              <w:spacing w:before="0" w:after="0" w:line="240" w:lineRule="auto"/>
              <w:ind w:firstLine="0"/>
            </w:pPr>
            <w:r>
              <w:rPr>
                <w:sz w:val="17"/>
                <w:szCs w:val="17"/>
              </w:rPr>
              <w:t xml:space="preserve">Operación mensual</w:t>
            </w:r>
          </w:p>
        </w:tc>
        <w:tc>
          <w:tcPr>
            <w:tcW w:w="4354" w:type="dxa"/>
          </w:tcPr>
          <w:p>
            <w:pPr>
              <w:spacing w:before="0" w:after="0" w:line="240" w:lineRule="auto"/>
              <w:ind w:firstLine="0"/>
            </w:pPr>
            <w:r>
              <w:rPr>
                <w:sz w:val="17"/>
                <w:szCs w:val="17"/>
              </w:rPr>
              <w:t xml:space="preserve">99,9 % de disponibilidad en fachada e ingesta</w:t>
            </w:r>
          </w:p>
        </w:tc>
      </w:tr>
      <w:tr>
        <w:trPr>
          <w:cantSplit/>
        </w:trPr>
        <w:tc>
          <w:tcPr>
            <w:tcW w:w="1995" w:type="dxa"/>
          </w:tcPr>
          <w:p>
            <w:pPr>
              <w:spacing w:before="0" w:after="0" w:line="240" w:lineRule="auto"/>
              <w:ind w:firstLine="0"/>
            </w:pPr>
            <w:r>
              <w:rPr>
                <w:sz w:val="17"/>
                <w:szCs w:val="17"/>
              </w:rPr>
              <w:t xml:space="preserve">Fiabilidad</w:t>
            </w:r>
          </w:p>
        </w:tc>
        <w:tc>
          <w:tcPr>
            <w:tcW w:w="2721" w:type="dxa"/>
          </w:tcPr>
          <w:p>
            <w:pPr>
              <w:spacing w:before="0" w:after="0" w:line="240" w:lineRule="auto"/>
              <w:ind w:firstLine="0"/>
            </w:pPr>
            <w:r>
              <w:rPr>
                <w:sz w:val="17"/>
                <w:szCs w:val="17"/>
              </w:rPr>
              <w:t xml:space="preserve">Reproceso o mensaje duplicado</w:t>
            </w:r>
          </w:p>
        </w:tc>
        <w:tc>
          <w:tcPr>
            <w:tcW w:w="4354" w:type="dxa"/>
          </w:tcPr>
          <w:p>
            <w:pPr>
              <w:spacing w:before="0" w:after="0" w:line="240" w:lineRule="auto"/>
              <w:ind w:firstLine="0"/>
            </w:pPr>
            <w:r>
              <w:rPr>
                <w:sz w:val="17"/>
                <w:szCs w:val="17"/>
              </w:rPr>
              <w:t xml:space="preserve">Cero pérdidas y cero duplicados gracias a la idempotencia</w:t>
            </w:r>
          </w:p>
        </w:tc>
      </w:tr>
      <w:tr>
        <w:trPr>
          <w:cantSplit/>
        </w:trPr>
        <w:tc>
          <w:tcPr>
            <w:tcW w:w="1995" w:type="dxa"/>
          </w:tcPr>
          <w:p>
            <w:pPr>
              <w:spacing w:before="0" w:after="0" w:line="240" w:lineRule="auto"/>
              <w:ind w:firstLine="0"/>
            </w:pPr>
            <w:r>
              <w:rPr>
                <w:sz w:val="17"/>
                <w:szCs w:val="17"/>
              </w:rPr>
              <w:t xml:space="preserve">Adecuación funcional</w:t>
            </w:r>
          </w:p>
        </w:tc>
        <w:tc>
          <w:tcPr>
            <w:tcW w:w="2721" w:type="dxa"/>
          </w:tcPr>
          <w:p>
            <w:pPr>
              <w:spacing w:before="0" w:after="0" w:line="240" w:lineRule="auto"/>
              <w:ind w:firstLine="0"/>
            </w:pPr>
            <w:r>
              <w:rPr>
                <w:sz w:val="17"/>
                <w:szCs w:val="17"/>
              </w:rPr>
              <w:t xml:space="preserve">Comprobante listo para salir</w:t>
            </w:r>
          </w:p>
        </w:tc>
        <w:tc>
          <w:tcPr>
            <w:tcW w:w="4354" w:type="dxa"/>
          </w:tcPr>
          <w:p>
            <w:pPr>
              <w:spacing w:before="0" w:after="0" w:line="240" w:lineRule="auto"/>
              <w:ind w:firstLine="0"/>
            </w:pPr>
            <w:r>
              <w:rPr>
                <w:sz w:val="17"/>
                <w:szCs w:val="17"/>
              </w:rPr>
              <w:t xml:space="preserve">100 % pasa XSD y reglas antes del envío</w:t>
            </w:r>
          </w:p>
        </w:tc>
      </w:tr>
      <w:tr>
        <w:trPr>
          <w:cantSplit/>
        </w:trPr>
        <w:tc>
          <w:tcPr>
            <w:tcW w:w="1995" w:type="dxa"/>
          </w:tcPr>
          <w:p>
            <w:pPr>
              <w:spacing w:before="0" w:after="0" w:line="240" w:lineRule="auto"/>
              <w:ind w:firstLine="0"/>
            </w:pPr>
            <w:r>
              <w:rPr>
                <w:sz w:val="17"/>
                <w:szCs w:val="17"/>
              </w:rPr>
              <w:t xml:space="preserve">Mantenibilidad</w:t>
            </w:r>
          </w:p>
        </w:tc>
        <w:tc>
          <w:tcPr>
            <w:tcW w:w="2721" w:type="dxa"/>
          </w:tcPr>
          <w:p>
            <w:pPr>
              <w:spacing w:before="0" w:after="0" w:line="240" w:lineRule="auto"/>
              <w:ind w:firstLine="0"/>
            </w:pPr>
            <w:r>
              <w:rPr>
                <w:sz w:val="17"/>
                <w:szCs w:val="17"/>
              </w:rPr>
              <w:t xml:space="preserve">Nuevo proveedor</w:t>
            </w:r>
          </w:p>
        </w:tc>
        <w:tc>
          <w:tcPr>
            <w:tcW w:w="4354" w:type="dxa"/>
          </w:tcPr>
          <w:p>
            <w:pPr>
              <w:spacing w:before="0" w:after="0" w:line="240" w:lineRule="auto"/>
              <w:ind w:firstLine="0"/>
            </w:pPr>
            <w:r>
              <w:rPr>
                <w:sz w:val="17"/>
                <w:szCs w:val="17"/>
              </w:rPr>
              <w:t xml:space="preserve">Incorporación con arquetipo y agente en una fracción del esfuerzo manual, medida con la línea base</w:t>
            </w:r>
          </w:p>
        </w:tc>
      </w:tr>
      <w:tr>
        <w:trPr>
          <w:cantSplit/>
        </w:trPr>
        <w:tc>
          <w:tcPr>
            <w:tcW w:w="1995" w:type="dxa"/>
          </w:tcPr>
          <w:p>
            <w:pPr>
              <w:spacing w:before="0" w:after="0" w:line="240" w:lineRule="auto"/>
              <w:ind w:firstLine="0"/>
            </w:pPr>
            <w:r>
              <w:rPr>
                <w:sz w:val="17"/>
                <w:szCs w:val="17"/>
              </w:rPr>
              <w:t xml:space="preserve">Seguridad</w:t>
            </w:r>
          </w:p>
        </w:tc>
        <w:tc>
          <w:tcPr>
            <w:tcW w:w="2721" w:type="dxa"/>
          </w:tcPr>
          <w:p>
            <w:pPr>
              <w:spacing w:before="0" w:after="0" w:line="240" w:lineRule="auto"/>
              <w:ind w:firstLine="0"/>
            </w:pPr>
            <w:r>
              <w:rPr>
                <w:sz w:val="17"/>
                <w:szCs w:val="17"/>
              </w:rPr>
              <w:t xml:space="preserve">Archivo comprimido malicioso, XXE o secreto expuesto</w:t>
            </w:r>
          </w:p>
        </w:tc>
        <w:tc>
          <w:tcPr>
            <w:tcW w:w="4354" w:type="dxa"/>
          </w:tcPr>
          <w:p>
            <w:pPr>
              <w:spacing w:before="0" w:after="0" w:line="240" w:lineRule="auto"/>
              <w:ind w:firstLine="0"/>
            </w:pPr>
            <w:r>
              <w:rPr>
                <w:sz w:val="17"/>
                <w:szCs w:val="17"/>
              </w:rPr>
              <w:t xml:space="preserve">Rechazo por límites y por configuración segura; cero secretos en código o imágenes; agentes con mínimo privilegio</w:t>
            </w:r>
          </w:p>
        </w:tc>
      </w:tr>
      <w:tr>
        <w:trPr>
          <w:cantSplit/>
        </w:trPr>
        <w:tc>
          <w:tcPr>
            <w:tcW w:w="1995" w:type="dxa"/>
          </w:tcPr>
          <w:p>
            <w:pPr>
              <w:spacing w:before="0" w:after="0" w:line="240" w:lineRule="auto"/>
              <w:ind w:firstLine="0"/>
            </w:pPr>
            <w:r>
              <w:rPr>
                <w:sz w:val="17"/>
                <w:szCs w:val="17"/>
              </w:rPr>
              <w:t xml:space="preserve">Seguridad (responsabilidad)</w:t>
            </w:r>
          </w:p>
        </w:tc>
        <w:tc>
          <w:tcPr>
            <w:tcW w:w="2721" w:type="dxa"/>
          </w:tcPr>
          <w:p>
            <w:pPr>
              <w:spacing w:before="0" w:after="0" w:line="240" w:lineRule="auto"/>
              <w:ind w:firstLine="0"/>
            </w:pPr>
            <w:r>
              <w:rPr>
                <w:sz w:val="17"/>
                <w:szCs w:val="17"/>
              </w:rPr>
              <w:t xml:space="preserve">Auditoría de una regla o propuesta de IA</w:t>
            </w:r>
          </w:p>
        </w:tc>
        <w:tc>
          <w:tcPr>
            <w:tcW w:w="4354" w:type="dxa"/>
          </w:tcPr>
          <w:p>
            <w:pPr>
              <w:spacing w:before="0" w:after="0" w:line="240" w:lineRule="auto"/>
              <w:ind w:firstLine="0"/>
            </w:pPr>
            <w:r>
              <w:rPr>
                <w:sz w:val="17"/>
                <w:szCs w:val="17"/>
              </w:rPr>
              <w:t xml:space="preserve">Trazable hasta su fuente normativa, su versión y su aprobador</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3"/>
        <w:numPr>
          <w:ilvl w:val="2"/>
          <w:numId w:val="1"/>
        </w:numPr>
      </w:pPr>
      <w:r>
        <w:rPr/>
        <w:t xml:space="preserve">Restricciones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Los agentes no pueden desplegar ni escribir en producción.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Los datos tributarios reales no salen del perímetro de la organización; el desarrollo y la evaluación usan datos sintéticos.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La retención del archivo legal cumple el plazo que fije cada país.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Las credenciales se gestionan en un almacén de secretos con identidad de carga de trabajo.</w:t>
      </w:r>
    </w:p>
    <w:p>
      <w:pPr>
        <w:pStyle w:val="Ttulo2"/>
        <w:numPr>
          <w:ilvl w:val="1"/>
          <w:numId w:val="1"/>
        </w:numPr>
      </w:pPr>
      <w:r>
        <w:rPr/>
        <w:t xml:space="preserve">Selección de la alternativa de solución</w:t>
      </w:r>
    </w:p>
    <w:p>
      <w:r>
        <w:rPr/>
        <w:t xml:space="preserve">Cada alternativa se puntúa de 1 (peor) a 5 (mejor) en seis criterios ponderados. La arquitectura propuesta obtiene 4,05 sobre 5, frente a 3,35 del desarrollo tradicional, la segunda opción. Las puntuaciones son una valoración del autor y se validarán con un panel de expertos en un trabajo posterior.</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10. </w:t>
      </w:r>
      <w:r>
        <w:rPr>
          <w:i/>
          <w:color w:val="000000"/>
          <w:sz w:val="20"/>
          <w:szCs w:val="20"/>
        </w:rPr>
        <w:t xml:space="preserve">Matriz de decisión ponderada</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539"/>
        <w:gridCol w:w="816"/>
        <w:gridCol w:w="1179"/>
        <w:gridCol w:w="907"/>
        <w:gridCol w:w="1269"/>
        <w:gridCol w:w="1179"/>
        <w:gridCol w:w="1179"/>
      </w:tblGrid>
      <w:tr>
        <w:trPr>
          <w:cantSplit/>
          <w:tblHeader/>
        </w:trPr>
        <w:tc>
          <w:tcPr>
            <w:tcW w:w="2539" w:type="dxa"/>
            <w:shd w:val="clear" w:color="auto" w:fill="D9E2EC"/>
          </w:tcPr>
          <w:p>
            <w:pPr>
              <w:keepNext/>
              <w:spacing w:before="0" w:after="0" w:line="240" w:lineRule="auto"/>
              <w:ind w:firstLine="0"/>
            </w:pPr>
            <w:r>
              <w:rPr>
                <w:b/>
                <w:sz w:val="17"/>
                <w:szCs w:val="17"/>
              </w:rPr>
              <w:t xml:space="preserve">Criterio</w:t>
            </w:r>
          </w:p>
        </w:tc>
        <w:tc>
          <w:tcPr>
            <w:tcW w:w="816" w:type="dxa"/>
            <w:shd w:val="clear" w:color="auto" w:fill="D9E2EC"/>
          </w:tcPr>
          <w:p>
            <w:pPr>
              <w:keepNext/>
              <w:spacing w:before="0" w:after="0" w:line="240" w:lineRule="auto"/>
              <w:ind w:firstLine="0"/>
            </w:pPr>
            <w:r>
              <w:rPr>
                <w:b/>
                <w:sz w:val="17"/>
                <w:szCs w:val="17"/>
              </w:rPr>
              <w:t xml:space="preserve">Peso</w:t>
            </w:r>
          </w:p>
        </w:tc>
        <w:tc>
          <w:tcPr>
            <w:tcW w:w="1179" w:type="dxa"/>
            <w:shd w:val="clear" w:color="auto" w:fill="D9E2EC"/>
          </w:tcPr>
          <w:p>
            <w:pPr>
              <w:keepNext/>
              <w:spacing w:before="0" w:after="0" w:line="240" w:lineRule="auto"/>
              <w:ind w:firstLine="0"/>
            </w:pPr>
            <w:r>
              <w:rPr>
                <w:b/>
                <w:sz w:val="17"/>
                <w:szCs w:val="17"/>
              </w:rPr>
              <w:t xml:space="preserve">Plataforma comercial</w:t>
            </w:r>
          </w:p>
        </w:tc>
        <w:tc>
          <w:tcPr>
            <w:tcW w:w="907" w:type="dxa"/>
            <w:shd w:val="clear" w:color="auto" w:fill="D9E2EC"/>
          </w:tcPr>
          <w:p>
            <w:pPr>
              <w:keepNext/>
              <w:spacing w:before="0" w:after="0" w:line="240" w:lineRule="auto"/>
              <w:ind w:firstLine="0"/>
            </w:pPr>
            <w:r>
              <w:rPr>
                <w:b/>
                <w:sz w:val="17"/>
                <w:szCs w:val="17"/>
              </w:rPr>
              <w:t xml:space="preserve">iPaaS</w:t>
            </w:r>
          </w:p>
        </w:tc>
        <w:tc>
          <w:tcPr>
            <w:tcW w:w="1269" w:type="dxa"/>
            <w:shd w:val="clear" w:color="auto" w:fill="D9E2EC"/>
          </w:tcPr>
          <w:p>
            <w:pPr>
              <w:keepNext/>
              <w:spacing w:before="0" w:after="0" w:line="240" w:lineRule="auto"/>
              <w:ind w:firstLine="0"/>
            </w:pPr>
            <w:r>
              <w:rPr>
                <w:b/>
                <w:sz w:val="17"/>
                <w:szCs w:val="17"/>
              </w:rPr>
              <w:t xml:space="preserve">Desarrollo tradicional</w:t>
            </w:r>
          </w:p>
        </w:tc>
        <w:tc>
          <w:tcPr>
            <w:tcW w:w="1179" w:type="dxa"/>
            <w:shd w:val="clear" w:color="auto" w:fill="D9E2EC"/>
          </w:tcPr>
          <w:p>
            <w:pPr>
              <w:keepNext/>
              <w:spacing w:before="0" w:after="0" w:line="240" w:lineRule="auto"/>
              <w:ind w:firstLine="0"/>
            </w:pPr>
            <w:r>
              <w:rPr>
                <w:b/>
                <w:sz w:val="17"/>
                <w:szCs w:val="17"/>
              </w:rPr>
              <w:t xml:space="preserve">LLM sin verificación</w:t>
            </w:r>
          </w:p>
        </w:tc>
        <w:tc>
          <w:tcPr>
            <w:tcW w:w="1179" w:type="dxa"/>
            <w:shd w:val="clear" w:color="auto" w:fill="D9E2EC"/>
          </w:tcPr>
          <w:p>
            <w:pPr>
              <w:keepNext/>
              <w:spacing w:before="0" w:after="0" w:line="240" w:lineRule="auto"/>
              <w:ind w:firstLine="0"/>
            </w:pPr>
            <w:r>
              <w:rPr>
                <w:b/>
                <w:sz w:val="17"/>
                <w:szCs w:val="17"/>
              </w:rPr>
              <w:t xml:space="preserve">Propuesta</w:t>
            </w:r>
          </w:p>
        </w:tc>
      </w:tr>
      <w:tr>
        <w:trPr>
          <w:cantSplit/>
        </w:trPr>
        <w:tc>
          <w:tcPr>
            <w:tcW w:w="2539" w:type="dxa"/>
          </w:tcPr>
          <w:p>
            <w:pPr>
              <w:spacing w:before="0" w:after="0" w:line="240" w:lineRule="auto"/>
              <w:ind w:firstLine="0"/>
            </w:pPr>
            <w:r>
              <w:rPr>
                <w:sz w:val="17"/>
                <w:szCs w:val="17"/>
              </w:rPr>
              <w:t xml:space="preserve">Validez normativa de lo emitido</w:t>
            </w:r>
          </w:p>
        </w:tc>
        <w:tc>
          <w:tcPr>
            <w:tcW w:w="816" w:type="dxa"/>
          </w:tcPr>
          <w:p>
            <w:pPr>
              <w:spacing w:before="0" w:after="0" w:line="240" w:lineRule="auto"/>
              <w:ind w:firstLine="0"/>
            </w:pPr>
            <w:r>
              <w:rPr>
                <w:sz w:val="17"/>
                <w:szCs w:val="17"/>
              </w:rPr>
              <w:t xml:space="preserve">25 %</w:t>
            </w:r>
          </w:p>
        </w:tc>
        <w:tc>
          <w:tcPr>
            <w:tcW w:w="1179" w:type="dxa"/>
          </w:tcPr>
          <w:p>
            <w:pPr>
              <w:spacing w:before="0" w:after="0" w:line="240" w:lineRule="auto"/>
              <w:ind w:firstLine="0"/>
            </w:pPr>
            <w:r>
              <w:rPr>
                <w:sz w:val="17"/>
                <w:szCs w:val="17"/>
              </w:rPr>
              <w:t xml:space="preserve">4</w:t>
            </w:r>
          </w:p>
        </w:tc>
        <w:tc>
          <w:tcPr>
            <w:tcW w:w="907" w:type="dxa"/>
          </w:tcPr>
          <w:p>
            <w:pPr>
              <w:spacing w:before="0" w:after="0" w:line="240" w:lineRule="auto"/>
              <w:ind w:firstLine="0"/>
            </w:pPr>
            <w:r>
              <w:rPr>
                <w:sz w:val="17"/>
                <w:szCs w:val="17"/>
              </w:rPr>
              <w:t xml:space="preserve">3</w:t>
            </w:r>
          </w:p>
        </w:tc>
        <w:tc>
          <w:tcPr>
            <w:tcW w:w="126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1</w:t>
            </w:r>
          </w:p>
        </w:tc>
        <w:tc>
          <w:tcPr>
            <w:tcW w:w="1179" w:type="dxa"/>
          </w:tcPr>
          <w:p>
            <w:pPr>
              <w:spacing w:before="0" w:after="0" w:line="240" w:lineRule="auto"/>
              <w:ind w:firstLine="0"/>
            </w:pPr>
            <w:r>
              <w:rPr>
                <w:sz w:val="17"/>
                <w:szCs w:val="17"/>
              </w:rPr>
              <w:t xml:space="preserve">5</w:t>
            </w:r>
          </w:p>
        </w:tc>
      </w:tr>
      <w:tr>
        <w:trPr>
          <w:cantSplit/>
        </w:trPr>
        <w:tc>
          <w:tcPr>
            <w:tcW w:w="2539" w:type="dxa"/>
          </w:tcPr>
          <w:p>
            <w:pPr>
              <w:spacing w:before="0" w:after="0" w:line="240" w:lineRule="auto"/>
              <w:ind w:firstLine="0"/>
            </w:pPr>
            <w:r>
              <w:rPr>
                <w:sz w:val="17"/>
                <w:szCs w:val="17"/>
              </w:rPr>
              <w:t xml:space="preserve">Esfuerzo por país o proveedor nuevo</w:t>
            </w:r>
          </w:p>
        </w:tc>
        <w:tc>
          <w:tcPr>
            <w:tcW w:w="816" w:type="dxa"/>
          </w:tcPr>
          <w:p>
            <w:pPr>
              <w:spacing w:before="0" w:after="0" w:line="240" w:lineRule="auto"/>
              <w:ind w:firstLine="0"/>
            </w:pPr>
            <w:r>
              <w:rPr>
                <w:sz w:val="17"/>
                <w:szCs w:val="17"/>
              </w:rPr>
              <w:t xml:space="preserve">20 %</w:t>
            </w:r>
          </w:p>
        </w:tc>
        <w:tc>
          <w:tcPr>
            <w:tcW w:w="1179" w:type="dxa"/>
          </w:tcPr>
          <w:p>
            <w:pPr>
              <w:spacing w:before="0" w:after="0" w:line="240" w:lineRule="auto"/>
              <w:ind w:firstLine="0"/>
            </w:pPr>
            <w:r>
              <w:rPr>
                <w:sz w:val="17"/>
                <w:szCs w:val="17"/>
              </w:rPr>
              <w:t xml:space="preserve">4</w:t>
            </w:r>
          </w:p>
        </w:tc>
        <w:tc>
          <w:tcPr>
            <w:tcW w:w="907" w:type="dxa"/>
          </w:tcPr>
          <w:p>
            <w:pPr>
              <w:spacing w:before="0" w:after="0" w:line="240" w:lineRule="auto"/>
              <w:ind w:firstLine="0"/>
            </w:pPr>
            <w:r>
              <w:rPr>
                <w:sz w:val="17"/>
                <w:szCs w:val="17"/>
              </w:rPr>
              <w:t xml:space="preserve">2</w:t>
            </w:r>
          </w:p>
        </w:tc>
        <w:tc>
          <w:tcPr>
            <w:tcW w:w="1269" w:type="dxa"/>
          </w:tcPr>
          <w:p>
            <w:pPr>
              <w:spacing w:before="0" w:after="0" w:line="240" w:lineRule="auto"/>
              <w:ind w:firstLine="0"/>
            </w:pPr>
            <w:r>
              <w:rPr>
                <w:sz w:val="17"/>
                <w:szCs w:val="17"/>
              </w:rPr>
              <w:t xml:space="preserve">1</w:t>
            </w:r>
          </w:p>
        </w:tc>
        <w:tc>
          <w:tcPr>
            <w:tcW w:w="117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4</w:t>
            </w:r>
          </w:p>
        </w:tc>
      </w:tr>
      <w:tr>
        <w:trPr>
          <w:cantSplit/>
        </w:trPr>
        <w:tc>
          <w:tcPr>
            <w:tcW w:w="2539" w:type="dxa"/>
          </w:tcPr>
          <w:p>
            <w:pPr>
              <w:spacing w:before="0" w:after="0" w:line="240" w:lineRule="auto"/>
              <w:ind w:firstLine="0"/>
            </w:pPr>
            <w:r>
              <w:rPr>
                <w:sz w:val="17"/>
                <w:szCs w:val="17"/>
              </w:rPr>
              <w:t xml:space="preserve">Control y trazabilidad</w:t>
            </w:r>
          </w:p>
        </w:tc>
        <w:tc>
          <w:tcPr>
            <w:tcW w:w="816" w:type="dxa"/>
          </w:tcPr>
          <w:p>
            <w:pPr>
              <w:spacing w:before="0" w:after="0" w:line="240" w:lineRule="auto"/>
              <w:ind w:firstLine="0"/>
            </w:pPr>
            <w:r>
              <w:rPr>
                <w:sz w:val="17"/>
                <w:szCs w:val="17"/>
              </w:rPr>
              <w:t xml:space="preserve">15 %</w:t>
            </w:r>
          </w:p>
        </w:tc>
        <w:tc>
          <w:tcPr>
            <w:tcW w:w="1179" w:type="dxa"/>
          </w:tcPr>
          <w:p>
            <w:pPr>
              <w:spacing w:before="0" w:after="0" w:line="240" w:lineRule="auto"/>
              <w:ind w:firstLine="0"/>
            </w:pPr>
            <w:r>
              <w:rPr>
                <w:sz w:val="17"/>
                <w:szCs w:val="17"/>
              </w:rPr>
              <w:t xml:space="preserve">2</w:t>
            </w:r>
          </w:p>
        </w:tc>
        <w:tc>
          <w:tcPr>
            <w:tcW w:w="907" w:type="dxa"/>
          </w:tcPr>
          <w:p>
            <w:pPr>
              <w:spacing w:before="0" w:after="0" w:line="240" w:lineRule="auto"/>
              <w:ind w:firstLine="0"/>
            </w:pPr>
            <w:r>
              <w:rPr>
                <w:sz w:val="17"/>
                <w:szCs w:val="17"/>
              </w:rPr>
              <w:t xml:space="preserve">3</w:t>
            </w:r>
          </w:p>
        </w:tc>
        <w:tc>
          <w:tcPr>
            <w:tcW w:w="126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1</w:t>
            </w:r>
          </w:p>
        </w:tc>
        <w:tc>
          <w:tcPr>
            <w:tcW w:w="1179" w:type="dxa"/>
          </w:tcPr>
          <w:p>
            <w:pPr>
              <w:spacing w:before="0" w:after="0" w:line="240" w:lineRule="auto"/>
              <w:ind w:firstLine="0"/>
            </w:pPr>
            <w:r>
              <w:rPr>
                <w:sz w:val="17"/>
                <w:szCs w:val="17"/>
              </w:rPr>
              <w:t xml:space="preserve">5</w:t>
            </w:r>
          </w:p>
        </w:tc>
      </w:tr>
      <w:tr>
        <w:trPr>
          <w:cantSplit/>
        </w:trPr>
        <w:tc>
          <w:tcPr>
            <w:tcW w:w="2539" w:type="dxa"/>
          </w:tcPr>
          <w:p>
            <w:pPr>
              <w:spacing w:before="0" w:after="0" w:line="240" w:lineRule="auto"/>
              <w:ind w:firstLine="0"/>
            </w:pPr>
            <w:r>
              <w:rPr>
                <w:sz w:val="17"/>
                <w:szCs w:val="17"/>
              </w:rPr>
              <w:t xml:space="preserve">Costo total de propiedad</w:t>
            </w:r>
          </w:p>
        </w:tc>
        <w:tc>
          <w:tcPr>
            <w:tcW w:w="816" w:type="dxa"/>
          </w:tcPr>
          <w:p>
            <w:pPr>
              <w:spacing w:before="0" w:after="0" w:line="240" w:lineRule="auto"/>
              <w:ind w:firstLine="0"/>
            </w:pPr>
            <w:r>
              <w:rPr>
                <w:sz w:val="17"/>
                <w:szCs w:val="17"/>
              </w:rPr>
              <w:t xml:space="preserve">15 %</w:t>
            </w:r>
          </w:p>
        </w:tc>
        <w:tc>
          <w:tcPr>
            <w:tcW w:w="1179" w:type="dxa"/>
          </w:tcPr>
          <w:p>
            <w:pPr>
              <w:spacing w:before="0" w:after="0" w:line="240" w:lineRule="auto"/>
              <w:ind w:firstLine="0"/>
            </w:pPr>
            <w:r>
              <w:rPr>
                <w:sz w:val="17"/>
                <w:szCs w:val="17"/>
              </w:rPr>
              <w:t xml:space="preserve">2</w:t>
            </w:r>
          </w:p>
        </w:tc>
        <w:tc>
          <w:tcPr>
            <w:tcW w:w="907" w:type="dxa"/>
          </w:tcPr>
          <w:p>
            <w:pPr>
              <w:spacing w:before="0" w:after="0" w:line="240" w:lineRule="auto"/>
              <w:ind w:firstLine="0"/>
            </w:pPr>
            <w:r>
              <w:rPr>
                <w:sz w:val="17"/>
                <w:szCs w:val="17"/>
              </w:rPr>
              <w:t xml:space="preserve">3</w:t>
            </w:r>
          </w:p>
        </w:tc>
        <w:tc>
          <w:tcPr>
            <w:tcW w:w="1269" w:type="dxa"/>
          </w:tcPr>
          <w:p>
            <w:pPr>
              <w:spacing w:before="0" w:after="0" w:line="240" w:lineRule="auto"/>
              <w:ind w:firstLine="0"/>
            </w:pPr>
            <w:r>
              <w:rPr>
                <w:sz w:val="17"/>
                <w:szCs w:val="17"/>
              </w:rPr>
              <w:t xml:space="preserve">3</w:t>
            </w:r>
          </w:p>
        </w:tc>
        <w:tc>
          <w:tcPr>
            <w:tcW w:w="117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3</w:t>
            </w:r>
          </w:p>
        </w:tc>
      </w:tr>
      <w:tr>
        <w:trPr>
          <w:cantSplit/>
        </w:trPr>
        <w:tc>
          <w:tcPr>
            <w:tcW w:w="2539" w:type="dxa"/>
          </w:tcPr>
          <w:p>
            <w:pPr>
              <w:spacing w:before="0" w:after="0" w:line="240" w:lineRule="auto"/>
              <w:ind w:firstLine="0"/>
            </w:pPr>
            <w:r>
              <w:rPr>
                <w:sz w:val="17"/>
                <w:szCs w:val="17"/>
              </w:rPr>
              <w:t xml:space="preserve">Riesgo de implantación</w:t>
            </w:r>
          </w:p>
        </w:tc>
        <w:tc>
          <w:tcPr>
            <w:tcW w:w="816" w:type="dxa"/>
          </w:tcPr>
          <w:p>
            <w:pPr>
              <w:spacing w:before="0" w:after="0" w:line="240" w:lineRule="auto"/>
              <w:ind w:firstLine="0"/>
            </w:pPr>
            <w:r>
              <w:rPr>
                <w:sz w:val="17"/>
                <w:szCs w:val="17"/>
              </w:rPr>
              <w:t xml:space="preserve">15 %</w:t>
            </w:r>
          </w:p>
        </w:tc>
        <w:tc>
          <w:tcPr>
            <w:tcW w:w="1179" w:type="dxa"/>
          </w:tcPr>
          <w:p>
            <w:pPr>
              <w:spacing w:before="0" w:after="0" w:line="240" w:lineRule="auto"/>
              <w:ind w:firstLine="0"/>
            </w:pPr>
            <w:r>
              <w:rPr>
                <w:sz w:val="17"/>
                <w:szCs w:val="17"/>
              </w:rPr>
              <w:t xml:space="preserve">4</w:t>
            </w:r>
          </w:p>
        </w:tc>
        <w:tc>
          <w:tcPr>
            <w:tcW w:w="907" w:type="dxa"/>
          </w:tcPr>
          <w:p>
            <w:pPr>
              <w:spacing w:before="0" w:after="0" w:line="240" w:lineRule="auto"/>
              <w:ind w:firstLine="0"/>
            </w:pPr>
            <w:r>
              <w:rPr>
                <w:sz w:val="17"/>
                <w:szCs w:val="17"/>
              </w:rPr>
              <w:t xml:space="preserve">4</w:t>
            </w:r>
          </w:p>
        </w:tc>
        <w:tc>
          <w:tcPr>
            <w:tcW w:w="126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1</w:t>
            </w:r>
          </w:p>
        </w:tc>
        <w:tc>
          <w:tcPr>
            <w:tcW w:w="1179" w:type="dxa"/>
          </w:tcPr>
          <w:p>
            <w:pPr>
              <w:spacing w:before="0" w:after="0" w:line="240" w:lineRule="auto"/>
              <w:ind w:firstLine="0"/>
            </w:pPr>
            <w:r>
              <w:rPr>
                <w:sz w:val="17"/>
                <w:szCs w:val="17"/>
              </w:rPr>
              <w:t xml:space="preserve">2</w:t>
            </w:r>
          </w:p>
        </w:tc>
      </w:tr>
      <w:tr>
        <w:trPr>
          <w:cantSplit/>
        </w:trPr>
        <w:tc>
          <w:tcPr>
            <w:tcW w:w="2539" w:type="dxa"/>
          </w:tcPr>
          <w:p>
            <w:pPr>
              <w:spacing w:before="0" w:after="0" w:line="240" w:lineRule="auto"/>
              <w:ind w:firstLine="0"/>
            </w:pPr>
            <w:r>
              <w:rPr>
                <w:sz w:val="17"/>
                <w:szCs w:val="17"/>
              </w:rPr>
              <w:t xml:space="preserve">Independencia del fabricante</w:t>
            </w:r>
          </w:p>
        </w:tc>
        <w:tc>
          <w:tcPr>
            <w:tcW w:w="816" w:type="dxa"/>
          </w:tcPr>
          <w:p>
            <w:pPr>
              <w:spacing w:before="0" w:after="0" w:line="240" w:lineRule="auto"/>
              <w:ind w:firstLine="0"/>
            </w:pPr>
            <w:r>
              <w:rPr>
                <w:sz w:val="17"/>
                <w:szCs w:val="17"/>
              </w:rPr>
              <w:t xml:space="preserve">10 %</w:t>
            </w:r>
          </w:p>
        </w:tc>
        <w:tc>
          <w:tcPr>
            <w:tcW w:w="1179" w:type="dxa"/>
          </w:tcPr>
          <w:p>
            <w:pPr>
              <w:spacing w:before="0" w:after="0" w:line="240" w:lineRule="auto"/>
              <w:ind w:firstLine="0"/>
            </w:pPr>
            <w:r>
              <w:rPr>
                <w:sz w:val="17"/>
                <w:szCs w:val="17"/>
              </w:rPr>
              <w:t xml:space="preserve">1</w:t>
            </w:r>
          </w:p>
        </w:tc>
        <w:tc>
          <w:tcPr>
            <w:tcW w:w="907" w:type="dxa"/>
          </w:tcPr>
          <w:p>
            <w:pPr>
              <w:spacing w:before="0" w:after="0" w:line="240" w:lineRule="auto"/>
              <w:ind w:firstLine="0"/>
            </w:pPr>
            <w:r>
              <w:rPr>
                <w:sz w:val="17"/>
                <w:szCs w:val="17"/>
              </w:rPr>
              <w:t xml:space="preserve">2</w:t>
            </w:r>
          </w:p>
        </w:tc>
        <w:tc>
          <w:tcPr>
            <w:tcW w:w="1269" w:type="dxa"/>
          </w:tcPr>
          <w:p>
            <w:pPr>
              <w:spacing w:before="0" w:after="0" w:line="240" w:lineRule="auto"/>
              <w:ind w:firstLine="0"/>
            </w:pPr>
            <w:r>
              <w:rPr>
                <w:sz w:val="17"/>
                <w:szCs w:val="17"/>
              </w:rPr>
              <w:t xml:space="preserve">5</w:t>
            </w:r>
          </w:p>
        </w:tc>
        <w:tc>
          <w:tcPr>
            <w:tcW w:w="1179" w:type="dxa"/>
          </w:tcPr>
          <w:p>
            <w:pPr>
              <w:spacing w:before="0" w:after="0" w:line="240" w:lineRule="auto"/>
              <w:ind w:firstLine="0"/>
            </w:pPr>
            <w:r>
              <w:rPr>
                <w:sz w:val="17"/>
                <w:szCs w:val="17"/>
              </w:rPr>
              <w:t xml:space="preserve">4</w:t>
            </w:r>
          </w:p>
        </w:tc>
        <w:tc>
          <w:tcPr>
            <w:tcW w:w="1179" w:type="dxa"/>
          </w:tcPr>
          <w:p>
            <w:pPr>
              <w:spacing w:before="0" w:after="0" w:line="240" w:lineRule="auto"/>
              <w:ind w:firstLine="0"/>
            </w:pPr>
            <w:r>
              <w:rPr>
                <w:sz w:val="17"/>
                <w:szCs w:val="17"/>
              </w:rPr>
              <w:t xml:space="preserve">5</w:t>
            </w:r>
          </w:p>
        </w:tc>
      </w:tr>
      <w:tr>
        <w:trPr>
          <w:cantSplit/>
        </w:trPr>
        <w:tc>
          <w:tcPr>
            <w:tcW w:w="2539" w:type="dxa"/>
          </w:tcPr>
          <w:p>
            <w:pPr>
              <w:spacing w:before="0" w:after="0" w:line="240" w:lineRule="auto"/>
              <w:ind w:firstLine="0"/>
            </w:pPr>
            <w:r>
              <w:rPr>
                <w:b/>
                <w:sz w:val="17"/>
                <w:szCs w:val="17"/>
              </w:rPr>
              <w:t xml:space="preserve">Total ponderado</w:t>
            </w:r>
          </w:p>
        </w:tc>
        <w:tc>
          <w:tcPr>
            <w:tcW w:w="816" w:type="dxa"/>
          </w:tcPr>
          <w:p>
            <w:pPr>
              <w:spacing w:before="0" w:after="0" w:line="240" w:lineRule="auto"/>
              <w:ind w:firstLine="0"/>
            </w:pPr>
            <w:r>
              <w:rPr>
                <w:b/>
                <w:sz w:val="17"/>
                <w:szCs w:val="17"/>
              </w:rPr>
              <w:t xml:space="preserve">100 %</w:t>
            </w:r>
          </w:p>
        </w:tc>
        <w:tc>
          <w:tcPr>
            <w:tcW w:w="1179" w:type="dxa"/>
          </w:tcPr>
          <w:p>
            <w:pPr>
              <w:spacing w:before="0" w:after="0" w:line="240" w:lineRule="auto"/>
              <w:ind w:firstLine="0"/>
            </w:pPr>
            <w:r>
              <w:rPr>
                <w:b/>
                <w:sz w:val="17"/>
                <w:szCs w:val="17"/>
              </w:rPr>
              <w:t xml:space="preserve">3,10</w:t>
            </w:r>
          </w:p>
        </w:tc>
        <w:tc>
          <w:tcPr>
            <w:tcW w:w="907" w:type="dxa"/>
          </w:tcPr>
          <w:p>
            <w:pPr>
              <w:spacing w:before="0" w:after="0" w:line="240" w:lineRule="auto"/>
              <w:ind w:firstLine="0"/>
            </w:pPr>
            <w:r>
              <w:rPr>
                <w:b/>
                <w:sz w:val="17"/>
                <w:szCs w:val="17"/>
              </w:rPr>
              <w:t xml:space="preserve">2,85</w:t>
            </w:r>
          </w:p>
        </w:tc>
        <w:tc>
          <w:tcPr>
            <w:tcW w:w="1269" w:type="dxa"/>
          </w:tcPr>
          <w:p>
            <w:pPr>
              <w:spacing w:before="0" w:after="0" w:line="240" w:lineRule="auto"/>
              <w:ind w:firstLine="0"/>
            </w:pPr>
            <w:r>
              <w:rPr>
                <w:b/>
                <w:sz w:val="17"/>
                <w:szCs w:val="17"/>
              </w:rPr>
              <w:t xml:space="preserve">3,35</w:t>
            </w:r>
          </w:p>
        </w:tc>
        <w:tc>
          <w:tcPr>
            <w:tcW w:w="1179" w:type="dxa"/>
          </w:tcPr>
          <w:p>
            <w:pPr>
              <w:spacing w:before="0" w:after="0" w:line="240" w:lineRule="auto"/>
              <w:ind w:firstLine="0"/>
            </w:pPr>
            <w:r>
              <w:rPr>
                <w:b/>
                <w:sz w:val="17"/>
                <w:szCs w:val="17"/>
              </w:rPr>
              <w:t xml:space="preserve">2,35</w:t>
            </w:r>
          </w:p>
        </w:tc>
        <w:tc>
          <w:tcPr>
            <w:tcW w:w="1179" w:type="dxa"/>
          </w:tcPr>
          <w:p>
            <w:pPr>
              <w:spacing w:before="0" w:after="0" w:line="240" w:lineRule="auto"/>
              <w:ind w:firstLine="0"/>
            </w:pPr>
            <w:r>
              <w:rPr>
                <w:b/>
                <w:sz w:val="17"/>
                <w:szCs w:val="17"/>
              </w:rPr>
              <w:t xml:space="preserve">4,05</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b/>
        </w:rPr>
        <w:t xml:space="preserve">Análisis de sensibilidad.</w:t>
      </w:r>
      <w:r>
        <w:rPr/>
        <w:t xml:space="preserve"> El punto débil de la propuesta es el riesgo de implantación. Si su peso sube y los demás se reducen en proporción, la propuesta sigue ganando mientras ese peso sea menor al 37 %; por encima gana el desarrollo tradicional. La decisión es robusta, pero depende de que el plan reduzca de verdad el riesgo de implantación. Por eso el kit de verificación se construye antes que los agentes: aporta valor por sí solo y, como muestra la prueba de concepto, ya detecta el 86 % de los defectos inyectados.</w:t>
      </w:r>
    </w:p>
    <w:p>
      <w:pPr>
        <w:pStyle w:val="Ttulo2"/>
        <w:numPr>
          <w:ilvl w:val="1"/>
          <w:numId w:val="1"/>
        </w:numPr>
      </w:pPr>
      <w:r>
        <w:rPr/>
        <w:t xml:space="preserve">Arquitectura de referencia</w:t>
      </w:r>
    </w:p>
    <w:p>
      <w:pPr>
        <w:pStyle w:val="Ttulo3"/>
        <w:numPr>
          <w:ilvl w:val="2"/>
          <w:numId w:val="1"/>
        </w:numPr>
      </w:pPr>
      <w:r>
        <w:rPr/>
        <w:t xml:space="preserve">Contexto del sistema (C4, nivel 1)</w:t>
      </w:r>
    </w:p>
    <w:p>
      <w:r>
        <w:rPr/>
        <w:t xml:space="preserve">La figura 7 muestra quién usa la plataforma y con qué sistemas se comunica. Dos decisiones aparecen ya en este nivel: el proveedor de LLM nunca recibe datos reales, solo especificaciones y esquemas; y todo cambio propuesto por la IA viaja como solicitud de cambio hacia Git y Jenkins.</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7. </w:t>
      </w:r>
      <w:r>
        <w:rPr>
          <w:i/>
          <w:color w:val="000000"/>
          <w:sz w:val="20"/>
          <w:szCs w:val="20"/>
        </w:rPr>
        <w:t xml:space="preserve">Diagrama de contexto (C4, nivel 1)</w:t>
      </w:r>
    </w:p>
    <w:p xmlns:a="http://schemas.openxmlformats.org/drawingml/2006/main" xmlns:pic="http://schemas.openxmlformats.org/drawingml/2006/picture">
      <w:pPr>
        <w:keepNext/>
        <w:spacing w:before="60" w:after="60"/>
        <w:ind w:firstLine="0"/>
        <w:jc w:val="center"/>
      </w:pPr>
      <w:r>
        <w:drawing>
          <wp:inline distT="0" distB="0" distL="0" distR="0">
            <wp:extent cx="5025803" cy="2982940"/>
            <wp:docPr id="1102" name="Figura E3 2" descr="Figura E3 2"/>
            <wp:cNvGraphicFramePr/>
            <a:graphic>
              <a:graphicData uri="http://schemas.openxmlformats.org/drawingml/2006/picture">
                <pic:pic>
                  <pic:nvPicPr>
                    <pic:cNvPr id="1102" name="e3_2.png"/>
                    <pic:cNvPicPr/>
                  </pic:nvPicPr>
                  <pic:blipFill>
                    <a:blip r:embed="rIdE3_2"/>
                    <a:stretch>
                      <a:fillRect/>
                    </a:stretch>
                  </pic:blipFill>
                  <pic:spPr>
                    <a:xfrm>
                      <a:off x="0" y="0"/>
                      <a:ext cx="5025803" cy="2982940"/>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con la notación del modelo C4 (Brown, s. f.).</w:t>
      </w:r>
    </w:p>
    <w:p>
      <w:pPr>
        <w:pStyle w:val="Ttulo3"/>
        <w:numPr>
          <w:ilvl w:val="2"/>
          <w:numId w:val="1"/>
        </w:numPr>
      </w:pPr>
      <w:r>
        <w:rPr/>
        <w:t xml:space="preserve">Contenedores (C4, nivel 2)</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8. </w:t>
      </w:r>
      <w:r>
        <w:rPr>
          <w:i/>
          <w:color w:val="000000"/>
          <w:sz w:val="20"/>
          <w:szCs w:val="20"/>
        </w:rPr>
        <w:t xml:space="preserve">Diagrama de contenedores (C4, nivel 2)</w:t>
      </w:r>
    </w:p>
    <w:p xmlns:a="http://schemas.openxmlformats.org/drawingml/2006/main" xmlns:pic="http://schemas.openxmlformats.org/drawingml/2006/picture">
      <w:pPr>
        <w:keepNext/>
        <w:spacing w:before="60" w:after="60"/>
        <w:ind w:firstLine="0"/>
        <w:jc w:val="center"/>
      </w:pPr>
      <w:r>
        <w:drawing>
          <wp:inline distT="0" distB="0" distL="0" distR="0">
            <wp:extent cx="5760000" cy="2545697"/>
            <wp:docPr id="1103" name="Figura E3 3" descr="Figura E3 3"/>
            <wp:cNvGraphicFramePr/>
            <a:graphic>
              <a:graphicData uri="http://schemas.openxmlformats.org/drawingml/2006/picture">
                <pic:pic>
                  <pic:nvPicPr>
                    <pic:cNvPr id="1103" name="e3_3.png"/>
                    <pic:cNvPicPr/>
                  </pic:nvPicPr>
                  <pic:blipFill>
                    <a:blip r:embed="rIdE3_3"/>
                    <a:stretch>
                      <a:fillRect/>
                    </a:stretch>
                  </pic:blipFill>
                  <pic:spPr>
                    <a:xfrm>
                      <a:off x="0" y="0"/>
                      <a:ext cx="5760000" cy="2545697"/>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En verde, la ruta de verificación; en rojo, el único camino hacia producción.</w:t>
      </w:r>
    </w:p>
    <w:p>
      <w:r>
        <w:rPr/>
        <w:t xml:space="preserve">La arquitectura separa dos planos unidos por el kit de verificación. La tabla 11 detalla los diez microservicios del plano de integración, con sus entradas y salidas.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11. </w:t>
      </w:r>
      <w:r>
        <w:rPr>
          <w:i/>
          <w:color w:val="000000"/>
          <w:sz w:val="20"/>
          <w:szCs w:val="20"/>
        </w:rPr>
        <w:t xml:space="preserve">Microservicios del plano de integración</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453"/>
        <w:gridCol w:w="1814"/>
        <w:gridCol w:w="3356"/>
        <w:gridCol w:w="1723"/>
        <w:gridCol w:w="1723"/>
      </w:tblGrid>
      <w:tr>
        <w:trPr>
          <w:cantSplit/>
          <w:tblHeader/>
        </w:trPr>
        <w:tc>
          <w:tcPr>
            <w:tcW w:w="453" w:type="dxa"/>
            <w:shd w:val="clear" w:color="auto" w:fill="D9E2EC"/>
          </w:tcPr>
          <w:p>
            <w:pPr>
              <w:keepNext/>
              <w:spacing w:before="0" w:after="0" w:line="240" w:lineRule="auto"/>
              <w:ind w:firstLine="0"/>
            </w:pPr>
            <w:r>
              <w:rPr>
                <w:b/>
                <w:sz w:val="17"/>
                <w:szCs w:val="17"/>
              </w:rPr>
              <w:t xml:space="preserve">#</w:t>
            </w:r>
          </w:p>
        </w:tc>
        <w:tc>
          <w:tcPr>
            <w:tcW w:w="1814" w:type="dxa"/>
            <w:shd w:val="clear" w:color="auto" w:fill="D9E2EC"/>
          </w:tcPr>
          <w:p>
            <w:pPr>
              <w:keepNext/>
              <w:spacing w:before="0" w:after="0" w:line="240" w:lineRule="auto"/>
              <w:ind w:firstLine="0"/>
            </w:pPr>
            <w:r>
              <w:rPr>
                <w:b/>
                <w:sz w:val="17"/>
                <w:szCs w:val="17"/>
              </w:rPr>
              <w:t xml:space="preserve">Microservicio</w:t>
            </w:r>
          </w:p>
        </w:tc>
        <w:tc>
          <w:tcPr>
            <w:tcW w:w="3356" w:type="dxa"/>
            <w:shd w:val="clear" w:color="auto" w:fill="D9E2EC"/>
          </w:tcPr>
          <w:p>
            <w:pPr>
              <w:keepNext/>
              <w:spacing w:before="0" w:after="0" w:line="240" w:lineRule="auto"/>
              <w:ind w:firstLine="0"/>
            </w:pPr>
            <w:r>
              <w:rPr>
                <w:b/>
                <w:sz w:val="17"/>
                <w:szCs w:val="17"/>
              </w:rPr>
              <w:t xml:space="preserve">Responsabilidad</w:t>
            </w:r>
          </w:p>
        </w:tc>
        <w:tc>
          <w:tcPr>
            <w:tcW w:w="1723" w:type="dxa"/>
            <w:shd w:val="clear" w:color="auto" w:fill="D9E2EC"/>
          </w:tcPr>
          <w:p>
            <w:pPr>
              <w:keepNext/>
              <w:spacing w:before="0" w:after="0" w:line="240" w:lineRule="auto"/>
              <w:ind w:firstLine="0"/>
            </w:pPr>
            <w:r>
              <w:rPr>
                <w:b/>
                <w:sz w:val="17"/>
                <w:szCs w:val="17"/>
              </w:rPr>
              <w:t xml:space="preserve">Entrada</w:t>
            </w:r>
          </w:p>
        </w:tc>
        <w:tc>
          <w:tcPr>
            <w:tcW w:w="1723" w:type="dxa"/>
            <w:shd w:val="clear" w:color="auto" w:fill="D9E2EC"/>
          </w:tcPr>
          <w:p>
            <w:pPr>
              <w:keepNext/>
              <w:spacing w:before="0" w:after="0" w:line="240" w:lineRule="auto"/>
              <w:ind w:firstLine="0"/>
            </w:pPr>
            <w:r>
              <w:rPr>
                <w:b/>
                <w:sz w:val="17"/>
                <w:szCs w:val="17"/>
              </w:rPr>
              <w:t xml:space="preserve">Salida</w:t>
            </w:r>
          </w:p>
        </w:tc>
      </w:tr>
      <w:tr>
        <w:trPr>
          <w:cantSplit/>
        </w:trPr>
        <w:tc>
          <w:tcPr>
            <w:tcW w:w="453" w:type="dxa"/>
          </w:tcPr>
          <w:p>
            <w:pPr>
              <w:spacing w:before="0" w:after="0" w:line="240" w:lineRule="auto"/>
              <w:ind w:firstLine="0"/>
            </w:pPr>
            <w:r>
              <w:rPr>
                <w:sz w:val="17"/>
                <w:szCs w:val="17"/>
              </w:rPr>
              <w:t xml:space="preserve">1</w:t>
            </w:r>
          </w:p>
        </w:tc>
        <w:tc>
          <w:tcPr>
            <w:tcW w:w="1814" w:type="dxa"/>
          </w:tcPr>
          <w:p>
            <w:pPr>
              <w:spacing w:before="0" w:after="0" w:line="240" w:lineRule="auto"/>
              <w:ind w:firstLine="0"/>
            </w:pPr>
            <w:r>
              <w:rPr>
                <w:sz w:val="17"/>
                <w:szCs w:val="17"/>
              </w:rPr>
              <w:t xml:space="preserve">ingest-sftp</w:t>
            </w:r>
          </w:p>
        </w:tc>
        <w:tc>
          <w:tcPr>
            <w:tcW w:w="3356" w:type="dxa"/>
          </w:tcPr>
          <w:p>
            <w:pPr>
              <w:spacing w:before="0" w:after="0" w:line="240" w:lineRule="auto"/>
              <w:ind w:firstLine="0"/>
            </w:pPr>
            <w:r>
              <w:rPr>
                <w:sz w:val="17"/>
                <w:szCs w:val="17"/>
              </w:rPr>
              <w:t xml:space="preserve">Polling del MFT, descompresión acotada, validación del canónico con JSON Schema y publicación por país</w:t>
            </w:r>
          </w:p>
        </w:tc>
        <w:tc>
          <w:tcPr>
            <w:tcW w:w="1723" w:type="dxa"/>
          </w:tcPr>
          <w:p>
            <w:pPr>
              <w:spacing w:before="0" w:after="0" w:line="240" w:lineRule="auto"/>
              <w:ind w:firstLine="0"/>
            </w:pPr>
            <w:r>
              <w:rPr>
                <w:sz w:val="17"/>
                <w:szCs w:val="17"/>
              </w:rPr>
              <w:t xml:space="preserve">Archivos JSON/ZIP por SFTP</w:t>
            </w:r>
          </w:p>
        </w:tc>
        <w:tc>
          <w:tcPr>
            <w:tcW w:w="1723" w:type="dxa"/>
          </w:tcPr>
          <w:p>
            <w:pPr>
              <w:spacing w:before="0" w:after="0" w:line="240" w:lineRule="auto"/>
              <w:ind w:firstLine="0"/>
            </w:pPr>
            <w:r>
              <w:rPr>
                <w:sz w:val="17"/>
                <w:szCs w:val="17"/>
              </w:rPr>
              <w:t xml:space="preserve">{pais}.invoice.request.v1</w:t>
            </w:r>
          </w:p>
        </w:tc>
      </w:tr>
      <w:tr>
        <w:trPr>
          <w:cantSplit/>
        </w:trPr>
        <w:tc>
          <w:tcPr>
            <w:tcW w:w="453" w:type="dxa"/>
          </w:tcPr>
          <w:p>
            <w:pPr>
              <w:spacing w:before="0" w:after="0" w:line="240" w:lineRule="auto"/>
              <w:ind w:firstLine="0"/>
            </w:pPr>
            <w:r>
              <w:rPr>
                <w:sz w:val="17"/>
                <w:szCs w:val="17"/>
              </w:rPr>
              <w:t xml:space="preserve">2</w:t>
            </w:r>
          </w:p>
        </w:tc>
        <w:tc>
          <w:tcPr>
            <w:tcW w:w="1814" w:type="dxa"/>
          </w:tcPr>
          <w:p>
            <w:pPr>
              <w:spacing w:before="0" w:after="0" w:line="240" w:lineRule="auto"/>
              <w:ind w:firstLine="0"/>
            </w:pPr>
            <w:r>
              <w:rPr>
                <w:sz w:val="17"/>
                <w:szCs w:val="17"/>
              </w:rPr>
              <w:t xml:space="preserve">invoice-facade</w:t>
            </w:r>
          </w:p>
        </w:tc>
        <w:tc>
          <w:tcPr>
            <w:tcW w:w="3356" w:type="dxa"/>
          </w:tcPr>
          <w:p>
            <w:pPr>
              <w:spacing w:before="0" w:after="0" w:line="240" w:lineRule="auto"/>
              <w:ind w:firstLine="0"/>
            </w:pPr>
            <w:r>
              <w:rPr>
                <w:sz w:val="17"/>
                <w:szCs w:val="17"/>
              </w:rPr>
              <w:t xml:space="preserve">API REST síncrona con clave de idempotencia; invoca el conector síncrono</w:t>
            </w:r>
          </w:p>
        </w:tc>
        <w:tc>
          <w:tcPr>
            <w:tcW w:w="1723" w:type="dxa"/>
          </w:tcPr>
          <w:p>
            <w:pPr>
              <w:spacing w:before="0" w:after="0" w:line="240" w:lineRule="auto"/>
              <w:ind w:firstLine="0"/>
            </w:pPr>
            <w:r>
              <w:rPr>
                <w:sz w:val="17"/>
                <w:szCs w:val="17"/>
              </w:rPr>
              <w:t xml:space="preserve">REST (OpenAPI 3.1)</w:t>
            </w:r>
          </w:p>
        </w:tc>
        <w:tc>
          <w:tcPr>
            <w:tcW w:w="1723" w:type="dxa"/>
          </w:tcPr>
          <w:p>
            <w:pPr>
              <w:spacing w:before="0" w:after="0" w:line="240" w:lineRule="auto"/>
              <w:ind w:firstLine="0"/>
            </w:pPr>
            <w:r>
              <w:rPr>
                <w:sz w:val="17"/>
                <w:szCs w:val="17"/>
              </w:rPr>
              <w:t xml:space="preserve">Respuesta HTTP y evento de trazabilidad</w:t>
            </w:r>
          </w:p>
        </w:tc>
      </w:tr>
      <w:tr>
        <w:trPr>
          <w:cantSplit/>
        </w:trPr>
        <w:tc>
          <w:tcPr>
            <w:tcW w:w="453" w:type="dxa"/>
          </w:tcPr>
          <w:p>
            <w:pPr>
              <w:spacing w:before="0" w:after="0" w:line="240" w:lineRule="auto"/>
              <w:ind w:firstLine="0"/>
            </w:pPr>
            <w:r>
              <w:rPr>
                <w:sz w:val="17"/>
                <w:szCs w:val="17"/>
              </w:rPr>
              <w:t xml:space="preserve">3</w:t>
            </w:r>
          </w:p>
        </w:tc>
        <w:tc>
          <w:tcPr>
            <w:tcW w:w="1814" w:type="dxa"/>
          </w:tcPr>
          <w:p>
            <w:pPr>
              <w:spacing w:before="0" w:after="0" w:line="240" w:lineRule="auto"/>
              <w:ind w:firstLine="0"/>
            </w:pPr>
            <w:r>
              <w:rPr>
                <w:sz w:val="17"/>
                <w:szCs w:val="17"/>
              </w:rPr>
              <w:t xml:space="preserve">invoice-router</w:t>
            </w:r>
          </w:p>
        </w:tc>
        <w:tc>
          <w:tcPr>
            <w:tcW w:w="3356" w:type="dxa"/>
          </w:tcPr>
          <w:p>
            <w:pPr>
              <w:spacing w:before="0" w:after="0" w:line="240" w:lineRule="auto"/>
              <w:ind w:firstLine="0"/>
            </w:pPr>
            <w:r>
              <w:rPr>
                <w:sz w:val="17"/>
                <w:szCs w:val="17"/>
              </w:rPr>
              <w:t xml:space="preserve">Elige el proveedor según país, tipo de documento y tabla de enrutamiento versionada</w:t>
            </w:r>
          </w:p>
        </w:tc>
        <w:tc>
          <w:tcPr>
            <w:tcW w:w="1723" w:type="dxa"/>
          </w:tcPr>
          <w:p>
            <w:pPr>
              <w:spacing w:before="0" w:after="0" w:line="240" w:lineRule="auto"/>
              <w:ind w:firstLine="0"/>
            </w:pPr>
            <w:r>
              <w:rPr>
                <w:sz w:val="17"/>
                <w:szCs w:val="17"/>
              </w:rPr>
              <w:t xml:space="preserve">Topic de solicitud por país</w:t>
            </w:r>
          </w:p>
        </w:tc>
        <w:tc>
          <w:tcPr>
            <w:tcW w:w="1723" w:type="dxa"/>
          </w:tcPr>
          <w:p>
            <w:pPr>
              <w:spacing w:before="0" w:after="0" w:line="240" w:lineRule="auto"/>
              <w:ind w:firstLine="0"/>
            </w:pPr>
            <w:r>
              <w:rPr>
                <w:sz w:val="17"/>
                <w:szCs w:val="17"/>
              </w:rPr>
              <w:t xml:space="preserve">{pais}.{proveedor}.request.v1</w:t>
            </w:r>
          </w:p>
        </w:tc>
      </w:tr>
      <w:tr>
        <w:trPr>
          <w:cantSplit/>
        </w:trPr>
        <w:tc>
          <w:tcPr>
            <w:tcW w:w="453" w:type="dxa"/>
          </w:tcPr>
          <w:p>
            <w:pPr>
              <w:spacing w:before="0" w:after="0" w:line="240" w:lineRule="auto"/>
              <w:ind w:firstLine="0"/>
            </w:pPr>
            <w:r>
              <w:rPr>
                <w:sz w:val="17"/>
                <w:szCs w:val="17"/>
              </w:rPr>
              <w:t xml:space="preserve">4</w:t>
            </w:r>
          </w:p>
        </w:tc>
        <w:tc>
          <w:tcPr>
            <w:tcW w:w="1814" w:type="dxa"/>
          </w:tcPr>
          <w:p>
            <w:pPr>
              <w:spacing w:before="0" w:after="0" w:line="240" w:lineRule="auto"/>
              <w:ind w:firstLine="0"/>
            </w:pPr>
            <w:r>
              <w:rPr>
                <w:sz w:val="17"/>
                <w:szCs w:val="17"/>
              </w:rPr>
              <w:t xml:space="preserve">provider-adapter-{proveedor}</w:t>
            </w:r>
          </w:p>
        </w:tc>
        <w:tc>
          <w:tcPr>
            <w:tcW w:w="3356" w:type="dxa"/>
          </w:tcPr>
          <w:p>
            <w:pPr>
              <w:spacing w:before="0" w:after="0" w:line="240" w:lineRule="auto"/>
              <w:ind w:firstLine="0"/>
            </w:pPr>
            <w:r>
              <w:rPr>
                <w:sz w:val="17"/>
                <w:szCs w:val="17"/>
              </w:rPr>
              <w:t xml:space="preserve">Transforma al formato propietario, verifica con el kit, persiste y envía en lotes</w:t>
            </w:r>
          </w:p>
        </w:tc>
        <w:tc>
          <w:tcPr>
            <w:tcW w:w="1723" w:type="dxa"/>
          </w:tcPr>
          <w:p>
            <w:pPr>
              <w:spacing w:before="0" w:after="0" w:line="240" w:lineRule="auto"/>
              <w:ind w:firstLine="0"/>
            </w:pPr>
            <w:r>
              <w:rPr>
                <w:sz w:val="17"/>
                <w:szCs w:val="17"/>
              </w:rPr>
              <w:t xml:space="preserve">Topic del proveedor</w:t>
            </w:r>
          </w:p>
        </w:tc>
        <w:tc>
          <w:tcPr>
            <w:tcW w:w="1723" w:type="dxa"/>
          </w:tcPr>
          <w:p>
            <w:pPr>
              <w:spacing w:before="0" w:after="0" w:line="240" w:lineRule="auto"/>
              <w:ind w:firstLine="0"/>
            </w:pPr>
            <w:r>
              <w:rPr>
                <w:sz w:val="17"/>
                <w:szCs w:val="17"/>
              </w:rPr>
              <w:t xml:space="preserve">ZIP al proveedor y estado en BD</w:t>
            </w:r>
          </w:p>
        </w:tc>
      </w:tr>
      <w:tr>
        <w:trPr>
          <w:cantSplit/>
        </w:trPr>
        <w:tc>
          <w:tcPr>
            <w:tcW w:w="453" w:type="dxa"/>
          </w:tcPr>
          <w:p>
            <w:pPr>
              <w:spacing w:before="0" w:after="0" w:line="240" w:lineRule="auto"/>
              <w:ind w:firstLine="0"/>
            </w:pPr>
            <w:r>
              <w:rPr>
                <w:sz w:val="17"/>
                <w:szCs w:val="17"/>
              </w:rPr>
              <w:t xml:space="preserve">5</w:t>
            </w:r>
          </w:p>
        </w:tc>
        <w:tc>
          <w:tcPr>
            <w:tcW w:w="1814" w:type="dxa"/>
          </w:tcPr>
          <w:p>
            <w:pPr>
              <w:spacing w:before="0" w:after="0" w:line="240" w:lineRule="auto"/>
              <w:ind w:firstLine="0"/>
            </w:pPr>
            <w:r>
              <w:rPr>
                <w:sz w:val="17"/>
                <w:szCs w:val="17"/>
              </w:rPr>
              <w:t xml:space="preserve">provider-connector-{proveedor}</w:t>
            </w:r>
          </w:p>
        </w:tc>
        <w:tc>
          <w:tcPr>
            <w:tcW w:w="3356" w:type="dxa"/>
          </w:tcPr>
          <w:p>
            <w:pPr>
              <w:spacing w:before="0" w:after="0" w:line="240" w:lineRule="auto"/>
              <w:ind w:firstLine="0"/>
            </w:pPr>
            <w:r>
              <w:rPr>
                <w:sz w:val="17"/>
                <w:szCs w:val="17"/>
              </w:rPr>
              <w:t xml:space="preserve">Conector síncrono del proveedor</w:t>
            </w:r>
          </w:p>
        </w:tc>
        <w:tc>
          <w:tcPr>
            <w:tcW w:w="1723" w:type="dxa"/>
          </w:tcPr>
          <w:p>
            <w:pPr>
              <w:spacing w:before="0" w:after="0" w:line="240" w:lineRule="auto"/>
              <w:ind w:firstLine="0"/>
            </w:pPr>
            <w:r>
              <w:rPr>
                <w:sz w:val="17"/>
                <w:szCs w:val="17"/>
              </w:rPr>
              <w:t xml:space="preserve">Llamada de la fachada</w:t>
            </w:r>
          </w:p>
        </w:tc>
        <w:tc>
          <w:tcPr>
            <w:tcW w:w="1723" w:type="dxa"/>
          </w:tcPr>
          <w:p>
            <w:pPr>
              <w:spacing w:before="0" w:after="0" w:line="240" w:lineRule="auto"/>
              <w:ind w:firstLine="0"/>
            </w:pPr>
            <w:r>
              <w:rPr>
                <w:sz w:val="17"/>
                <w:szCs w:val="17"/>
              </w:rPr>
              <w:t xml:space="preserve">Respuesta del proveedor</w:t>
            </w:r>
          </w:p>
        </w:tc>
      </w:tr>
      <w:tr>
        <w:trPr>
          <w:cantSplit/>
        </w:trPr>
        <w:tc>
          <w:tcPr>
            <w:tcW w:w="453" w:type="dxa"/>
          </w:tcPr>
          <w:p>
            <w:pPr>
              <w:spacing w:before="0" w:after="0" w:line="240" w:lineRule="auto"/>
              <w:ind w:firstLine="0"/>
            </w:pPr>
            <w:r>
              <w:rPr>
                <w:sz w:val="17"/>
                <w:szCs w:val="17"/>
              </w:rPr>
              <w:t xml:space="preserve">6</w:t>
            </w:r>
          </w:p>
        </w:tc>
        <w:tc>
          <w:tcPr>
            <w:tcW w:w="1814" w:type="dxa"/>
          </w:tcPr>
          <w:p>
            <w:pPr>
              <w:spacing w:before="0" w:after="0" w:line="240" w:lineRule="auto"/>
              <w:ind w:firstLine="0"/>
            </w:pPr>
            <w:r>
              <w:rPr>
                <w:sz w:val="17"/>
                <w:szCs w:val="17"/>
              </w:rPr>
              <w:t xml:space="preserve">response-processor</w:t>
            </w:r>
          </w:p>
        </w:tc>
        <w:tc>
          <w:tcPr>
            <w:tcW w:w="3356" w:type="dxa"/>
          </w:tcPr>
          <w:p>
            <w:pPr>
              <w:spacing w:before="0" w:after="0" w:line="240" w:lineRule="auto"/>
              <w:ind w:firstLine="0"/>
            </w:pPr>
            <w:r>
              <w:rPr>
                <w:sz w:val="17"/>
                <w:szCs w:val="17"/>
              </w:rPr>
              <w:t xml:space="preserve">Correlaciona respuestas con fuente primaria y respaldo y actualiza el estado</w:t>
            </w:r>
          </w:p>
        </w:tc>
        <w:tc>
          <w:tcPr>
            <w:tcW w:w="1723" w:type="dxa"/>
          </w:tcPr>
          <w:p>
            <w:pPr>
              <w:spacing w:before="0" w:after="0" w:line="240" w:lineRule="auto"/>
              <w:ind w:firstLine="0"/>
            </w:pPr>
            <w:r>
              <w:rPr>
                <w:sz w:val="17"/>
                <w:szCs w:val="17"/>
              </w:rPr>
              <w:t xml:space="preserve">SFTP de retorno</w:t>
            </w:r>
          </w:p>
        </w:tc>
        <w:tc>
          <w:tcPr>
            <w:tcW w:w="1723" w:type="dxa"/>
          </w:tcPr>
          <w:p>
            <w:pPr>
              <w:spacing w:before="0" w:after="0" w:line="240" w:lineRule="auto"/>
              <w:ind w:firstLine="0"/>
            </w:pPr>
            <w:r>
              <w:rPr>
                <w:sz w:val="17"/>
                <w:szCs w:val="17"/>
              </w:rPr>
              <w:t xml:space="preserve">{pais}.invoice.response.v1</w:t>
            </w:r>
          </w:p>
        </w:tc>
      </w:tr>
      <w:tr>
        <w:trPr>
          <w:cantSplit/>
        </w:trPr>
        <w:tc>
          <w:tcPr>
            <w:tcW w:w="453" w:type="dxa"/>
          </w:tcPr>
          <w:p>
            <w:pPr>
              <w:spacing w:before="0" w:after="0" w:line="240" w:lineRule="auto"/>
              <w:ind w:firstLine="0"/>
            </w:pPr>
            <w:r>
              <w:rPr>
                <w:sz w:val="17"/>
                <w:szCs w:val="17"/>
              </w:rPr>
              <w:t xml:space="preserve">7</w:t>
            </w:r>
          </w:p>
        </w:tc>
        <w:tc>
          <w:tcPr>
            <w:tcW w:w="1814" w:type="dxa"/>
          </w:tcPr>
          <w:p>
            <w:pPr>
              <w:spacing w:before="0" w:after="0" w:line="240" w:lineRule="auto"/>
              <w:ind w:firstLine="0"/>
            </w:pPr>
            <w:r>
              <w:rPr>
                <w:sz w:val="17"/>
                <w:szCs w:val="17"/>
              </w:rPr>
              <w:t xml:space="preserve">response-publisher</w:t>
            </w:r>
          </w:p>
        </w:tc>
        <w:tc>
          <w:tcPr>
            <w:tcW w:w="3356" w:type="dxa"/>
          </w:tcPr>
          <w:p>
            <w:pPr>
              <w:spacing w:before="0" w:after="0" w:line="240" w:lineRule="auto"/>
              <w:ind w:firstLine="0"/>
            </w:pPr>
            <w:r>
              <w:rPr>
                <w:sz w:val="17"/>
                <w:szCs w:val="17"/>
              </w:rPr>
              <w:t xml:space="preserve">Devuelve la respuesta al sistema origen en su formato</w:t>
            </w:r>
          </w:p>
        </w:tc>
        <w:tc>
          <w:tcPr>
            <w:tcW w:w="1723" w:type="dxa"/>
          </w:tcPr>
          <w:p>
            <w:pPr>
              <w:spacing w:before="0" w:after="0" w:line="240" w:lineRule="auto"/>
              <w:ind w:firstLine="0"/>
            </w:pPr>
            <w:r>
              <w:rPr>
                <w:sz w:val="17"/>
                <w:szCs w:val="17"/>
              </w:rPr>
              <w:t xml:space="preserve">Topic de respuesta</w:t>
            </w:r>
          </w:p>
        </w:tc>
        <w:tc>
          <w:tcPr>
            <w:tcW w:w="1723" w:type="dxa"/>
          </w:tcPr>
          <w:p>
            <w:pPr>
              <w:spacing w:before="0" w:after="0" w:line="240" w:lineRule="auto"/>
              <w:ind w:firstLine="0"/>
            </w:pPr>
            <w:r>
              <w:rPr>
                <w:sz w:val="17"/>
                <w:szCs w:val="17"/>
              </w:rPr>
              <w:t xml:space="preserve">SFTP o REST hacia el origen</w:t>
            </w:r>
          </w:p>
        </w:tc>
      </w:tr>
      <w:tr>
        <w:trPr>
          <w:cantSplit/>
        </w:trPr>
        <w:tc>
          <w:tcPr>
            <w:tcW w:w="453" w:type="dxa"/>
          </w:tcPr>
          <w:p>
            <w:pPr>
              <w:spacing w:before="0" w:after="0" w:line="240" w:lineRule="auto"/>
              <w:ind w:firstLine="0"/>
            </w:pPr>
            <w:r>
              <w:rPr>
                <w:sz w:val="17"/>
                <w:szCs w:val="17"/>
              </w:rPr>
              <w:t xml:space="preserve">8</w:t>
            </w:r>
          </w:p>
        </w:tc>
        <w:tc>
          <w:tcPr>
            <w:tcW w:w="1814" w:type="dxa"/>
          </w:tcPr>
          <w:p>
            <w:pPr>
              <w:spacing w:before="0" w:after="0" w:line="240" w:lineRule="auto"/>
              <w:ind w:firstLine="0"/>
            </w:pPr>
            <w:r>
              <w:rPr>
                <w:sz w:val="17"/>
                <w:szCs w:val="17"/>
              </w:rPr>
              <w:t xml:space="preserve">legal-archive</w:t>
            </w:r>
          </w:p>
        </w:tc>
        <w:tc>
          <w:tcPr>
            <w:tcW w:w="3356" w:type="dxa"/>
          </w:tcPr>
          <w:p>
            <w:pPr>
              <w:spacing w:before="0" w:after="0" w:line="240" w:lineRule="auto"/>
              <w:ind w:firstLine="0"/>
            </w:pPr>
            <w:r>
              <w:rPr>
                <w:sz w:val="17"/>
                <w:szCs w:val="17"/>
              </w:rPr>
              <w:t xml:space="preserve">Archiva PDF, XML y constancia con inmutabilidad y retención</w:t>
            </w:r>
          </w:p>
        </w:tc>
        <w:tc>
          <w:tcPr>
            <w:tcW w:w="1723" w:type="dxa"/>
          </w:tcPr>
          <w:p>
            <w:pPr>
              <w:spacing w:before="0" w:after="0" w:line="240" w:lineRule="auto"/>
              <w:ind w:firstLine="0"/>
            </w:pPr>
            <w:r>
              <w:rPr>
                <w:sz w:val="17"/>
                <w:szCs w:val="17"/>
              </w:rPr>
              <w:t xml:space="preserve">Evento de autorización</w:t>
            </w:r>
          </w:p>
        </w:tc>
        <w:tc>
          <w:tcPr>
            <w:tcW w:w="1723" w:type="dxa"/>
          </w:tcPr>
          <w:p>
            <w:pPr>
              <w:spacing w:before="0" w:after="0" w:line="240" w:lineRule="auto"/>
              <w:ind w:firstLine="0"/>
            </w:pPr>
            <w:r>
              <w:rPr>
                <w:sz w:val="17"/>
                <w:szCs w:val="17"/>
              </w:rPr>
              <w:t xml:space="preserve">Almacenamiento WORM</w:t>
            </w:r>
          </w:p>
        </w:tc>
      </w:tr>
      <w:tr>
        <w:trPr>
          <w:cantSplit/>
        </w:trPr>
        <w:tc>
          <w:tcPr>
            <w:tcW w:w="453" w:type="dxa"/>
          </w:tcPr>
          <w:p>
            <w:pPr>
              <w:spacing w:before="0" w:after="0" w:line="240" w:lineRule="auto"/>
              <w:ind w:firstLine="0"/>
            </w:pPr>
            <w:r>
              <w:rPr>
                <w:sz w:val="17"/>
                <w:szCs w:val="17"/>
              </w:rPr>
              <w:t xml:space="preserve">9</w:t>
            </w:r>
          </w:p>
        </w:tc>
        <w:tc>
          <w:tcPr>
            <w:tcW w:w="1814" w:type="dxa"/>
          </w:tcPr>
          <w:p>
            <w:pPr>
              <w:spacing w:before="0" w:after="0" w:line="240" w:lineRule="auto"/>
              <w:ind w:firstLine="0"/>
            </w:pPr>
            <w:r>
              <w:rPr>
                <w:sz w:val="17"/>
                <w:szCs w:val="17"/>
              </w:rPr>
              <w:t xml:space="preserve">invoice-registry</w:t>
            </w:r>
          </w:p>
        </w:tc>
        <w:tc>
          <w:tcPr>
            <w:tcW w:w="3356" w:type="dxa"/>
          </w:tcPr>
          <w:p>
            <w:pPr>
              <w:spacing w:before="0" w:after="0" w:line="240" w:lineRule="auto"/>
              <w:ind w:firstLine="0"/>
            </w:pPr>
            <w:r>
              <w:rPr>
                <w:sz w:val="17"/>
                <w:szCs w:val="17"/>
              </w:rPr>
              <w:t xml:space="preserve">Consulta de estado y auditoría de cada comprobante</w:t>
            </w:r>
          </w:p>
        </w:tc>
        <w:tc>
          <w:tcPr>
            <w:tcW w:w="1723" w:type="dxa"/>
          </w:tcPr>
          <w:p>
            <w:pPr>
              <w:spacing w:before="0" w:after="0" w:line="240" w:lineRule="auto"/>
              <w:ind w:firstLine="0"/>
            </w:pPr>
            <w:r>
              <w:rPr>
                <w:sz w:val="17"/>
                <w:szCs w:val="17"/>
              </w:rPr>
              <w:t xml:space="preserve">REST</w:t>
            </w:r>
          </w:p>
        </w:tc>
        <w:tc>
          <w:tcPr>
            <w:tcW w:w="1723" w:type="dxa"/>
          </w:tcPr>
          <w:p>
            <w:pPr>
              <w:spacing w:before="0" w:after="0" w:line="240" w:lineRule="auto"/>
              <w:ind w:firstLine="0"/>
            </w:pPr>
            <w:r>
              <w:rPr>
                <w:sz w:val="17"/>
                <w:szCs w:val="17"/>
              </w:rPr>
              <w:t xml:space="preserve">Vista de trazabilidad</w:t>
            </w:r>
          </w:p>
        </w:tc>
      </w:tr>
      <w:tr>
        <w:trPr>
          <w:cantSplit/>
        </w:trPr>
        <w:tc>
          <w:tcPr>
            <w:tcW w:w="453" w:type="dxa"/>
          </w:tcPr>
          <w:p>
            <w:pPr>
              <w:spacing w:before="0" w:after="0" w:line="240" w:lineRule="auto"/>
              <w:ind w:firstLine="0"/>
            </w:pPr>
            <w:r>
              <w:rPr>
                <w:sz w:val="17"/>
                <w:szCs w:val="17"/>
              </w:rPr>
              <w:t xml:space="preserve">10</w:t>
            </w:r>
          </w:p>
        </w:tc>
        <w:tc>
          <w:tcPr>
            <w:tcW w:w="1814" w:type="dxa"/>
          </w:tcPr>
          <w:p>
            <w:pPr>
              <w:spacing w:before="0" w:after="0" w:line="240" w:lineRule="auto"/>
              <w:ind w:firstLine="0"/>
            </w:pPr>
            <w:r>
              <w:rPr>
                <w:sz w:val="17"/>
                <w:szCs w:val="17"/>
              </w:rPr>
              <w:t xml:space="preserve">dlq-handler</w:t>
            </w:r>
          </w:p>
        </w:tc>
        <w:tc>
          <w:tcPr>
            <w:tcW w:w="3356" w:type="dxa"/>
          </w:tcPr>
          <w:p>
            <w:pPr>
              <w:spacing w:before="0" w:after="0" w:line="240" w:lineRule="auto"/>
              <w:ind w:firstLine="0"/>
            </w:pPr>
            <w:r>
              <w:rPr>
                <w:sz w:val="17"/>
                <w:szCs w:val="17"/>
              </w:rPr>
              <w:t xml:space="preserve">Reintento controlado y clasificación de errores no recuperables</w:t>
            </w:r>
          </w:p>
        </w:tc>
        <w:tc>
          <w:tcPr>
            <w:tcW w:w="1723" w:type="dxa"/>
          </w:tcPr>
          <w:p>
            <w:pPr>
              <w:spacing w:before="0" w:after="0" w:line="240" w:lineRule="auto"/>
              <w:ind w:firstLine="0"/>
            </w:pPr>
            <w:r>
              <w:rPr>
                <w:sz w:val="17"/>
                <w:szCs w:val="17"/>
              </w:rPr>
              <w:t xml:space="preserve">{pais}.invoice.dlq.v1</w:t>
            </w:r>
          </w:p>
        </w:tc>
        <w:tc>
          <w:tcPr>
            <w:tcW w:w="1723" w:type="dxa"/>
          </w:tcPr>
          <w:p>
            <w:pPr>
              <w:spacing w:before="0" w:after="0" w:line="240" w:lineRule="auto"/>
              <w:ind w:firstLine="0"/>
            </w:pPr>
            <w:r>
              <w:rPr>
                <w:sz w:val="17"/>
                <w:szCs w:val="17"/>
              </w:rPr>
              <w:t xml:space="preserve">Reintento, cuarentena o triaje</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Dos piezas transversales sostienen la reutilización. </w:t>
      </w:r>
      <w:r>
        <w:rPr>
          <w:b/>
        </w:rPr>
        <w:t xml:space="preserve">verification-kit</w:t>
      </w:r>
      <w:r>
        <w:rPr/>
        <w:t xml:space="preserve"> es una librería Java embebida en cada adaptador y usada como gate en integración continua. </w:t>
      </w:r>
      <w:r>
        <w:rPr>
          <w:b/>
        </w:rPr>
        <w:t xml:space="preserve">adapter-archetype</w:t>
      </w:r>
      <w:r>
        <w:rPr/>
        <w:t xml:space="preserve"> es un arquetipo Maven que genera un adaptador nuevo con sus pruebas. El plano agéntico, descrito en la tabla 12, se comunica con el de integración solo a través del kit y del repositorio.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12. </w:t>
      </w:r>
      <w:r>
        <w:rPr>
          <w:i/>
          <w:color w:val="000000"/>
          <w:sz w:val="20"/>
          <w:szCs w:val="20"/>
        </w:rPr>
        <w:t xml:space="preserve">Componentes del plano agéntico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544"/>
        <w:gridCol w:w="2358"/>
        <w:gridCol w:w="6168"/>
      </w:tblGrid>
      <w:tr>
        <w:trPr>
          <w:cantSplit/>
          <w:tblHeader/>
        </w:trPr>
        <w:tc>
          <w:tcPr>
            <w:tcW w:w="544" w:type="dxa"/>
            <w:shd w:val="clear" w:color="auto" w:fill="D9E2EC"/>
          </w:tcPr>
          <w:p>
            <w:pPr>
              <w:keepNext/>
              <w:spacing w:before="0" w:after="0" w:line="240" w:lineRule="auto"/>
              <w:ind w:firstLine="0"/>
            </w:pPr>
            <w:r>
              <w:rPr>
                <w:b/>
                <w:sz w:val="17"/>
                <w:szCs w:val="17"/>
              </w:rPr>
              <w:t xml:space="preserve">#</w:t>
            </w:r>
          </w:p>
        </w:tc>
        <w:tc>
          <w:tcPr>
            <w:tcW w:w="2358" w:type="dxa"/>
            <w:shd w:val="clear" w:color="auto" w:fill="D9E2EC"/>
          </w:tcPr>
          <w:p>
            <w:pPr>
              <w:keepNext/>
              <w:spacing w:before="0" w:after="0" w:line="240" w:lineRule="auto"/>
              <w:ind w:firstLine="0"/>
            </w:pPr>
            <w:r>
              <w:rPr>
                <w:b/>
                <w:sz w:val="17"/>
                <w:szCs w:val="17"/>
              </w:rPr>
              <w:t xml:space="preserve">Componente</w:t>
            </w:r>
          </w:p>
        </w:tc>
        <w:tc>
          <w:tcPr>
            <w:tcW w:w="6168" w:type="dxa"/>
            <w:shd w:val="clear" w:color="auto" w:fill="D9E2EC"/>
          </w:tcPr>
          <w:p>
            <w:pPr>
              <w:keepNext/>
              <w:spacing w:before="0" w:after="0" w:line="240" w:lineRule="auto"/>
              <w:ind w:firstLine="0"/>
            </w:pPr>
            <w:r>
              <w:rPr>
                <w:b/>
                <w:sz w:val="17"/>
                <w:szCs w:val="17"/>
              </w:rPr>
              <w:t xml:space="preserve">Responsabilidad</w:t>
            </w:r>
          </w:p>
        </w:tc>
      </w:tr>
      <w:tr>
        <w:trPr>
          <w:cantSplit/>
        </w:trPr>
        <w:tc>
          <w:tcPr>
            <w:tcW w:w="544" w:type="dxa"/>
          </w:tcPr>
          <w:p>
            <w:pPr>
              <w:spacing w:before="0" w:after="0" w:line="240" w:lineRule="auto"/>
              <w:ind w:firstLine="0"/>
            </w:pPr>
            <w:r>
              <w:rPr>
                <w:sz w:val="17"/>
                <w:szCs w:val="17"/>
              </w:rPr>
              <w:t xml:space="preserve">11</w:t>
            </w:r>
          </w:p>
        </w:tc>
        <w:tc>
          <w:tcPr>
            <w:tcW w:w="2358" w:type="dxa"/>
          </w:tcPr>
          <w:p>
            <w:pPr>
              <w:spacing w:before="0" w:after="0" w:line="240" w:lineRule="auto"/>
              <w:ind w:firstLine="0"/>
            </w:pPr>
            <w:r>
              <w:rPr>
                <w:sz w:val="17"/>
                <w:szCs w:val="17"/>
              </w:rPr>
              <w:t xml:space="preserve">agent-orchestrator</w:t>
            </w:r>
          </w:p>
        </w:tc>
        <w:tc>
          <w:tcPr>
            <w:tcW w:w="6168" w:type="dxa"/>
          </w:tcPr>
          <w:p>
            <w:pPr>
              <w:spacing w:before="0" w:after="0" w:line="240" w:lineRule="auto"/>
              <w:ind w:firstLine="0"/>
            </w:pPr>
            <w:r>
              <w:rPr>
                <w:sz w:val="17"/>
                <w:szCs w:val="17"/>
              </w:rPr>
              <w:t xml:space="preserve">Coordina los agentes, mantiene el estado del flujo y exige aprobación humana antes de cualquier cambio</w:t>
            </w:r>
          </w:p>
        </w:tc>
      </w:tr>
      <w:tr>
        <w:trPr>
          <w:cantSplit/>
        </w:trPr>
        <w:tc>
          <w:tcPr>
            <w:tcW w:w="544" w:type="dxa"/>
          </w:tcPr>
          <w:p>
            <w:pPr>
              <w:spacing w:before="0" w:after="0" w:line="240" w:lineRule="auto"/>
              <w:ind w:firstLine="0"/>
            </w:pPr>
            <w:r>
              <w:rPr>
                <w:sz w:val="17"/>
                <w:szCs w:val="17"/>
              </w:rPr>
              <w:t xml:space="preserve">12</w:t>
            </w:r>
          </w:p>
        </w:tc>
        <w:tc>
          <w:tcPr>
            <w:tcW w:w="2358" w:type="dxa"/>
          </w:tcPr>
          <w:p>
            <w:pPr>
              <w:spacing w:before="0" w:after="0" w:line="240" w:lineRule="auto"/>
              <w:ind w:firstLine="0"/>
            </w:pPr>
            <w:r>
              <w:rPr>
                <w:sz w:val="17"/>
                <w:szCs w:val="17"/>
              </w:rPr>
              <w:t xml:space="preserve">mapping-agent</w:t>
            </w:r>
          </w:p>
        </w:tc>
        <w:tc>
          <w:tcPr>
            <w:tcW w:w="6168" w:type="dxa"/>
          </w:tcPr>
          <w:p>
            <w:pPr>
              <w:spacing w:before="0" w:after="0" w:line="240" w:lineRule="auto"/>
              <w:ind w:firstLine="0"/>
            </w:pPr>
            <w:r>
              <w:rPr>
                <w:sz w:val="17"/>
                <w:szCs w:val="17"/>
              </w:rPr>
              <w:t xml:space="preserve">Genera desde la especificación la tabla de mapeo, las plantillas y las pruebas; entrega una solicitud de cambio, nunca despliega</w:t>
            </w:r>
          </w:p>
        </w:tc>
      </w:tr>
      <w:tr>
        <w:trPr>
          <w:cantSplit/>
        </w:trPr>
        <w:tc>
          <w:tcPr>
            <w:tcW w:w="544" w:type="dxa"/>
          </w:tcPr>
          <w:p>
            <w:pPr>
              <w:spacing w:before="0" w:after="0" w:line="240" w:lineRule="auto"/>
              <w:ind w:firstLine="0"/>
            </w:pPr>
            <w:r>
              <w:rPr>
                <w:sz w:val="17"/>
                <w:szCs w:val="17"/>
              </w:rPr>
              <w:t xml:space="preserve">13</w:t>
            </w:r>
          </w:p>
        </w:tc>
        <w:tc>
          <w:tcPr>
            <w:tcW w:w="2358" w:type="dxa"/>
          </w:tcPr>
          <w:p>
            <w:pPr>
              <w:spacing w:before="0" w:after="0" w:line="240" w:lineRule="auto"/>
              <w:ind w:firstLine="0"/>
            </w:pPr>
            <w:r>
              <w:rPr>
                <w:sz w:val="17"/>
                <w:szCs w:val="17"/>
              </w:rPr>
              <w:t xml:space="preserve">legacy-extraction-agent</w:t>
            </w:r>
          </w:p>
        </w:tc>
        <w:tc>
          <w:tcPr>
            <w:tcW w:w="6168" w:type="dxa"/>
          </w:tcPr>
          <w:p>
            <w:pPr>
              <w:spacing w:before="0" w:after="0" w:line="240" w:lineRule="auto"/>
              <w:ind w:firstLine="0"/>
            </w:pPr>
            <w:r>
              <w:rPr>
                <w:sz w:val="17"/>
                <w:szCs w:val="17"/>
              </w:rPr>
              <w:t xml:space="preserve">Extrae reglas de código heredado con evidencia de archivo y línea</w:t>
            </w:r>
          </w:p>
        </w:tc>
      </w:tr>
      <w:tr>
        <w:trPr>
          <w:cantSplit/>
        </w:trPr>
        <w:tc>
          <w:tcPr>
            <w:tcW w:w="544" w:type="dxa"/>
          </w:tcPr>
          <w:p>
            <w:pPr>
              <w:spacing w:before="0" w:after="0" w:line="240" w:lineRule="auto"/>
              <w:ind w:firstLine="0"/>
            </w:pPr>
            <w:r>
              <w:rPr>
                <w:sz w:val="17"/>
                <w:szCs w:val="17"/>
              </w:rPr>
              <w:t xml:space="preserve">14</w:t>
            </w:r>
          </w:p>
        </w:tc>
        <w:tc>
          <w:tcPr>
            <w:tcW w:w="2358" w:type="dxa"/>
          </w:tcPr>
          <w:p>
            <w:pPr>
              <w:spacing w:before="0" w:after="0" w:line="240" w:lineRule="auto"/>
              <w:ind w:firstLine="0"/>
            </w:pPr>
            <w:r>
              <w:rPr>
                <w:sz w:val="17"/>
                <w:szCs w:val="17"/>
              </w:rPr>
              <w:t xml:space="preserve">dlq-triage-agent</w:t>
            </w:r>
          </w:p>
        </w:tc>
        <w:tc>
          <w:tcPr>
            <w:tcW w:w="6168" w:type="dxa"/>
          </w:tcPr>
          <w:p>
            <w:pPr>
              <w:spacing w:before="0" w:after="0" w:line="240" w:lineRule="auto"/>
              <w:ind w:firstLine="0"/>
            </w:pPr>
            <w:r>
              <w:rPr>
                <w:sz w:val="17"/>
                <w:szCs w:val="17"/>
              </w:rPr>
              <w:t xml:space="preserve">Clasifica los fallos de la DLQ según la taxonomía y propone la corrección en origen</w:t>
            </w:r>
          </w:p>
        </w:tc>
      </w:tr>
      <w:tr>
        <w:trPr>
          <w:cantSplit/>
        </w:trPr>
        <w:tc>
          <w:tcPr>
            <w:tcW w:w="544" w:type="dxa"/>
          </w:tcPr>
          <w:p>
            <w:pPr>
              <w:spacing w:before="0" w:after="0" w:line="240" w:lineRule="auto"/>
              <w:ind w:firstLine="0"/>
            </w:pPr>
            <w:r>
              <w:rPr>
                <w:sz w:val="17"/>
                <w:szCs w:val="17"/>
              </w:rPr>
              <w:t xml:space="preserve">15</w:t>
            </w:r>
          </w:p>
        </w:tc>
        <w:tc>
          <w:tcPr>
            <w:tcW w:w="2358" w:type="dxa"/>
          </w:tcPr>
          <w:p>
            <w:pPr>
              <w:spacing w:before="0" w:after="0" w:line="240" w:lineRule="auto"/>
              <w:ind w:firstLine="0"/>
            </w:pPr>
            <w:r>
              <w:rPr>
                <w:sz w:val="17"/>
                <w:szCs w:val="17"/>
              </w:rPr>
              <w:t xml:space="preserve">mcp-spec-reader</w:t>
            </w:r>
          </w:p>
        </w:tc>
        <w:tc>
          <w:tcPr>
            <w:tcW w:w="6168" w:type="dxa"/>
          </w:tcPr>
          <w:p>
            <w:pPr>
              <w:spacing w:before="0" w:after="0" w:line="240" w:lineRule="auto"/>
              <w:ind w:firstLine="0"/>
            </w:pPr>
            <w:r>
              <w:rPr>
                <w:sz w:val="17"/>
                <w:szCs w:val="17"/>
              </w:rPr>
              <w:t xml:space="preserve">Servidor MCP: búsqueda sobre las especificaciones con sección y huella digital</w:t>
            </w:r>
          </w:p>
        </w:tc>
      </w:tr>
      <w:tr>
        <w:trPr>
          <w:cantSplit/>
        </w:trPr>
        <w:tc>
          <w:tcPr>
            <w:tcW w:w="544" w:type="dxa"/>
          </w:tcPr>
          <w:p>
            <w:pPr>
              <w:spacing w:before="0" w:after="0" w:line="240" w:lineRule="auto"/>
              <w:ind w:firstLine="0"/>
            </w:pPr>
            <w:r>
              <w:rPr>
                <w:sz w:val="17"/>
                <w:szCs w:val="17"/>
              </w:rPr>
              <w:t xml:space="preserve">16</w:t>
            </w:r>
          </w:p>
        </w:tc>
        <w:tc>
          <w:tcPr>
            <w:tcW w:w="2358" w:type="dxa"/>
          </w:tcPr>
          <w:p>
            <w:pPr>
              <w:spacing w:before="0" w:after="0" w:line="240" w:lineRule="auto"/>
              <w:ind w:firstLine="0"/>
            </w:pPr>
            <w:r>
              <w:rPr>
                <w:sz w:val="17"/>
                <w:szCs w:val="17"/>
              </w:rPr>
              <w:t xml:space="preserve">mcp-catalog</w:t>
            </w:r>
          </w:p>
        </w:tc>
        <w:tc>
          <w:tcPr>
            <w:tcW w:w="6168" w:type="dxa"/>
          </w:tcPr>
          <w:p>
            <w:pPr>
              <w:spacing w:before="0" w:after="0" w:line="240" w:lineRule="auto"/>
              <w:ind w:firstLine="0"/>
            </w:pPr>
            <w:r>
              <w:rPr>
                <w:sz w:val="17"/>
                <w:szCs w:val="17"/>
              </w:rPr>
              <w:t xml:space="preserve">Servidor MCP: catálogos oficiales versionados por país</w:t>
            </w:r>
          </w:p>
        </w:tc>
      </w:tr>
      <w:tr>
        <w:trPr>
          <w:cantSplit/>
        </w:trPr>
        <w:tc>
          <w:tcPr>
            <w:tcW w:w="544" w:type="dxa"/>
          </w:tcPr>
          <w:p>
            <w:pPr>
              <w:spacing w:before="0" w:after="0" w:line="240" w:lineRule="auto"/>
              <w:ind w:firstLine="0"/>
            </w:pPr>
            <w:r>
              <w:rPr>
                <w:sz w:val="17"/>
                <w:szCs w:val="17"/>
              </w:rPr>
              <w:t xml:space="preserve">17</w:t>
            </w:r>
          </w:p>
        </w:tc>
        <w:tc>
          <w:tcPr>
            <w:tcW w:w="2358" w:type="dxa"/>
          </w:tcPr>
          <w:p>
            <w:pPr>
              <w:spacing w:before="0" w:after="0" w:line="240" w:lineRule="auto"/>
              <w:ind w:firstLine="0"/>
            </w:pPr>
            <w:r>
              <w:rPr>
                <w:sz w:val="17"/>
                <w:szCs w:val="17"/>
              </w:rPr>
              <w:t xml:space="preserve">mcp-validator</w:t>
            </w:r>
          </w:p>
        </w:tc>
        <w:tc>
          <w:tcPr>
            <w:tcW w:w="6168" w:type="dxa"/>
          </w:tcPr>
          <w:p>
            <w:pPr>
              <w:spacing w:before="0" w:after="0" w:line="240" w:lineRule="auto"/>
              <w:ind w:firstLine="0"/>
            </w:pPr>
            <w:r>
              <w:rPr>
                <w:sz w:val="17"/>
                <w:szCs w:val="17"/>
              </w:rPr>
              <w:t xml:space="preserve">Servidor MCP: expone el kit para que los agentes validen sus propias propuestas</w:t>
            </w:r>
          </w:p>
        </w:tc>
      </w:tr>
      <w:tr>
        <w:trPr>
          <w:cantSplit/>
        </w:trPr>
        <w:tc>
          <w:tcPr>
            <w:tcW w:w="544" w:type="dxa"/>
          </w:tcPr>
          <w:p>
            <w:pPr>
              <w:spacing w:before="0" w:after="0" w:line="240" w:lineRule="auto"/>
              <w:ind w:firstLine="0"/>
            </w:pPr>
            <w:r>
              <w:rPr>
                <w:sz w:val="17"/>
                <w:szCs w:val="17"/>
              </w:rPr>
              <w:t xml:space="preserve">18</w:t>
            </w:r>
          </w:p>
        </w:tc>
        <w:tc>
          <w:tcPr>
            <w:tcW w:w="2358" w:type="dxa"/>
          </w:tcPr>
          <w:p>
            <w:pPr>
              <w:spacing w:before="0" w:after="0" w:line="240" w:lineRule="auto"/>
              <w:ind w:firstLine="0"/>
            </w:pPr>
            <w:r>
              <w:rPr>
                <w:sz w:val="17"/>
                <w:szCs w:val="17"/>
              </w:rPr>
              <w:t xml:space="preserve">mcp-repo</w:t>
            </w:r>
          </w:p>
        </w:tc>
        <w:tc>
          <w:tcPr>
            <w:tcW w:w="6168" w:type="dxa"/>
          </w:tcPr>
          <w:p>
            <w:pPr>
              <w:spacing w:before="0" w:after="0" w:line="240" w:lineRule="auto"/>
              <w:ind w:firstLine="0"/>
            </w:pPr>
            <w:r>
              <w:rPr>
                <w:sz w:val="17"/>
                <w:szCs w:val="17"/>
              </w:rPr>
              <w:t xml:space="preserve">Servidor MCP: crea ramas y solicitudes de cambio, sin permiso de merge</w:t>
            </w:r>
          </w:p>
        </w:tc>
      </w:tr>
      <w:tr>
        <w:trPr>
          <w:cantSplit/>
        </w:trPr>
        <w:tc>
          <w:tcPr>
            <w:tcW w:w="544" w:type="dxa"/>
          </w:tcPr>
          <w:p>
            <w:pPr>
              <w:spacing w:before="0" w:after="0" w:line="240" w:lineRule="auto"/>
              <w:ind w:firstLine="0"/>
            </w:pPr>
            <w:r>
              <w:rPr>
                <w:sz w:val="17"/>
                <w:szCs w:val="17"/>
              </w:rPr>
              <w:t xml:space="preserve">19</w:t>
            </w:r>
          </w:p>
        </w:tc>
        <w:tc>
          <w:tcPr>
            <w:tcW w:w="2358" w:type="dxa"/>
          </w:tcPr>
          <w:p>
            <w:pPr>
              <w:spacing w:before="0" w:after="0" w:line="240" w:lineRule="auto"/>
              <w:ind w:firstLine="0"/>
            </w:pPr>
            <w:r>
              <w:rPr>
                <w:sz w:val="17"/>
                <w:szCs w:val="17"/>
              </w:rPr>
              <w:t xml:space="preserve">eval-harness</w:t>
            </w:r>
          </w:p>
        </w:tc>
        <w:tc>
          <w:tcPr>
            <w:tcW w:w="6168" w:type="dxa"/>
          </w:tcPr>
          <w:p>
            <w:pPr>
              <w:spacing w:before="0" w:after="0" w:line="240" w:lineRule="auto"/>
              <w:ind w:firstLine="0"/>
            </w:pPr>
            <w:r>
              <w:rPr>
                <w:sz w:val="17"/>
                <w:szCs w:val="17"/>
              </w:rPr>
              <w:t xml:space="preserve">Evaluación continua contra el conjunto dorado y el banco de defectos</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3"/>
        <w:numPr>
          <w:ilvl w:val="2"/>
          <w:numId w:val="1"/>
        </w:numPr>
      </w:pPr>
      <w:r>
        <w:rPr/>
        <w:t xml:space="preserve">Stack tecnológico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13. </w:t>
      </w:r>
      <w:r>
        <w:rPr>
          <w:i/>
          <w:color w:val="000000"/>
          <w:sz w:val="20"/>
          <w:szCs w:val="20"/>
        </w:rPr>
        <w:t xml:space="preserve">Lenguajes y su justificación</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3084"/>
        <w:gridCol w:w="4172"/>
      </w:tblGrid>
      <w:tr>
        <w:trPr>
          <w:cantSplit/>
          <w:tblHeader/>
        </w:trPr>
        <w:tc>
          <w:tcPr>
            <w:tcW w:w="1814" w:type="dxa"/>
            <w:shd w:val="clear" w:color="auto" w:fill="D9E2EC"/>
          </w:tcPr>
          <w:p>
            <w:pPr>
              <w:keepNext/>
              <w:spacing w:before="0" w:after="0" w:line="240" w:lineRule="auto"/>
              <w:ind w:firstLine="0"/>
            </w:pPr>
            <w:r>
              <w:rPr>
                <w:b/>
                <w:sz w:val="17"/>
                <w:szCs w:val="17"/>
              </w:rPr>
              <w:t xml:space="preserve">Lenguaje</w:t>
            </w:r>
          </w:p>
        </w:tc>
        <w:tc>
          <w:tcPr>
            <w:tcW w:w="3084" w:type="dxa"/>
            <w:shd w:val="clear" w:color="auto" w:fill="D9E2EC"/>
          </w:tcPr>
          <w:p>
            <w:pPr>
              <w:keepNext/>
              <w:spacing w:before="0" w:after="0" w:line="240" w:lineRule="auto"/>
              <w:ind w:firstLine="0"/>
            </w:pPr>
            <w:r>
              <w:rPr>
                <w:b/>
                <w:sz w:val="17"/>
                <w:szCs w:val="17"/>
              </w:rPr>
              <w:t xml:space="preserve">Uso</w:t>
            </w:r>
          </w:p>
        </w:tc>
        <w:tc>
          <w:tcPr>
            <w:tcW w:w="4172" w:type="dxa"/>
            <w:shd w:val="clear" w:color="auto" w:fill="D9E2EC"/>
          </w:tcPr>
          <w:p>
            <w:pPr>
              <w:keepNext/>
              <w:spacing w:before="0" w:after="0" w:line="240" w:lineRule="auto"/>
              <w:ind w:firstLine="0"/>
            </w:pPr>
            <w:r>
              <w:rPr>
                <w:b/>
                <w:sz w:val="17"/>
                <w:szCs w:val="17"/>
              </w:rPr>
              <w:t xml:space="preserve">Justificación</w:t>
            </w:r>
          </w:p>
        </w:tc>
      </w:tr>
      <w:tr>
        <w:trPr>
          <w:cantSplit/>
        </w:trPr>
        <w:tc>
          <w:tcPr>
            <w:tcW w:w="1814" w:type="dxa"/>
          </w:tcPr>
          <w:p>
            <w:pPr>
              <w:spacing w:before="0" w:after="0" w:line="240" w:lineRule="auto"/>
              <w:ind w:firstLine="0"/>
            </w:pPr>
            <w:r>
              <w:rPr>
                <w:sz w:val="17"/>
                <w:szCs w:val="17"/>
              </w:rPr>
              <w:t xml:space="preserve">Java 21 (LTS)</w:t>
            </w:r>
          </w:p>
        </w:tc>
        <w:tc>
          <w:tcPr>
            <w:tcW w:w="3084" w:type="dxa"/>
          </w:tcPr>
          <w:p>
            <w:pPr>
              <w:spacing w:before="0" w:after="0" w:line="240" w:lineRule="auto"/>
              <w:ind w:firstLine="0"/>
            </w:pPr>
            <w:r>
              <w:rPr>
                <w:sz w:val="17"/>
                <w:szCs w:val="17"/>
              </w:rPr>
              <w:t xml:space="preserve">Microservicios del plano de integración y kit</w:t>
            </w:r>
          </w:p>
        </w:tc>
        <w:tc>
          <w:tcPr>
            <w:tcW w:w="4172" w:type="dxa"/>
          </w:tcPr>
          <w:p>
            <w:pPr>
              <w:spacing w:before="0" w:after="0" w:line="240" w:lineRule="auto"/>
              <w:ind w:firstLine="0"/>
            </w:pPr>
            <w:r>
              <w:rPr>
                <w:sz w:val="17"/>
                <w:szCs w:val="17"/>
              </w:rPr>
              <w:t xml:space="preserve">Hilos virtuales para E/S intensiva; ecosistema maduro de integración</w:t>
            </w:r>
          </w:p>
        </w:tc>
      </w:tr>
      <w:tr>
        <w:trPr>
          <w:cantSplit/>
        </w:trPr>
        <w:tc>
          <w:tcPr>
            <w:tcW w:w="1814" w:type="dxa"/>
          </w:tcPr>
          <w:p>
            <w:pPr>
              <w:spacing w:before="0" w:after="0" w:line="240" w:lineRule="auto"/>
              <w:ind w:firstLine="0"/>
            </w:pPr>
            <w:r>
              <w:rPr>
                <w:sz w:val="17"/>
                <w:szCs w:val="17"/>
              </w:rPr>
              <w:t xml:space="preserve">Python 3.12</w:t>
            </w:r>
          </w:p>
        </w:tc>
        <w:tc>
          <w:tcPr>
            <w:tcW w:w="3084" w:type="dxa"/>
          </w:tcPr>
          <w:p>
            <w:pPr>
              <w:spacing w:before="0" w:after="0" w:line="240" w:lineRule="auto"/>
              <w:ind w:firstLine="0"/>
            </w:pPr>
            <w:r>
              <w:rPr>
                <w:sz w:val="17"/>
                <w:szCs w:val="17"/>
              </w:rPr>
              <w:t xml:space="preserve">Agentes, servidores MCP y evaluación</w:t>
            </w:r>
          </w:p>
        </w:tc>
        <w:tc>
          <w:tcPr>
            <w:tcW w:w="4172" w:type="dxa"/>
          </w:tcPr>
          <w:p>
            <w:pPr>
              <w:spacing w:before="0" w:after="0" w:line="240" w:lineRule="auto"/>
              <w:ind w:firstLine="0"/>
            </w:pPr>
            <w:r>
              <w:rPr>
                <w:sz w:val="17"/>
                <w:szCs w:val="17"/>
              </w:rPr>
              <w:t xml:space="preserve">Ecosistema de LLM y MCP más maduro (ADR-03)</w:t>
            </w:r>
          </w:p>
        </w:tc>
      </w:tr>
      <w:tr>
        <w:trPr>
          <w:cantSplit/>
        </w:trPr>
        <w:tc>
          <w:tcPr>
            <w:tcW w:w="1814" w:type="dxa"/>
          </w:tcPr>
          <w:p>
            <w:pPr>
              <w:spacing w:before="0" w:after="0" w:line="240" w:lineRule="auto"/>
              <w:ind w:firstLine="0"/>
            </w:pPr>
            <w:r>
              <w:rPr>
                <w:sz w:val="17"/>
                <w:szCs w:val="17"/>
              </w:rPr>
              <w:t xml:space="preserve">HTML, CSS puro y JavaScript sin dependencias (web); JavaFX (escritorio)</w:t>
            </w:r>
          </w:p>
        </w:tc>
        <w:tc>
          <w:tcPr>
            <w:tcW w:w="3084" w:type="dxa"/>
          </w:tcPr>
          <w:p>
            <w:pPr>
              <w:spacing w:before="0" w:after="0" w:line="240" w:lineRule="auto"/>
              <w:ind w:firstLine="0"/>
            </w:pPr>
            <w:r>
              <w:rPr>
                <w:sz w:val="17"/>
                <w:szCs w:val="17"/>
              </w:rPr>
              <w:t xml:space="preserve">Consolas de revisión humana</w:t>
            </w:r>
          </w:p>
        </w:tc>
        <w:tc>
          <w:tcPr>
            <w:tcW w:w="4172" w:type="dxa"/>
          </w:tcPr>
          <w:p>
            <w:pPr>
              <w:spacing w:before="0" w:after="0" w:line="240" w:lineRule="auto"/>
              <w:ind w:firstLine="0"/>
            </w:pPr>
            <w:r>
              <w:rPr>
                <w:sz w:val="17"/>
                <w:szCs w:val="17"/>
              </w:rPr>
              <w:t xml:space="preserve">Sin frameworks en la web; escritorio nativo para revisores</w:t>
            </w:r>
          </w:p>
        </w:tc>
      </w:tr>
      <w:tr>
        <w:trPr>
          <w:cantSplit/>
        </w:trPr>
        <w:tc>
          <w:tcPr>
            <w:tcW w:w="1814" w:type="dxa"/>
          </w:tcPr>
          <w:p>
            <w:pPr>
              <w:spacing w:before="0" w:after="0" w:line="240" w:lineRule="auto"/>
              <w:ind w:firstLine="0"/>
            </w:pPr>
            <w:r>
              <w:rPr>
                <w:sz w:val="17"/>
                <w:szCs w:val="17"/>
              </w:rPr>
              <w:t xml:space="preserve">SQL</w:t>
            </w:r>
          </w:p>
        </w:tc>
        <w:tc>
          <w:tcPr>
            <w:tcW w:w="3084" w:type="dxa"/>
          </w:tcPr>
          <w:p>
            <w:pPr>
              <w:spacing w:before="0" w:after="0" w:line="240" w:lineRule="auto"/>
              <w:ind w:firstLine="0"/>
            </w:pPr>
            <w:r>
              <w:rPr>
                <w:sz w:val="17"/>
                <w:szCs w:val="17"/>
              </w:rPr>
              <w:t xml:space="preserve">Persistencia relacional y migraciones</w:t>
            </w:r>
          </w:p>
        </w:tc>
        <w:tc>
          <w:tcPr>
            <w:tcW w:w="4172" w:type="dxa"/>
          </w:tcPr>
          <w:p>
            <w:pPr>
              <w:spacing w:before="0" w:after="0" w:line="240" w:lineRule="auto"/>
              <w:ind w:firstLine="0"/>
            </w:pPr>
            <w:r>
              <w:rPr>
                <w:sz w:val="17"/>
                <w:szCs w:val="17"/>
              </w:rPr>
              <w:t xml:space="preserve">Trazabilidad transaccional</w:t>
            </w:r>
          </w:p>
        </w:tc>
      </w:tr>
      <w:tr>
        <w:trPr>
          <w:cantSplit/>
        </w:trPr>
        <w:tc>
          <w:tcPr>
            <w:tcW w:w="1814" w:type="dxa"/>
          </w:tcPr>
          <w:p>
            <w:pPr>
              <w:spacing w:before="0" w:after="0" w:line="240" w:lineRule="auto"/>
              <w:ind w:firstLine="0"/>
            </w:pPr>
            <w:r>
              <w:rPr>
                <w:sz w:val="17"/>
                <w:szCs w:val="17"/>
              </w:rPr>
              <w:t xml:space="preserve">YAML</w:t>
            </w:r>
          </w:p>
        </w:tc>
        <w:tc>
          <w:tcPr>
            <w:tcW w:w="3084" w:type="dxa"/>
          </w:tcPr>
          <w:p>
            <w:pPr>
              <w:spacing w:before="0" w:after="0" w:line="240" w:lineRule="auto"/>
              <w:ind w:firstLine="0"/>
            </w:pPr>
            <w:r>
              <w:rPr>
                <w:sz w:val="17"/>
                <w:szCs w:val="17"/>
              </w:rPr>
              <w:t xml:space="preserve">Rutas Camel, Kubernetes, Helm, JCasC</w:t>
            </w:r>
          </w:p>
        </w:tc>
        <w:tc>
          <w:tcPr>
            <w:tcW w:w="4172" w:type="dxa"/>
          </w:tcPr>
          <w:p>
            <w:pPr>
              <w:spacing w:before="0" w:after="0" w:line="240" w:lineRule="auto"/>
              <w:ind w:firstLine="0"/>
            </w:pPr>
            <w:r>
              <w:rPr>
                <w:sz w:val="17"/>
                <w:szCs w:val="17"/>
              </w:rPr>
              <w:t xml:space="preserve">Configuración declarativa y versionada</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14. </w:t>
      </w:r>
      <w:r>
        <w:rPr>
          <w:i/>
          <w:color w:val="000000"/>
          <w:sz w:val="20"/>
          <w:szCs w:val="20"/>
        </w:rPr>
        <w:t xml:space="preserve">Frameworks, librerías e infraestructura</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177"/>
        <w:gridCol w:w="6893"/>
      </w:tblGrid>
      <w:tr>
        <w:trPr>
          <w:cantSplit/>
          <w:tblHeader/>
        </w:trPr>
        <w:tc>
          <w:tcPr>
            <w:tcW w:w="2177" w:type="dxa"/>
            <w:shd w:val="clear" w:color="auto" w:fill="D9E2EC"/>
          </w:tcPr>
          <w:p>
            <w:pPr>
              <w:keepNext/>
              <w:spacing w:before="0" w:after="0" w:line="240" w:lineRule="auto"/>
              <w:ind w:firstLine="0"/>
            </w:pPr>
            <w:r>
              <w:rPr>
                <w:b/>
                <w:sz w:val="17"/>
                <w:szCs w:val="17"/>
              </w:rPr>
              <w:t xml:space="preserve">Capa</w:t>
            </w:r>
          </w:p>
        </w:tc>
        <w:tc>
          <w:tcPr>
            <w:tcW w:w="6893" w:type="dxa"/>
            <w:shd w:val="clear" w:color="auto" w:fill="D9E2EC"/>
          </w:tcPr>
          <w:p>
            <w:pPr>
              <w:keepNext/>
              <w:spacing w:before="0" w:after="0" w:line="240" w:lineRule="auto"/>
              <w:ind w:firstLine="0"/>
            </w:pPr>
            <w:r>
              <w:rPr>
                <w:b/>
                <w:sz w:val="17"/>
                <w:szCs w:val="17"/>
              </w:rPr>
              <w:t xml:space="preserve">Tecnología</w:t>
            </w:r>
          </w:p>
        </w:tc>
      </w:tr>
      <w:tr>
        <w:trPr>
          <w:cantSplit/>
        </w:trPr>
        <w:tc>
          <w:tcPr>
            <w:tcW w:w="2177" w:type="dxa"/>
          </w:tcPr>
          <w:p>
            <w:pPr>
              <w:spacing w:before="0" w:after="0" w:line="240" w:lineRule="auto"/>
              <w:ind w:firstLine="0"/>
            </w:pPr>
            <w:r>
              <w:rPr>
                <w:sz w:val="17"/>
                <w:szCs w:val="17"/>
              </w:rPr>
              <w:t xml:space="preserve">Integración (Java)</w:t>
            </w:r>
          </w:p>
        </w:tc>
        <w:tc>
          <w:tcPr>
            <w:tcW w:w="6893" w:type="dxa"/>
          </w:tcPr>
          <w:p>
            <w:pPr>
              <w:spacing w:before="0" w:after="0" w:line="240" w:lineRule="auto"/>
              <w:ind w:firstLine="0"/>
            </w:pPr>
            <w:r>
              <w:rPr>
                <w:sz w:val="17"/>
                <w:szCs w:val="17"/>
              </w:rPr>
              <w:t xml:space="preserve">Spring Boot 4, Apache Camel 4 (kafka, sftp, zipfile, yaml-dsl), Jackson, Resilience4j, MapStruct</w:t>
            </w:r>
          </w:p>
        </w:tc>
      </w:tr>
      <w:tr>
        <w:trPr>
          <w:cantSplit/>
        </w:trPr>
        <w:tc>
          <w:tcPr>
            <w:tcW w:w="2177" w:type="dxa"/>
          </w:tcPr>
          <w:p>
            <w:pPr>
              <w:spacing w:before="0" w:after="0" w:line="240" w:lineRule="auto"/>
              <w:ind w:firstLine="0"/>
            </w:pPr>
            <w:r>
              <w:rPr>
                <w:sz w:val="17"/>
                <w:szCs w:val="17"/>
              </w:rPr>
              <w:t xml:space="preserve">Plano agéntico (Python)</w:t>
            </w:r>
          </w:p>
        </w:tc>
        <w:tc>
          <w:tcPr>
            <w:tcW w:w="6893" w:type="dxa"/>
          </w:tcPr>
          <w:p>
            <w:pPr>
              <w:spacing w:before="0" w:after="0" w:line="240" w:lineRule="auto"/>
              <w:ind w:firstLine="0"/>
            </w:pPr>
            <w:r>
              <w:rPr>
                <w:sz w:val="17"/>
                <w:szCs w:val="17"/>
              </w:rPr>
              <w:t xml:space="preserve">SDK de Anthropic con salida estructurada, SDK de MCP, LangGraph, FastAPI, Pydantic, lxml</w:t>
            </w:r>
          </w:p>
        </w:tc>
      </w:tr>
      <w:tr>
        <w:trPr>
          <w:cantSplit/>
        </w:trPr>
        <w:tc>
          <w:tcPr>
            <w:tcW w:w="2177" w:type="dxa"/>
          </w:tcPr>
          <w:p>
            <w:pPr>
              <w:spacing w:before="0" w:after="0" w:line="240" w:lineRule="auto"/>
              <w:ind w:firstLine="0"/>
            </w:pPr>
            <w:r>
              <w:rPr>
                <w:sz w:val="17"/>
                <w:szCs w:val="17"/>
              </w:rPr>
              <w:t xml:space="preserve">Pruebas</w:t>
            </w:r>
          </w:p>
        </w:tc>
        <w:tc>
          <w:tcPr>
            <w:tcW w:w="6893" w:type="dxa"/>
          </w:tcPr>
          <w:p>
            <w:pPr>
              <w:spacing w:before="0" w:after="0" w:line="240" w:lineRule="auto"/>
              <w:ind w:firstLine="0"/>
            </w:pPr>
            <w:r>
              <w:rPr>
                <w:sz w:val="17"/>
                <w:szCs w:val="17"/>
              </w:rPr>
              <w:t xml:space="preserve">JUnit 5, Testcontainers, WireMock, Pact, ArchUnit; pytest e Hypothesis</w:t>
            </w:r>
          </w:p>
        </w:tc>
      </w:tr>
      <w:tr>
        <w:trPr>
          <w:cantSplit/>
        </w:trPr>
        <w:tc>
          <w:tcPr>
            <w:tcW w:w="2177" w:type="dxa"/>
          </w:tcPr>
          <w:p>
            <w:pPr>
              <w:spacing w:before="0" w:after="0" w:line="240" w:lineRule="auto"/>
              <w:ind w:firstLine="0"/>
            </w:pPr>
            <w:r>
              <w:rPr>
                <w:sz w:val="17"/>
                <w:szCs w:val="17"/>
              </w:rPr>
              <w:t xml:space="preserve">Calidad y seguridad</w:t>
            </w:r>
          </w:p>
        </w:tc>
        <w:tc>
          <w:tcPr>
            <w:tcW w:w="6893" w:type="dxa"/>
          </w:tcPr>
          <w:p>
            <w:pPr>
              <w:spacing w:before="0" w:after="0" w:line="240" w:lineRule="auto"/>
              <w:ind w:firstLine="0"/>
            </w:pPr>
            <w:r>
              <w:rPr>
                <w:sz w:val="17"/>
                <w:szCs w:val="17"/>
              </w:rPr>
              <w:t xml:space="preserve">SonarQube, OWASP Dependency-Check, Trivy, Checkstyle</w:t>
            </w:r>
          </w:p>
        </w:tc>
      </w:tr>
      <w:tr>
        <w:trPr>
          <w:cantSplit/>
        </w:trPr>
        <w:tc>
          <w:tcPr>
            <w:tcW w:w="2177" w:type="dxa"/>
          </w:tcPr>
          <w:p>
            <w:pPr>
              <w:spacing w:before="0" w:after="0" w:line="240" w:lineRule="auto"/>
              <w:ind w:firstLine="0"/>
            </w:pPr>
            <w:r>
              <w:rPr>
                <w:sz w:val="17"/>
                <w:szCs w:val="17"/>
              </w:rPr>
              <w:t xml:space="preserve">Cómputo</w:t>
            </w:r>
          </w:p>
        </w:tc>
        <w:tc>
          <w:tcPr>
            <w:tcW w:w="6893" w:type="dxa"/>
          </w:tcPr>
          <w:p>
            <w:pPr>
              <w:spacing w:before="0" w:after="0" w:line="240" w:lineRule="auto"/>
              <w:ind w:firstLine="0"/>
            </w:pPr>
            <w:r>
              <w:rPr>
                <w:sz w:val="17"/>
                <w:szCs w:val="17"/>
              </w:rPr>
              <w:t xml:space="preserve">Kubernetes administrado con Helm; HPA y NetworkPolicy</w:t>
            </w:r>
          </w:p>
        </w:tc>
      </w:tr>
      <w:tr>
        <w:trPr>
          <w:cantSplit/>
        </w:trPr>
        <w:tc>
          <w:tcPr>
            <w:tcW w:w="2177" w:type="dxa"/>
          </w:tcPr>
          <w:p>
            <w:pPr>
              <w:spacing w:before="0" w:after="0" w:line="240" w:lineRule="auto"/>
              <w:ind w:firstLine="0"/>
            </w:pPr>
            <w:r>
              <w:rPr>
                <w:sz w:val="17"/>
                <w:szCs w:val="17"/>
              </w:rPr>
              <w:t xml:space="preserve">Mensajería</w:t>
            </w:r>
          </w:p>
        </w:tc>
        <w:tc>
          <w:tcPr>
            <w:tcW w:w="6893" w:type="dxa"/>
          </w:tcPr>
          <w:p>
            <w:pPr>
              <w:spacing w:before="0" w:after="0" w:line="240" w:lineRule="auto"/>
              <w:ind w:firstLine="0"/>
            </w:pPr>
            <w:r>
              <w:rPr>
                <w:sz w:val="17"/>
                <w:szCs w:val="17"/>
              </w:rPr>
              <w:t xml:space="preserve">Kafka con Schema Registry (compatibilidad BACKWARD), SASL/OAUTHBEARER sobre TLS</w:t>
            </w:r>
          </w:p>
        </w:tc>
      </w:tr>
      <w:tr>
        <w:trPr>
          <w:cantSplit/>
        </w:trPr>
        <w:tc>
          <w:tcPr>
            <w:tcW w:w="2177" w:type="dxa"/>
          </w:tcPr>
          <w:p>
            <w:pPr>
              <w:spacing w:before="0" w:after="0" w:line="240" w:lineRule="auto"/>
              <w:ind w:firstLine="0"/>
            </w:pPr>
            <w:r>
              <w:rPr>
                <w:sz w:val="17"/>
                <w:szCs w:val="17"/>
              </w:rPr>
              <w:t xml:space="preserve">Datos</w:t>
            </w:r>
          </w:p>
        </w:tc>
        <w:tc>
          <w:tcPr>
            <w:tcW w:w="6893" w:type="dxa"/>
          </w:tcPr>
          <w:p>
            <w:pPr>
              <w:spacing w:before="0" w:after="0" w:line="240" w:lineRule="auto"/>
              <w:ind w:firstLine="0"/>
            </w:pPr>
            <w:r>
              <w:rPr>
                <w:sz w:val="17"/>
                <w:szCs w:val="17"/>
              </w:rPr>
              <w:t xml:space="preserve">SQL Server con Flyway; PostgreSQL con pgvector para RAG con procedencia</w:t>
            </w:r>
          </w:p>
        </w:tc>
      </w:tr>
      <w:tr>
        <w:trPr>
          <w:cantSplit/>
        </w:trPr>
        <w:tc>
          <w:tcPr>
            <w:tcW w:w="2177" w:type="dxa"/>
          </w:tcPr>
          <w:p>
            <w:pPr>
              <w:spacing w:before="0" w:after="0" w:line="240" w:lineRule="auto"/>
              <w:ind w:firstLine="0"/>
            </w:pPr>
            <w:r>
              <w:rPr>
                <w:sz w:val="17"/>
                <w:szCs w:val="17"/>
              </w:rPr>
              <w:t xml:space="preserve">Archivo legal</w:t>
            </w:r>
          </w:p>
        </w:tc>
        <w:tc>
          <w:tcPr>
            <w:tcW w:w="6893" w:type="dxa"/>
          </w:tcPr>
          <w:p>
            <w:pPr>
              <w:spacing w:before="0" w:after="0" w:line="240" w:lineRule="auto"/>
              <w:ind w:firstLine="0"/>
            </w:pPr>
            <w:r>
              <w:rPr>
                <w:sz w:val="17"/>
                <w:szCs w:val="17"/>
              </w:rPr>
              <w:t xml:space="preserve">Almacenamiento de objetos con ciclo de vida e inmutabilidad WORM</w:t>
            </w:r>
          </w:p>
        </w:tc>
      </w:tr>
      <w:tr>
        <w:trPr>
          <w:cantSplit/>
        </w:trPr>
        <w:tc>
          <w:tcPr>
            <w:tcW w:w="2177" w:type="dxa"/>
          </w:tcPr>
          <w:p>
            <w:pPr>
              <w:spacing w:before="0" w:after="0" w:line="240" w:lineRule="auto"/>
              <w:ind w:firstLine="0"/>
            </w:pPr>
            <w:r>
              <w:rPr>
                <w:sz w:val="17"/>
                <w:szCs w:val="17"/>
              </w:rPr>
              <w:t xml:space="preserve">Secretos e identidad</w:t>
            </w:r>
          </w:p>
        </w:tc>
        <w:tc>
          <w:tcPr>
            <w:tcW w:w="6893" w:type="dxa"/>
          </w:tcPr>
          <w:p>
            <w:pPr>
              <w:spacing w:before="0" w:after="0" w:line="240" w:lineRule="auto"/>
              <w:ind w:firstLine="0"/>
            </w:pPr>
            <w:r>
              <w:rPr>
                <w:sz w:val="17"/>
                <w:szCs w:val="17"/>
              </w:rPr>
              <w:t xml:space="preserve">Key Vault y Workload Identity; cero secretos en código o imágenes</w:t>
            </w:r>
          </w:p>
        </w:tc>
      </w:tr>
      <w:tr>
        <w:trPr>
          <w:cantSplit/>
        </w:trPr>
        <w:tc>
          <w:tcPr>
            <w:tcW w:w="2177" w:type="dxa"/>
          </w:tcPr>
          <w:p>
            <w:pPr>
              <w:spacing w:before="0" w:after="0" w:line="240" w:lineRule="auto"/>
              <w:ind w:firstLine="0"/>
            </w:pPr>
            <w:r>
              <w:rPr>
                <w:sz w:val="17"/>
                <w:szCs w:val="17"/>
              </w:rPr>
              <w:t xml:space="preserve">Observabilidad</w:t>
            </w:r>
          </w:p>
        </w:tc>
        <w:tc>
          <w:tcPr>
            <w:tcW w:w="6893" w:type="dxa"/>
          </w:tcPr>
          <w:p>
            <w:pPr>
              <w:spacing w:before="0" w:after="0" w:line="240" w:lineRule="auto"/>
              <w:ind w:firstLine="0"/>
            </w:pPr>
            <w:r>
              <w:rPr>
                <w:sz w:val="17"/>
                <w:szCs w:val="17"/>
              </w:rPr>
              <w:t xml:space="preserve">OpenTelemetry, Prometheus, Grafana y alertas</w:t>
            </w:r>
          </w:p>
        </w:tc>
      </w:tr>
      <w:tr>
        <w:trPr>
          <w:cantSplit/>
        </w:trPr>
        <w:tc>
          <w:tcPr>
            <w:tcW w:w="2177" w:type="dxa"/>
          </w:tcPr>
          <w:p>
            <w:pPr>
              <w:spacing w:before="0" w:after="0" w:line="240" w:lineRule="auto"/>
              <w:ind w:firstLine="0"/>
            </w:pPr>
            <w:r>
              <w:rPr>
                <w:sz w:val="17"/>
                <w:szCs w:val="17"/>
              </w:rPr>
              <w:t xml:space="preserve">CI/CD</w:t>
            </w:r>
          </w:p>
        </w:tc>
        <w:tc>
          <w:tcPr>
            <w:tcW w:w="6893" w:type="dxa"/>
          </w:tcPr>
          <w:p>
            <w:pPr>
              <w:spacing w:before="0" w:after="0" w:line="240" w:lineRule="auto"/>
              <w:ind w:firstLine="0"/>
            </w:pPr>
            <w:r>
              <w:rPr>
                <w:sz w:val="17"/>
                <w:szCs w:val="17"/>
              </w:rPr>
              <w:t xml:space="preserve">Jenkins como código (JCasC), Helm, promoción SIT → UAT → PROD con aprobación</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3"/>
        <w:numPr>
          <w:ilvl w:val="2"/>
          <w:numId w:val="1"/>
        </w:numPr>
      </w:pPr>
      <w:r>
        <w:rPr/>
        <w:t xml:space="preserve">Contratos e interfaces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Modelo canónico:</w:t>
      </w:r>
      <w:r>
        <w:rPr>
          <w:color w:val="000000"/>
        </w:rPr>
        <w:t xml:space="preserve"> InvoiceRequest e InvoiceResponse, registrados en Schema Registry con versionado semántico. La prueba de concepto implementa InvoiceRequest con Pydantic e invariantes de negocio.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Convención de topics:</w:t>
      </w:r>
      <w:r>
        <w:rPr>
          <w:color w:val="000000"/>
        </w:rPr>
        <w:t xml:space="preserve"> {pais}.invoice.{request|response|dlq}.v{n} y {pais}.{proveedor}.{request|response}.v{n}, particionados por número de comprobante.</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APIs REST:</w:t>
      </w:r>
      <w:r>
        <w:rPr>
          <w:color w:val="000000"/>
        </w:rPr>
        <w:t xml:space="preserve"> OpenAPI 3.1 con enfoque contract-first y pruebas de contrato con Pact.</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API del kit:</w:t>
      </w:r>
      <w:r>
        <w:rPr>
          <w:color w:val="000000"/>
        </w:rPr>
        <w:t xml:space="preserve"> POST /verify?format=xml|seg&amp;mode=RUNTIME|CI devuelve 200 si el documento pasa y 422 con los hallazgos si no; GET /health expone la huella digital de la especificación cargada.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API de revisión:</w:t>
      </w:r>
      <w:r>
        <w:rPr>
          <w:color w:val="000000"/>
        </w:rPr>
        <w:t xml:space="preserve"> GET /api/proposals, GET /api/proposals/{id} y POST /api/proposals/{id}/decision, que responde 409 si se intenta aprobar una propuesta que no pasó el kit.</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Correlación de punta a punta:</w:t>
      </w:r>
      <w:r>
        <w:rPr>
          <w:color w:val="000000"/>
        </w:rPr>
        <w:t xml:space="preserve"> un correlationId único viaja por eventos, base de datos y trazas de OpenTelemetry.</w:t>
      </w:r>
    </w:p>
    <w:p>
      <w:pPr>
        <w:pStyle w:val="Ttulo3"/>
        <w:numPr>
          <w:ilvl w:val="2"/>
          <w:numId w:val="1"/>
        </w:numPr>
      </w:pPr>
      <w:r>
        <w:rPr/>
        <w:t xml:space="preserve">Modelo de datos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15. </w:t>
      </w:r>
      <w:r>
        <w:rPr>
          <w:i/>
          <w:color w:val="000000"/>
          <w:sz w:val="20"/>
          <w:szCs w:val="20"/>
        </w:rPr>
        <w:t xml:space="preserve">Tablas del núcleo del modelo de datos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632"/>
        <w:gridCol w:w="4898"/>
        <w:gridCol w:w="2539"/>
      </w:tblGrid>
      <w:tr>
        <w:trPr>
          <w:cantSplit/>
          <w:tblHeader/>
        </w:trPr>
        <w:tc>
          <w:tcPr>
            <w:tcW w:w="1632" w:type="dxa"/>
            <w:shd w:val="clear" w:color="auto" w:fill="D9E2EC"/>
          </w:tcPr>
          <w:p>
            <w:pPr>
              <w:keepNext/>
              <w:spacing w:before="0" w:after="0" w:line="240" w:lineRule="auto"/>
              <w:ind w:firstLine="0"/>
            </w:pPr>
            <w:r>
              <w:rPr>
                <w:b/>
                <w:sz w:val="17"/>
                <w:szCs w:val="17"/>
              </w:rPr>
              <w:t xml:space="preserve">Tabla</w:t>
            </w:r>
          </w:p>
        </w:tc>
        <w:tc>
          <w:tcPr>
            <w:tcW w:w="4898" w:type="dxa"/>
            <w:shd w:val="clear" w:color="auto" w:fill="D9E2EC"/>
          </w:tcPr>
          <w:p>
            <w:pPr>
              <w:keepNext/>
              <w:spacing w:before="0" w:after="0" w:line="240" w:lineRule="auto"/>
              <w:ind w:firstLine="0"/>
            </w:pPr>
            <w:r>
              <w:rPr>
                <w:b/>
                <w:sz w:val="17"/>
                <w:szCs w:val="17"/>
              </w:rPr>
              <w:t xml:space="preserve">Columnas principales</w:t>
            </w:r>
          </w:p>
        </w:tc>
        <w:tc>
          <w:tcPr>
            <w:tcW w:w="2539" w:type="dxa"/>
            <w:shd w:val="clear" w:color="auto" w:fill="D9E2EC"/>
          </w:tcPr>
          <w:p>
            <w:pPr>
              <w:keepNext/>
              <w:spacing w:before="0" w:after="0" w:line="240" w:lineRule="auto"/>
              <w:ind w:firstLine="0"/>
            </w:pPr>
            <w:r>
              <w:rPr>
                <w:b/>
                <w:sz w:val="17"/>
                <w:szCs w:val="17"/>
              </w:rPr>
              <w:t xml:space="preserve">Propósito</w:t>
            </w:r>
          </w:p>
        </w:tc>
      </w:tr>
      <w:tr>
        <w:trPr>
          <w:cantSplit/>
        </w:trPr>
        <w:tc>
          <w:tcPr>
            <w:tcW w:w="1632" w:type="dxa"/>
          </w:tcPr>
          <w:p>
            <w:pPr>
              <w:spacing w:before="0" w:after="0" w:line="240" w:lineRule="auto"/>
              <w:ind w:firstLine="0"/>
            </w:pPr>
            <w:r>
              <w:rPr>
                <w:sz w:val="17"/>
                <w:szCs w:val="17"/>
              </w:rPr>
              <w:t xml:space="preserve">authorization_log</w:t>
            </w:r>
          </w:p>
        </w:tc>
        <w:tc>
          <w:tcPr>
            <w:tcW w:w="4898" w:type="dxa"/>
          </w:tcPr>
          <w:p>
            <w:pPr>
              <w:spacing w:before="0" w:after="0" w:line="240" w:lineRule="auto"/>
              <w:ind w:firstLine="0"/>
            </w:pPr>
            <w:r>
              <w:rPr>
                <w:sz w:val="17"/>
                <w:szCs w:val="17"/>
              </w:rPr>
              <w:t xml:space="preserve">id, correlation_id (único), número, tipo, país, proveedor, estado, payload transformado, código y mensaje de error, retry_count, received_at, sent_at, authorized_at, updated_at</w:t>
            </w:r>
          </w:p>
        </w:tc>
        <w:tc>
          <w:tcPr>
            <w:tcW w:w="2539" w:type="dxa"/>
          </w:tcPr>
          <w:p>
            <w:pPr>
              <w:spacing w:before="0" w:after="0" w:line="240" w:lineRule="auto"/>
              <w:ind w:firstLine="0"/>
            </w:pPr>
            <w:r>
              <w:rPr>
                <w:sz w:val="17"/>
                <w:szCs w:val="17"/>
              </w:rPr>
              <w:t xml:space="preserve">Estado y auditoría de cada comprobante; índices por (estado, received_at) y por número</w:t>
            </w:r>
          </w:p>
        </w:tc>
      </w:tr>
      <w:tr>
        <w:trPr>
          <w:cantSplit/>
        </w:trPr>
        <w:tc>
          <w:tcPr>
            <w:tcW w:w="1632" w:type="dxa"/>
          </w:tcPr>
          <w:p>
            <w:pPr>
              <w:spacing w:before="0" w:after="0" w:line="240" w:lineRule="auto"/>
              <w:ind w:firstLine="0"/>
            </w:pPr>
            <w:r>
              <w:rPr>
                <w:sz w:val="17"/>
                <w:szCs w:val="17"/>
              </w:rPr>
              <w:t xml:space="preserve">rule_provenance</w:t>
            </w:r>
          </w:p>
        </w:tc>
        <w:tc>
          <w:tcPr>
            <w:tcW w:w="4898" w:type="dxa"/>
          </w:tcPr>
          <w:p>
            <w:pPr>
              <w:spacing w:before="0" w:after="0" w:line="240" w:lineRule="auto"/>
              <w:ind w:firstLine="0"/>
            </w:pPr>
            <w:r>
              <w:rPr>
                <w:sz w:val="17"/>
                <w:szCs w:val="17"/>
              </w:rPr>
              <w:t xml:space="preserve">rule_id, versión, país, proveedor, sección de origen, huella digital del documento fuente, vigencia</w:t>
            </w:r>
          </w:p>
        </w:tc>
        <w:tc>
          <w:tcPr>
            <w:tcW w:w="2539" w:type="dxa"/>
          </w:tcPr>
          <w:p>
            <w:pPr>
              <w:spacing w:before="0" w:after="0" w:line="240" w:lineRule="auto"/>
              <w:ind w:firstLine="0"/>
            </w:pPr>
            <w:r>
              <w:rPr>
                <w:sz w:val="17"/>
                <w:szCs w:val="17"/>
              </w:rPr>
              <w:t xml:space="preserve">Trazabilidad de cada regla hasta la norma</w:t>
            </w:r>
          </w:p>
        </w:tc>
      </w:tr>
      <w:tr>
        <w:trPr>
          <w:cantSplit/>
        </w:trPr>
        <w:tc>
          <w:tcPr>
            <w:tcW w:w="1632" w:type="dxa"/>
          </w:tcPr>
          <w:p>
            <w:pPr>
              <w:spacing w:before="0" w:after="0" w:line="240" w:lineRule="auto"/>
              <w:ind w:firstLine="0"/>
            </w:pPr>
            <w:r>
              <w:rPr>
                <w:sz w:val="17"/>
                <w:szCs w:val="17"/>
              </w:rPr>
              <w:t xml:space="preserve">agent_proposal</w:t>
            </w:r>
          </w:p>
        </w:tc>
        <w:tc>
          <w:tcPr>
            <w:tcW w:w="4898" w:type="dxa"/>
          </w:tcPr>
          <w:p>
            <w:pPr>
              <w:spacing w:before="0" w:after="0" w:line="240" w:lineRule="auto"/>
              <w:ind w:firstLine="0"/>
            </w:pPr>
            <w:r>
              <w:rPr>
                <w:sz w:val="17"/>
                <w:szCs w:val="17"/>
              </w:rPr>
              <w:t xml:space="preserve">id, agente, tipo, spec_sha256, mapeo, resultado de verificación, gate_passed, estado, revisor, comentario, decided_at</w:t>
            </w:r>
          </w:p>
        </w:tc>
        <w:tc>
          <w:tcPr>
            <w:tcW w:w="2539" w:type="dxa"/>
          </w:tcPr>
          <w:p>
            <w:pPr>
              <w:spacing w:before="0" w:after="0" w:line="240" w:lineRule="auto"/>
              <w:ind w:firstLine="0"/>
            </w:pPr>
            <w:r>
              <w:rPr>
                <w:sz w:val="17"/>
                <w:szCs w:val="17"/>
              </w:rPr>
              <w:t xml:space="preserve">Auditoría completa de la IA; implementada en la prueba de concepto</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3"/>
        <w:numPr>
          <w:ilvl w:val="2"/>
          <w:numId w:val="1"/>
        </w:numPr>
      </w:pPr>
      <w:r>
        <w:rPr/>
        <w:t xml:space="preserve">Seguridad por diseño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Mínimo privilegio para la IA:</w:t>
      </w:r>
      <w:r>
        <w:rPr>
          <w:color w:val="000000"/>
        </w:rPr>
        <w:t xml:space="preserve"> los agentes solo usan herramientas de lectura y crean solicitudes de cambio; una NetworkPolicy les impide alcanzar sistemas de producción.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Datos:</w:t>
      </w:r>
      <w:r>
        <w:rPr>
          <w:color w:val="000000"/>
        </w:rPr>
        <w:t xml:space="preserve"> el LLM recibe especificaciones y esquemas, nunca comprobantes reales; la evaluación usa datos sintéticos.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Entradas hostiles:</w:t>
      </w:r>
      <w:r>
        <w:rPr>
          <w:color w:val="000000"/>
        </w:rPr>
        <w:t xml:space="preserve"> el kit rechaza DOCTYPE y entidades externas (XXE) y limita el tamaño de los documentos; la ingesta limita la descompresión.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Contenedores:</w:t>
      </w:r>
      <w:r>
        <w:rPr>
          <w:color w:val="000000"/>
        </w:rPr>
        <w:t xml:space="preserve"> usuario sin privilegios, sistema de archivos de solo lectura y capacidades eliminadas.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Cadena de suministro:</w:t>
      </w:r>
      <w:r>
        <w:rPr>
          <w:color w:val="000000"/>
        </w:rPr>
        <w:t xml:space="preserve"> escaneo de dependencias, imágenes y secretos en el pipeline; huella digital del artefacto publicado.</w:t>
      </w:r>
    </w:p>
    <w:p>
      <w:pPr>
        <w:pStyle w:val="Ttulo2"/>
        <w:numPr>
          <w:ilvl w:val="1"/>
          <w:numId w:val="1"/>
        </w:numPr>
      </w:pPr>
      <w:r>
        <w:rPr/>
        <w:t xml:space="preserve">Decisiones arquitectónicas</w:t>
      </w:r>
    </w:p>
    <w:p>
      <w:r>
        <w:rPr/>
        <w:t xml:space="preserve">Cada decisión se documenta como ADR (Nygard, 2011) con contexto, opciones, decisión, consecuencias y el escenario de calidad que la justifica. La tabla 16 las resume; el anexo A las presenta completas.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16. </w:t>
      </w:r>
      <w:r>
        <w:rPr>
          <w:i/>
          <w:color w:val="000000"/>
          <w:sz w:val="20"/>
          <w:szCs w:val="20"/>
        </w:rPr>
        <w:t xml:space="preserve">Resumen de las decisiones arquitectónicas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634"/>
        <w:gridCol w:w="2993"/>
        <w:gridCol w:w="5442"/>
      </w:tblGrid>
      <w:tr>
        <w:trPr>
          <w:cantSplit/>
          <w:tblHeader/>
        </w:trPr>
        <w:tc>
          <w:tcPr>
            <w:tcW w:w="634" w:type="dxa"/>
            <w:shd w:val="clear" w:color="auto" w:fill="D9E2EC"/>
          </w:tcPr>
          <w:p>
            <w:pPr>
              <w:keepNext/>
              <w:spacing w:before="0" w:after="0" w:line="240" w:lineRule="auto"/>
              <w:ind w:firstLine="0"/>
            </w:pPr>
            <w:r>
              <w:rPr>
                <w:b/>
                <w:sz w:val="17"/>
                <w:szCs w:val="17"/>
              </w:rPr>
              <w:t xml:space="preserve">ADR</w:t>
            </w:r>
          </w:p>
        </w:tc>
        <w:tc>
          <w:tcPr>
            <w:tcW w:w="2993" w:type="dxa"/>
            <w:shd w:val="clear" w:color="auto" w:fill="D9E2EC"/>
          </w:tcPr>
          <w:p>
            <w:pPr>
              <w:keepNext/>
              <w:spacing w:before="0" w:after="0" w:line="240" w:lineRule="auto"/>
              <w:ind w:firstLine="0"/>
            </w:pPr>
            <w:r>
              <w:rPr>
                <w:b/>
                <w:sz w:val="17"/>
                <w:szCs w:val="17"/>
              </w:rPr>
              <w:t xml:space="preserve">Decisión</w:t>
            </w:r>
          </w:p>
        </w:tc>
        <w:tc>
          <w:tcPr>
            <w:tcW w:w="5442" w:type="dxa"/>
            <w:shd w:val="clear" w:color="auto" w:fill="D9E2EC"/>
          </w:tcPr>
          <w:p>
            <w:pPr>
              <w:keepNext/>
              <w:spacing w:before="0" w:after="0" w:line="240" w:lineRule="auto"/>
              <w:ind w:firstLine="0"/>
            </w:pPr>
            <w:r>
              <w:rPr>
                <w:b/>
                <w:sz w:val="17"/>
                <w:szCs w:val="17"/>
              </w:rPr>
              <w:t xml:space="preserve">Escenario que la justifica</w:t>
            </w:r>
          </w:p>
        </w:tc>
      </w:tr>
      <w:tr>
        <w:trPr>
          <w:cantSplit/>
        </w:trPr>
        <w:tc>
          <w:tcPr>
            <w:tcW w:w="634" w:type="dxa"/>
          </w:tcPr>
          <w:p>
            <w:pPr>
              <w:spacing w:before="0" w:after="0" w:line="240" w:lineRule="auto"/>
              <w:ind w:firstLine="0"/>
            </w:pPr>
            <w:r>
              <w:rPr>
                <w:sz w:val="17"/>
                <w:szCs w:val="17"/>
              </w:rPr>
              <w:t xml:space="preserve">01</w:t>
            </w:r>
          </w:p>
        </w:tc>
        <w:tc>
          <w:tcPr>
            <w:tcW w:w="2993" w:type="dxa"/>
          </w:tcPr>
          <w:p>
            <w:pPr>
              <w:spacing w:before="0" w:after="0" w:line="240" w:lineRule="auto"/>
              <w:ind w:firstLine="0"/>
            </w:pPr>
            <w:r>
              <w:rPr>
                <w:sz w:val="17"/>
                <w:szCs w:val="17"/>
              </w:rPr>
              <w:t xml:space="preserve">Topics de Kafka por país y proveedor</w:t>
            </w:r>
          </w:p>
        </w:tc>
        <w:tc>
          <w:tcPr>
            <w:tcW w:w="5442" w:type="dxa"/>
          </w:tcPr>
          <w:p>
            <w:pPr>
              <w:spacing w:before="0" w:after="0" w:line="240" w:lineRule="auto"/>
              <w:ind w:firstLine="0"/>
            </w:pPr>
            <w:r>
              <w:rPr>
                <w:sz w:val="17"/>
                <w:szCs w:val="17"/>
              </w:rPr>
              <w:t xml:space="preserve">Fiabilidad: un proveedor caído durante 2 horas no degrada la emisión de los otros países (0 mensajes perdidos, latencia del resto sin cambio).</w:t>
            </w:r>
          </w:p>
        </w:tc>
      </w:tr>
      <w:tr>
        <w:trPr>
          <w:cantSplit/>
        </w:trPr>
        <w:tc>
          <w:tcPr>
            <w:tcW w:w="634" w:type="dxa"/>
          </w:tcPr>
          <w:p>
            <w:pPr>
              <w:spacing w:before="0" w:after="0" w:line="240" w:lineRule="auto"/>
              <w:ind w:firstLine="0"/>
            </w:pPr>
            <w:r>
              <w:rPr>
                <w:sz w:val="17"/>
                <w:szCs w:val="17"/>
              </w:rPr>
              <w:t xml:space="preserve">02</w:t>
            </w:r>
          </w:p>
        </w:tc>
        <w:tc>
          <w:tcPr>
            <w:tcW w:w="2993" w:type="dxa"/>
          </w:tcPr>
          <w:p>
            <w:pPr>
              <w:spacing w:before="0" w:after="0" w:line="240" w:lineRule="auto"/>
              <w:ind w:firstLine="0"/>
            </w:pPr>
            <w:r>
              <w:rPr>
                <w:sz w:val="17"/>
                <w:szCs w:val="17"/>
              </w:rPr>
              <w:t xml:space="preserve">Adaptador por proveedor generado con arquetipo</w:t>
            </w:r>
          </w:p>
        </w:tc>
        <w:tc>
          <w:tcPr>
            <w:tcW w:w="5442" w:type="dxa"/>
          </w:tcPr>
          <w:p>
            <w:pPr>
              <w:spacing w:before="0" w:after="0" w:line="240" w:lineRule="auto"/>
              <w:ind w:firstLine="0"/>
            </w:pPr>
            <w:r>
              <w:rPr>
                <w:sz w:val="17"/>
                <w:szCs w:val="17"/>
              </w:rPr>
              <w:t xml:space="preserve">Mantenibilidad: incorporar un proveedor nuevo parte de un esqueleto que ya compila, pasa el kit y tiene su pipeline.</w:t>
            </w:r>
          </w:p>
        </w:tc>
      </w:tr>
      <w:tr>
        <w:trPr>
          <w:cantSplit/>
        </w:trPr>
        <w:tc>
          <w:tcPr>
            <w:tcW w:w="634" w:type="dxa"/>
          </w:tcPr>
          <w:p>
            <w:pPr>
              <w:spacing w:before="0" w:after="0" w:line="240" w:lineRule="auto"/>
              <w:ind w:firstLine="0"/>
            </w:pPr>
            <w:r>
              <w:rPr>
                <w:sz w:val="17"/>
                <w:szCs w:val="17"/>
              </w:rPr>
              <w:t xml:space="preserve">03</w:t>
            </w:r>
          </w:p>
        </w:tc>
        <w:tc>
          <w:tcPr>
            <w:tcW w:w="2993" w:type="dxa"/>
          </w:tcPr>
          <w:p>
            <w:pPr>
              <w:spacing w:before="0" w:after="0" w:line="240" w:lineRule="auto"/>
              <w:ind w:firstLine="0"/>
            </w:pPr>
            <w:r>
              <w:rPr>
                <w:sz w:val="17"/>
                <w:szCs w:val="17"/>
              </w:rPr>
              <w:t xml:space="preserve">Python para el plano agéntico</w:t>
            </w:r>
          </w:p>
        </w:tc>
        <w:tc>
          <w:tcPr>
            <w:tcW w:w="5442" w:type="dxa"/>
          </w:tcPr>
          <w:p>
            <w:pPr>
              <w:spacing w:before="0" w:after="0" w:line="240" w:lineRule="auto"/>
              <w:ind w:firstLine="0"/>
            </w:pPr>
            <w:r>
              <w:rPr>
                <w:sz w:val="17"/>
                <w:szCs w:val="17"/>
              </w:rPr>
              <w:t xml:space="preserve">Mantenibilidad: el plano agéntico puede cambiar de proveedor de LLM sin tocar el plano de integración.</w:t>
            </w:r>
          </w:p>
        </w:tc>
      </w:tr>
      <w:tr>
        <w:trPr>
          <w:cantSplit/>
        </w:trPr>
        <w:tc>
          <w:tcPr>
            <w:tcW w:w="634" w:type="dxa"/>
          </w:tcPr>
          <w:p>
            <w:pPr>
              <w:spacing w:before="0" w:after="0" w:line="240" w:lineRule="auto"/>
              <w:ind w:firstLine="0"/>
            </w:pPr>
            <w:r>
              <w:rPr>
                <w:sz w:val="17"/>
                <w:szCs w:val="17"/>
              </w:rPr>
              <w:t xml:space="preserve">04</w:t>
            </w:r>
          </w:p>
        </w:tc>
        <w:tc>
          <w:tcPr>
            <w:tcW w:w="2993" w:type="dxa"/>
          </w:tcPr>
          <w:p>
            <w:pPr>
              <w:spacing w:before="0" w:after="0" w:line="240" w:lineRule="auto"/>
              <w:ind w:firstLine="0"/>
            </w:pPr>
            <w:r>
              <w:rPr>
                <w:sz w:val="17"/>
                <w:szCs w:val="17"/>
              </w:rPr>
              <w:t xml:space="preserve">Los agentes solo proponen mediante solicitud de cambio</w:t>
            </w:r>
          </w:p>
        </w:tc>
        <w:tc>
          <w:tcPr>
            <w:tcW w:w="5442" w:type="dxa"/>
          </w:tcPr>
          <w:p>
            <w:pPr>
              <w:spacing w:before="0" w:after="0" w:line="240" w:lineRule="auto"/>
              <w:ind w:firstLine="0"/>
            </w:pPr>
            <w:r>
              <w:rPr>
                <w:sz w:val="17"/>
                <w:szCs w:val="17"/>
              </w:rPr>
              <w:t xml:space="preserve">Seguridad (responsabilidad): cualquier cambio en producción se puede rastrear hasta su propuesta, su verificación y la persona que la aprobó.</w:t>
            </w:r>
          </w:p>
        </w:tc>
      </w:tr>
      <w:tr>
        <w:trPr>
          <w:cantSplit/>
        </w:trPr>
        <w:tc>
          <w:tcPr>
            <w:tcW w:w="634" w:type="dxa"/>
          </w:tcPr>
          <w:p>
            <w:pPr>
              <w:spacing w:before="0" w:after="0" w:line="240" w:lineRule="auto"/>
              <w:ind w:firstLine="0"/>
            </w:pPr>
            <w:r>
              <w:rPr>
                <w:sz w:val="17"/>
                <w:szCs w:val="17"/>
              </w:rPr>
              <w:t xml:space="preserve">05</w:t>
            </w:r>
          </w:p>
        </w:tc>
        <w:tc>
          <w:tcPr>
            <w:tcW w:w="2993" w:type="dxa"/>
          </w:tcPr>
          <w:p>
            <w:pPr>
              <w:spacing w:before="0" w:after="0" w:line="240" w:lineRule="auto"/>
              <w:ind w:firstLine="0"/>
            </w:pPr>
            <w:r>
              <w:rPr>
                <w:sz w:val="17"/>
                <w:szCs w:val="17"/>
              </w:rPr>
              <w:t xml:space="preserve">Verificación determinista como gate en ejecución y en CI</w:t>
            </w:r>
          </w:p>
        </w:tc>
        <w:tc>
          <w:tcPr>
            <w:tcW w:w="5442" w:type="dxa"/>
          </w:tcPr>
          <w:p>
            <w:pPr>
              <w:spacing w:before="0" w:after="0" w:line="240" w:lineRule="auto"/>
              <w:ind w:firstLine="0"/>
            </w:pPr>
            <w:r>
              <w:rPr>
                <w:sz w:val="17"/>
                <w:szCs w:val="17"/>
              </w:rPr>
              <w:t xml:space="preserve">Adecuación funcional: el 100 % de los comprobantes pasa XSD y reglas antes de salir; ninguna propuesta que falle el kit puede aprobarse.</w:t>
            </w:r>
          </w:p>
        </w:tc>
      </w:tr>
      <w:tr>
        <w:trPr>
          <w:cantSplit/>
        </w:trPr>
        <w:tc>
          <w:tcPr>
            <w:tcW w:w="634" w:type="dxa"/>
          </w:tcPr>
          <w:p>
            <w:pPr>
              <w:spacing w:before="0" w:after="0" w:line="240" w:lineRule="auto"/>
              <w:ind w:firstLine="0"/>
            </w:pPr>
            <w:r>
              <w:rPr>
                <w:sz w:val="17"/>
                <w:szCs w:val="17"/>
              </w:rPr>
              <w:t xml:space="preserve">06</w:t>
            </w:r>
          </w:p>
        </w:tc>
        <w:tc>
          <w:tcPr>
            <w:tcW w:w="2993" w:type="dxa"/>
          </w:tcPr>
          <w:p>
            <w:pPr>
              <w:spacing w:before="0" w:after="0" w:line="240" w:lineRule="auto"/>
              <w:ind w:firstLine="0"/>
            </w:pPr>
            <w:r>
              <w:rPr>
                <w:sz w:val="17"/>
                <w:szCs w:val="17"/>
              </w:rPr>
              <w:t xml:space="preserve">Respuesta con fuente primaria y respaldo</w:t>
            </w:r>
          </w:p>
        </w:tc>
        <w:tc>
          <w:tcPr>
            <w:tcW w:w="5442" w:type="dxa"/>
          </w:tcPr>
          <w:p>
            <w:pPr>
              <w:spacing w:before="0" w:after="0" w:line="240" w:lineRule="auto"/>
              <w:ind w:firstLine="0"/>
            </w:pPr>
            <w:r>
              <w:rPr>
                <w:sz w:val="17"/>
                <w:szCs w:val="17"/>
              </w:rPr>
              <w:t xml:space="preserve">Fiabilidad: ningún comprobante autorizado queda sin estado final tras la reconciliación diaria.</w:t>
            </w:r>
          </w:p>
        </w:tc>
      </w:tr>
      <w:tr>
        <w:trPr>
          <w:cantSplit/>
        </w:trPr>
        <w:tc>
          <w:tcPr>
            <w:tcW w:w="634" w:type="dxa"/>
          </w:tcPr>
          <w:p>
            <w:pPr>
              <w:spacing w:before="0" w:after="0" w:line="240" w:lineRule="auto"/>
              <w:ind w:firstLine="0"/>
            </w:pPr>
            <w:r>
              <w:rPr>
                <w:sz w:val="17"/>
                <w:szCs w:val="17"/>
              </w:rPr>
              <w:t xml:space="preserve">07</w:t>
            </w:r>
          </w:p>
        </w:tc>
        <w:tc>
          <w:tcPr>
            <w:tcW w:w="2993" w:type="dxa"/>
          </w:tcPr>
          <w:p>
            <w:pPr>
              <w:spacing w:before="0" w:after="0" w:line="240" w:lineRule="auto"/>
              <w:ind w:firstLine="0"/>
            </w:pPr>
            <w:r>
              <w:rPr>
                <w:sz w:val="17"/>
                <w:szCs w:val="17"/>
              </w:rPr>
              <w:t xml:space="preserve">Archivo legal asíncrono de mejor esfuerzo con reintento</w:t>
            </w:r>
          </w:p>
        </w:tc>
        <w:tc>
          <w:tcPr>
            <w:tcW w:w="5442" w:type="dxa"/>
          </w:tcPr>
          <w:p>
            <w:pPr>
              <w:spacing w:before="0" w:after="0" w:line="240" w:lineRule="auto"/>
              <w:ind w:firstLine="0"/>
            </w:pPr>
            <w:r>
              <w:rPr>
                <w:sz w:val="17"/>
                <w:szCs w:val="17"/>
              </w:rPr>
              <w:t xml:space="preserve">Disponibilidad: una caída del almacenamiento de 30 minutos no detiene la emisión y se recupera sin pérdida.</w:t>
            </w:r>
          </w:p>
        </w:tc>
      </w:tr>
      <w:tr>
        <w:trPr>
          <w:cantSplit/>
        </w:trPr>
        <w:tc>
          <w:tcPr>
            <w:tcW w:w="634" w:type="dxa"/>
          </w:tcPr>
          <w:p>
            <w:pPr>
              <w:spacing w:before="0" w:after="0" w:line="240" w:lineRule="auto"/>
              <w:ind w:firstLine="0"/>
            </w:pPr>
            <w:r>
              <w:rPr>
                <w:sz w:val="17"/>
                <w:szCs w:val="17"/>
              </w:rPr>
              <w:t xml:space="preserve">08</w:t>
            </w:r>
          </w:p>
        </w:tc>
        <w:tc>
          <w:tcPr>
            <w:tcW w:w="2993" w:type="dxa"/>
          </w:tcPr>
          <w:p>
            <w:pPr>
              <w:spacing w:before="0" w:after="0" w:line="240" w:lineRule="auto"/>
              <w:ind w:firstLine="0"/>
            </w:pPr>
            <w:r>
              <w:rPr>
                <w:sz w:val="17"/>
                <w:szCs w:val="17"/>
              </w:rPr>
              <w:t xml:space="preserve">Schema Registry con compatibilidad BACKWARD</w:t>
            </w:r>
          </w:p>
        </w:tc>
        <w:tc>
          <w:tcPr>
            <w:tcW w:w="5442" w:type="dxa"/>
          </w:tcPr>
          <w:p>
            <w:pPr>
              <w:spacing w:before="0" w:after="0" w:line="240" w:lineRule="auto"/>
              <w:ind w:firstLine="0"/>
            </w:pPr>
            <w:r>
              <w:rPr>
                <w:sz w:val="17"/>
                <w:szCs w:val="17"/>
              </w:rPr>
              <w:t xml:space="preserve">Mantenibilidad: un cambio del canónico no rompe a ningún consumidor desplegado.</w:t>
            </w:r>
          </w:p>
        </w:tc>
      </w:tr>
      <w:tr>
        <w:trPr>
          <w:cantSplit/>
        </w:trPr>
        <w:tc>
          <w:tcPr>
            <w:tcW w:w="634" w:type="dxa"/>
          </w:tcPr>
          <w:p>
            <w:pPr>
              <w:spacing w:before="0" w:after="0" w:line="240" w:lineRule="auto"/>
              <w:ind w:firstLine="0"/>
            </w:pPr>
            <w:r>
              <w:rPr>
                <w:sz w:val="17"/>
                <w:szCs w:val="17"/>
              </w:rPr>
              <w:t xml:space="preserve">09</w:t>
            </w:r>
          </w:p>
        </w:tc>
        <w:tc>
          <w:tcPr>
            <w:tcW w:w="2993" w:type="dxa"/>
          </w:tcPr>
          <w:p>
            <w:pPr>
              <w:spacing w:before="0" w:after="0" w:line="240" w:lineRule="auto"/>
              <w:ind w:firstLine="0"/>
            </w:pPr>
            <w:r>
              <w:rPr>
                <w:sz w:val="17"/>
                <w:szCs w:val="17"/>
              </w:rPr>
              <w:t xml:space="preserve">Migraciones de base de datos con Flyway</w:t>
            </w:r>
          </w:p>
        </w:tc>
        <w:tc>
          <w:tcPr>
            <w:tcW w:w="5442" w:type="dxa"/>
          </w:tcPr>
          <w:p>
            <w:pPr>
              <w:spacing w:before="0" w:after="0" w:line="240" w:lineRule="auto"/>
              <w:ind w:firstLine="0"/>
            </w:pPr>
            <w:r>
              <w:rPr>
                <w:sz w:val="17"/>
                <w:szCs w:val="17"/>
              </w:rPr>
              <w:t xml:space="preserve">Mantenibilidad: cualquier entorno se reconstruye desde cero con el mismo esquema.</w:t>
            </w:r>
          </w:p>
        </w:tc>
      </w:tr>
      <w:tr>
        <w:trPr>
          <w:cantSplit/>
        </w:trPr>
        <w:tc>
          <w:tcPr>
            <w:tcW w:w="634" w:type="dxa"/>
          </w:tcPr>
          <w:p>
            <w:pPr>
              <w:spacing w:before="0" w:after="0" w:line="240" w:lineRule="auto"/>
              <w:ind w:firstLine="0"/>
            </w:pPr>
            <w:r>
              <w:rPr>
                <w:sz w:val="17"/>
                <w:szCs w:val="17"/>
              </w:rPr>
              <w:t xml:space="preserve">10</w:t>
            </w:r>
          </w:p>
        </w:tc>
        <w:tc>
          <w:tcPr>
            <w:tcW w:w="2993" w:type="dxa"/>
          </w:tcPr>
          <w:p>
            <w:pPr>
              <w:spacing w:before="0" w:after="0" w:line="240" w:lineRule="auto"/>
              <w:ind w:firstLine="0"/>
            </w:pPr>
            <w:r>
              <w:rPr>
                <w:sz w:val="17"/>
                <w:szCs w:val="17"/>
              </w:rPr>
              <w:t xml:space="preserve">RAG con procedencia para leer especificaciones</w:t>
            </w:r>
          </w:p>
        </w:tc>
        <w:tc>
          <w:tcPr>
            <w:tcW w:w="5442" w:type="dxa"/>
          </w:tcPr>
          <w:p>
            <w:pPr>
              <w:spacing w:before="0" w:after="0" w:line="240" w:lineRule="auto"/>
              <w:ind w:firstLine="0"/>
            </w:pPr>
            <w:r>
              <w:rPr>
                <w:sz w:val="17"/>
                <w:szCs w:val="17"/>
              </w:rPr>
              <w:t xml:space="preserve">Seguridad (responsabilidad): cada regla y propuesta se rastrea hasta la sección y la versión exacta del documento que la origina.</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Las ADR 04 y 05 son el núcleo de la propuesta: convierten un modelo probabilístico en una pieza aceptable para un dominio regulado. La figura 9 muestra cómo se combinan en el ciclo gobernado.</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9. </w:t>
      </w:r>
      <w:r>
        <w:rPr>
          <w:i/>
          <w:color w:val="000000"/>
          <w:sz w:val="20"/>
          <w:szCs w:val="20"/>
        </w:rPr>
        <w:t xml:space="preserve">Secuencia del ciclo gobernado de una propuesta de IA</w:t>
      </w:r>
    </w:p>
    <w:p xmlns:a="http://schemas.openxmlformats.org/drawingml/2006/main" xmlns:pic="http://schemas.openxmlformats.org/drawingml/2006/picture">
      <w:pPr>
        <w:keepNext/>
        <w:spacing w:before="60" w:after="60"/>
        <w:ind w:firstLine="0"/>
        <w:jc w:val="center"/>
      </w:pPr>
      <w:r>
        <w:drawing>
          <wp:inline distT="0" distB="0" distL="0" distR="0">
            <wp:extent cx="5760000" cy="2989154"/>
            <wp:docPr id="1104" name="Figura E3 4" descr="Figura E3 4"/>
            <wp:cNvGraphicFramePr/>
            <a:graphic>
              <a:graphicData uri="http://schemas.openxmlformats.org/drawingml/2006/picture">
                <pic:pic>
                  <pic:nvPicPr>
                    <pic:cNvPr id="1104" name="e3_4.png"/>
                    <pic:cNvPicPr/>
                  </pic:nvPicPr>
                  <pic:blipFill>
                    <a:blip r:embed="rIdE3_4"/>
                    <a:stretch>
                      <a:fillRect/>
                    </a:stretch>
                  </pic:blipFill>
                  <pic:spPr>
                    <a:xfrm>
                      <a:off x="0" y="0"/>
                      <a:ext cx="5760000" cy="2989154"/>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Implementada de punta a punta en la prueba de concepto, salvo el despliegue a producción.</w:t>
      </w:r>
    </w:p>
    <w:p>
      <w:pPr>
        <w:pStyle w:val="Ttulo2"/>
        <w:numPr>
          <w:ilvl w:val="1"/>
          <w:numId w:val="1"/>
        </w:numPr>
      </w:pPr>
      <w:r>
        <w:rPr/>
        <w:t xml:space="preserve">Perfiles de trabajo y matriz de responsabilidades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17. </w:t>
      </w:r>
      <w:r>
        <w:rPr>
          <w:i/>
          <w:color w:val="000000"/>
          <w:sz w:val="20"/>
          <w:szCs w:val="20"/>
        </w:rPr>
        <w:t xml:space="preserve">Equipo del proyecto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721"/>
        <w:gridCol w:w="5079"/>
        <w:gridCol w:w="1269"/>
      </w:tblGrid>
      <w:tr>
        <w:trPr>
          <w:cantSplit/>
          <w:tblHeader/>
        </w:trPr>
        <w:tc>
          <w:tcPr>
            <w:tcW w:w="2721" w:type="dxa"/>
            <w:shd w:val="clear" w:color="auto" w:fill="D9E2EC"/>
          </w:tcPr>
          <w:p>
            <w:pPr>
              <w:keepNext/>
              <w:spacing w:before="0" w:after="0" w:line="240" w:lineRule="auto"/>
              <w:ind w:firstLine="0"/>
            </w:pPr>
            <w:r>
              <w:rPr>
                <w:b/>
                <w:sz w:val="17"/>
                <w:szCs w:val="17"/>
              </w:rPr>
              <w:t xml:space="preserve">Rol</w:t>
            </w:r>
          </w:p>
        </w:tc>
        <w:tc>
          <w:tcPr>
            <w:tcW w:w="5079" w:type="dxa"/>
            <w:shd w:val="clear" w:color="auto" w:fill="D9E2EC"/>
          </w:tcPr>
          <w:p>
            <w:pPr>
              <w:keepNext/>
              <w:spacing w:before="0" w:after="0" w:line="240" w:lineRule="auto"/>
              <w:ind w:firstLine="0"/>
            </w:pPr>
            <w:r>
              <w:rPr>
                <w:b/>
                <w:sz w:val="17"/>
                <w:szCs w:val="17"/>
              </w:rPr>
              <w:t xml:space="preserve">Responsabilidad principal</w:t>
            </w:r>
          </w:p>
        </w:tc>
        <w:tc>
          <w:tcPr>
            <w:tcW w:w="1269" w:type="dxa"/>
            <w:shd w:val="clear" w:color="auto" w:fill="D9E2EC"/>
          </w:tcPr>
          <w:p>
            <w:pPr>
              <w:keepNext/>
              <w:spacing w:before="0" w:after="0" w:line="240" w:lineRule="auto"/>
              <w:ind w:firstLine="0"/>
            </w:pPr>
            <w:r>
              <w:rPr>
                <w:b/>
                <w:sz w:val="17"/>
                <w:szCs w:val="17"/>
              </w:rPr>
              <w:t xml:space="preserve">Capacidad (FTE)</w:t>
            </w:r>
          </w:p>
        </w:tc>
      </w:tr>
      <w:tr>
        <w:trPr>
          <w:cantSplit/>
        </w:trPr>
        <w:tc>
          <w:tcPr>
            <w:tcW w:w="2721" w:type="dxa"/>
          </w:tcPr>
          <w:p>
            <w:pPr>
              <w:spacing w:before="0" w:after="0" w:line="240" w:lineRule="auto"/>
              <w:ind w:firstLine="0"/>
            </w:pPr>
            <w:r>
              <w:rPr>
                <w:sz w:val="17"/>
                <w:szCs w:val="17"/>
              </w:rPr>
              <w:t xml:space="preserve">Gerente del proyecto</w:t>
            </w:r>
          </w:p>
        </w:tc>
        <w:tc>
          <w:tcPr>
            <w:tcW w:w="5079" w:type="dxa"/>
          </w:tcPr>
          <w:p>
            <w:pPr>
              <w:spacing w:before="0" w:after="0" w:line="240" w:lineRule="auto"/>
              <w:ind w:firstLine="0"/>
            </w:pPr>
            <w:r>
              <w:rPr>
                <w:sz w:val="17"/>
                <w:szCs w:val="17"/>
              </w:rPr>
              <w:t xml:space="preserve">Plan, presupuesto, riesgos, interesados y accesos</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Arquitecto de soluciones</w:t>
            </w:r>
          </w:p>
        </w:tc>
        <w:tc>
          <w:tcPr>
            <w:tcW w:w="5079" w:type="dxa"/>
          </w:tcPr>
          <w:p>
            <w:pPr>
              <w:spacing w:before="0" w:after="0" w:line="240" w:lineRule="auto"/>
              <w:ind w:firstLine="0"/>
            </w:pPr>
            <w:r>
              <w:rPr>
                <w:sz w:val="17"/>
                <w:szCs w:val="17"/>
              </w:rPr>
              <w:t xml:space="preserve">Arquitectura, ADR, gobierno de la IA</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Líder técnico de integración</w:t>
            </w:r>
          </w:p>
        </w:tc>
        <w:tc>
          <w:tcPr>
            <w:tcW w:w="5079" w:type="dxa"/>
          </w:tcPr>
          <w:p>
            <w:pPr>
              <w:spacing w:before="0" w:after="0" w:line="240" w:lineRule="auto"/>
              <w:ind w:firstLine="0"/>
            </w:pPr>
            <w:r>
              <w:rPr>
                <w:sz w:val="17"/>
                <w:szCs w:val="17"/>
              </w:rPr>
              <w:t xml:space="preserve">Diseño detallado, revisión de código y aprobación de propuestas de IA</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Desarrolladores backend Java (3)</w:t>
            </w:r>
          </w:p>
        </w:tc>
        <w:tc>
          <w:tcPr>
            <w:tcW w:w="5079" w:type="dxa"/>
          </w:tcPr>
          <w:p>
            <w:pPr>
              <w:spacing w:before="0" w:after="0" w:line="240" w:lineRule="auto"/>
              <w:ind w:firstLine="0"/>
            </w:pPr>
            <w:r>
              <w:rPr>
                <w:sz w:val="17"/>
                <w:szCs w:val="17"/>
              </w:rPr>
              <w:t xml:space="preserve">Microservicios, adaptadores y kit</w:t>
            </w:r>
          </w:p>
        </w:tc>
        <w:tc>
          <w:tcPr>
            <w:tcW w:w="1269" w:type="dxa"/>
          </w:tcPr>
          <w:p>
            <w:pPr>
              <w:spacing w:before="0" w:after="0" w:line="240" w:lineRule="auto"/>
              <w:ind w:firstLine="0"/>
            </w:pPr>
            <w:r>
              <w:rPr>
                <w:sz w:val="17"/>
                <w:szCs w:val="17"/>
              </w:rPr>
              <w:t xml:space="preserve">3</w:t>
            </w:r>
          </w:p>
        </w:tc>
      </w:tr>
      <w:tr>
        <w:trPr>
          <w:cantSplit/>
        </w:trPr>
        <w:tc>
          <w:tcPr>
            <w:tcW w:w="2721" w:type="dxa"/>
          </w:tcPr>
          <w:p>
            <w:pPr>
              <w:spacing w:before="0" w:after="0" w:line="240" w:lineRule="auto"/>
              <w:ind w:firstLine="0"/>
            </w:pPr>
            <w:r>
              <w:rPr>
                <w:sz w:val="17"/>
                <w:szCs w:val="17"/>
              </w:rPr>
              <w:t xml:space="preserve">Ingeniero de IA/ML</w:t>
            </w:r>
          </w:p>
        </w:tc>
        <w:tc>
          <w:tcPr>
            <w:tcW w:w="5079" w:type="dxa"/>
          </w:tcPr>
          <w:p>
            <w:pPr>
              <w:spacing w:before="0" w:after="0" w:line="240" w:lineRule="auto"/>
              <w:ind w:firstLine="0"/>
            </w:pPr>
            <w:r>
              <w:rPr>
                <w:sz w:val="17"/>
                <w:szCs w:val="17"/>
              </w:rPr>
              <w:t xml:space="preserve">Agentes, servidores MCP y evaluación continua</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Ingeniero DevOps/SRE</w:t>
            </w:r>
          </w:p>
        </w:tc>
        <w:tc>
          <w:tcPr>
            <w:tcW w:w="5079" w:type="dxa"/>
          </w:tcPr>
          <w:p>
            <w:pPr>
              <w:spacing w:before="0" w:after="0" w:line="240" w:lineRule="auto"/>
              <w:ind w:firstLine="0"/>
            </w:pPr>
            <w:r>
              <w:rPr>
                <w:sz w:val="17"/>
                <w:szCs w:val="17"/>
              </w:rPr>
              <w:t xml:space="preserve">Kubernetes, Jenkins, observabilidad y seguridad</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QA de automatización</w:t>
            </w:r>
          </w:p>
        </w:tc>
        <w:tc>
          <w:tcPr>
            <w:tcW w:w="5079" w:type="dxa"/>
          </w:tcPr>
          <w:p>
            <w:pPr>
              <w:spacing w:before="0" w:after="0" w:line="240" w:lineRule="auto"/>
              <w:ind w:firstLine="0"/>
            </w:pPr>
            <w:r>
              <w:rPr>
                <w:sz w:val="17"/>
                <w:szCs w:val="17"/>
              </w:rPr>
              <w:t xml:space="preserve">Pruebas de contrato, integración, ejemplos validados y banco de defectos</w:t>
            </w:r>
          </w:p>
        </w:tc>
        <w:tc>
          <w:tcPr>
            <w:tcW w:w="1269" w:type="dxa"/>
          </w:tcPr>
          <w:p>
            <w:pPr>
              <w:spacing w:before="0" w:after="0" w:line="240" w:lineRule="auto"/>
              <w:ind w:firstLine="0"/>
            </w:pPr>
            <w:r>
              <w:rPr>
                <w:sz w:val="17"/>
                <w:szCs w:val="17"/>
              </w:rPr>
              <w:t xml:space="preserve">1</w:t>
            </w:r>
          </w:p>
        </w:tc>
      </w:tr>
      <w:tr>
        <w:trPr>
          <w:cantSplit/>
        </w:trPr>
        <w:tc>
          <w:tcPr>
            <w:tcW w:w="2721" w:type="dxa"/>
          </w:tcPr>
          <w:p>
            <w:pPr>
              <w:spacing w:before="0" w:after="0" w:line="240" w:lineRule="auto"/>
              <w:ind w:firstLine="0"/>
            </w:pPr>
            <w:r>
              <w:rPr>
                <w:sz w:val="17"/>
                <w:szCs w:val="17"/>
              </w:rPr>
              <w:t xml:space="preserve">Especialista tributario</w:t>
            </w:r>
          </w:p>
        </w:tc>
        <w:tc>
          <w:tcPr>
            <w:tcW w:w="5079" w:type="dxa"/>
          </w:tcPr>
          <w:p>
            <w:pPr>
              <w:spacing w:before="0" w:after="0" w:line="240" w:lineRule="auto"/>
              <w:ind w:firstLine="0"/>
            </w:pPr>
            <w:r>
              <w:rPr>
                <w:sz w:val="17"/>
                <w:szCs w:val="17"/>
              </w:rPr>
              <w:t xml:space="preserve">Interpretación normativa y catálogos</w:t>
            </w:r>
          </w:p>
        </w:tc>
        <w:tc>
          <w:tcPr>
            <w:tcW w:w="1269" w:type="dxa"/>
          </w:tcPr>
          <w:p>
            <w:pPr>
              <w:spacing w:before="0" w:after="0" w:line="240" w:lineRule="auto"/>
              <w:ind w:firstLine="0"/>
            </w:pPr>
            <w:r>
              <w:rPr>
                <w:sz w:val="17"/>
                <w:szCs w:val="17"/>
              </w:rPr>
              <w:t xml:space="preserve">1</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R = realiza, A = rinde cuentas, C = consultado, I = informado.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18. </w:t>
      </w:r>
      <w:r>
        <w:rPr>
          <w:i/>
          <w:color w:val="000000"/>
          <w:sz w:val="20"/>
          <w:szCs w:val="20"/>
        </w:rPr>
        <w:t xml:space="preserve">Matriz RACI</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539"/>
        <w:gridCol w:w="816"/>
        <w:gridCol w:w="816"/>
        <w:gridCol w:w="816"/>
        <w:gridCol w:w="816"/>
        <w:gridCol w:w="816"/>
        <w:gridCol w:w="816"/>
        <w:gridCol w:w="816"/>
        <w:gridCol w:w="816"/>
      </w:tblGrid>
      <w:tr>
        <w:trPr>
          <w:cantSplit/>
          <w:tblHeader/>
        </w:trPr>
        <w:tc>
          <w:tcPr>
            <w:tcW w:w="2539" w:type="dxa"/>
            <w:shd w:val="clear" w:color="auto" w:fill="D9E2EC"/>
          </w:tcPr>
          <w:p>
            <w:pPr>
              <w:keepNext/>
              <w:spacing w:before="0" w:after="0" w:line="240" w:lineRule="auto"/>
              <w:ind w:firstLine="0"/>
            </w:pPr>
            <w:r>
              <w:rPr>
                <w:b/>
                <w:sz w:val="17"/>
                <w:szCs w:val="17"/>
              </w:rPr>
              <w:t xml:space="preserve">Actividad</w:t>
            </w:r>
          </w:p>
        </w:tc>
        <w:tc>
          <w:tcPr>
            <w:tcW w:w="816" w:type="dxa"/>
            <w:shd w:val="clear" w:color="auto" w:fill="D9E2EC"/>
          </w:tcPr>
          <w:p>
            <w:pPr>
              <w:keepNext/>
              <w:spacing w:before="0" w:after="0" w:line="240" w:lineRule="auto"/>
              <w:ind w:firstLine="0"/>
            </w:pPr>
            <w:r>
              <w:rPr>
                <w:b/>
                <w:sz w:val="17"/>
                <w:szCs w:val="17"/>
              </w:rPr>
              <w:t xml:space="preserve">GP</w:t>
            </w:r>
          </w:p>
        </w:tc>
        <w:tc>
          <w:tcPr>
            <w:tcW w:w="816" w:type="dxa"/>
            <w:shd w:val="clear" w:color="auto" w:fill="D9E2EC"/>
          </w:tcPr>
          <w:p>
            <w:pPr>
              <w:keepNext/>
              <w:spacing w:before="0" w:after="0" w:line="240" w:lineRule="auto"/>
              <w:ind w:firstLine="0"/>
            </w:pPr>
            <w:r>
              <w:rPr>
                <w:b/>
                <w:sz w:val="17"/>
                <w:szCs w:val="17"/>
              </w:rPr>
              <w:t xml:space="preserve">AS</w:t>
            </w:r>
          </w:p>
        </w:tc>
        <w:tc>
          <w:tcPr>
            <w:tcW w:w="816" w:type="dxa"/>
            <w:shd w:val="clear" w:color="auto" w:fill="D9E2EC"/>
          </w:tcPr>
          <w:p>
            <w:pPr>
              <w:keepNext/>
              <w:spacing w:before="0" w:after="0" w:line="240" w:lineRule="auto"/>
              <w:ind w:firstLine="0"/>
            </w:pPr>
            <w:r>
              <w:rPr>
                <w:b/>
                <w:sz w:val="17"/>
                <w:szCs w:val="17"/>
              </w:rPr>
              <w:t xml:space="preserve">LT</w:t>
            </w:r>
          </w:p>
        </w:tc>
        <w:tc>
          <w:tcPr>
            <w:tcW w:w="816" w:type="dxa"/>
            <w:shd w:val="clear" w:color="auto" w:fill="D9E2EC"/>
          </w:tcPr>
          <w:p>
            <w:pPr>
              <w:keepNext/>
              <w:spacing w:before="0" w:after="0" w:line="240" w:lineRule="auto"/>
              <w:ind w:firstLine="0"/>
            </w:pPr>
            <w:r>
              <w:rPr>
                <w:b/>
                <w:sz w:val="17"/>
                <w:szCs w:val="17"/>
              </w:rPr>
              <w:t xml:space="preserve">DEV</w:t>
            </w:r>
          </w:p>
        </w:tc>
        <w:tc>
          <w:tcPr>
            <w:tcW w:w="816" w:type="dxa"/>
            <w:shd w:val="clear" w:color="auto" w:fill="D9E2EC"/>
          </w:tcPr>
          <w:p>
            <w:pPr>
              <w:keepNext/>
              <w:spacing w:before="0" w:after="0" w:line="240" w:lineRule="auto"/>
              <w:ind w:firstLine="0"/>
            </w:pPr>
            <w:r>
              <w:rPr>
                <w:b/>
                <w:sz w:val="17"/>
                <w:szCs w:val="17"/>
              </w:rPr>
              <w:t xml:space="preserve">IA</w:t>
            </w:r>
          </w:p>
        </w:tc>
        <w:tc>
          <w:tcPr>
            <w:tcW w:w="816" w:type="dxa"/>
            <w:shd w:val="clear" w:color="auto" w:fill="D9E2EC"/>
          </w:tcPr>
          <w:p>
            <w:pPr>
              <w:keepNext/>
              <w:spacing w:before="0" w:after="0" w:line="240" w:lineRule="auto"/>
              <w:ind w:firstLine="0"/>
            </w:pPr>
            <w:r>
              <w:rPr>
                <w:b/>
                <w:sz w:val="17"/>
                <w:szCs w:val="17"/>
              </w:rPr>
              <w:t xml:space="preserve">OPS</w:t>
            </w:r>
          </w:p>
        </w:tc>
        <w:tc>
          <w:tcPr>
            <w:tcW w:w="816" w:type="dxa"/>
            <w:shd w:val="clear" w:color="auto" w:fill="D9E2EC"/>
          </w:tcPr>
          <w:p>
            <w:pPr>
              <w:keepNext/>
              <w:spacing w:before="0" w:after="0" w:line="240" w:lineRule="auto"/>
              <w:ind w:firstLine="0"/>
            </w:pPr>
            <w:r>
              <w:rPr>
                <w:b/>
                <w:sz w:val="17"/>
                <w:szCs w:val="17"/>
              </w:rPr>
              <w:t xml:space="preserve">QA</w:t>
            </w:r>
          </w:p>
        </w:tc>
        <w:tc>
          <w:tcPr>
            <w:tcW w:w="816" w:type="dxa"/>
            <w:shd w:val="clear" w:color="auto" w:fill="D9E2EC"/>
          </w:tcPr>
          <w:p>
            <w:pPr>
              <w:keepNext/>
              <w:spacing w:before="0" w:after="0" w:line="240" w:lineRule="auto"/>
              <w:ind w:firstLine="0"/>
            </w:pPr>
            <w:r>
              <w:rPr>
                <w:b/>
                <w:sz w:val="17"/>
                <w:szCs w:val="17"/>
              </w:rPr>
              <w:t xml:space="preserve">TRIB</w:t>
            </w:r>
          </w:p>
        </w:tc>
      </w:tr>
      <w:tr>
        <w:trPr>
          <w:cantSplit/>
        </w:trPr>
        <w:tc>
          <w:tcPr>
            <w:tcW w:w="2539" w:type="dxa"/>
          </w:tcPr>
          <w:p>
            <w:pPr>
              <w:spacing w:before="0" w:after="0" w:line="240" w:lineRule="auto"/>
              <w:ind w:firstLine="0"/>
            </w:pPr>
            <w:r>
              <w:rPr>
                <w:sz w:val="17"/>
                <w:szCs w:val="17"/>
              </w:rPr>
              <w:t xml:space="preserve">Arquitectura y ADR</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A/R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r>
      <w:tr>
        <w:trPr>
          <w:cantSplit/>
        </w:trPr>
        <w:tc>
          <w:tcPr>
            <w:tcW w:w="2539" w:type="dxa"/>
          </w:tcPr>
          <w:p>
            <w:pPr>
              <w:spacing w:before="0" w:after="0" w:line="240" w:lineRule="auto"/>
              <w:ind w:firstLine="0"/>
            </w:pPr>
            <w:r>
              <w:rPr>
                <w:sz w:val="17"/>
                <w:szCs w:val="17"/>
              </w:rPr>
              <w:t xml:space="preserve">Fundaciones de plataforma</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r>
      <w:tr>
        <w:trPr>
          <w:cantSplit/>
        </w:trPr>
        <w:tc>
          <w:tcPr>
            <w:tcW w:w="2539" w:type="dxa"/>
          </w:tcPr>
          <w:p>
            <w:pPr>
              <w:spacing w:before="0" w:after="0" w:line="240" w:lineRule="auto"/>
              <w:ind w:firstLine="0"/>
            </w:pPr>
            <w:r>
              <w:rPr>
                <w:sz w:val="17"/>
                <w:szCs w:val="17"/>
              </w:rPr>
              <w:t xml:space="preserve">Plano de integración</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r>
      <w:tr>
        <w:trPr>
          <w:cantSplit/>
        </w:trPr>
        <w:tc>
          <w:tcPr>
            <w:tcW w:w="2539" w:type="dxa"/>
          </w:tcPr>
          <w:p>
            <w:pPr>
              <w:spacing w:before="0" w:after="0" w:line="240" w:lineRule="auto"/>
              <w:ind w:firstLine="0"/>
            </w:pPr>
            <w:r>
              <w:rPr>
                <w:sz w:val="17"/>
                <w:szCs w:val="17"/>
              </w:rPr>
              <w:t xml:space="preserve">Kit de verificación</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Plano agéntico</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Aprobación de propuestas de IA</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A/R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Incorporación de un país</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Accesos y credenciales</w:t>
            </w:r>
          </w:p>
        </w:tc>
        <w:tc>
          <w:tcPr>
            <w:tcW w:w="816" w:type="dxa"/>
          </w:tcPr>
          <w:p>
            <w:pPr>
              <w:spacing w:before="0" w:after="0" w:line="240" w:lineRule="auto"/>
              <w:ind w:firstLine="0"/>
            </w:pPr>
            <w:r>
              <w:rPr>
                <w:sz w:val="17"/>
                <w:szCs w:val="17"/>
              </w:rPr>
              <w:t xml:space="preserve">A/R</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r>
      <w:tr>
        <w:trPr>
          <w:cantSplit/>
        </w:trPr>
        <w:tc>
          <w:tcPr>
            <w:tcW w:w="2539" w:type="dxa"/>
          </w:tcPr>
          <w:p>
            <w:pPr>
              <w:spacing w:before="0" w:after="0" w:line="240" w:lineRule="auto"/>
              <w:ind w:firstLine="0"/>
            </w:pPr>
            <w:r>
              <w:rPr>
                <w:sz w:val="17"/>
                <w:szCs w:val="17"/>
              </w:rPr>
              <w:t xml:space="preserve">Plan de pruebas y calidad</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A/R</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Gobierno y riesgos de IA</w:t>
            </w:r>
          </w:p>
        </w:tc>
        <w:tc>
          <w:tcPr>
            <w:tcW w:w="816" w:type="dxa"/>
          </w:tcPr>
          <w:p>
            <w:pPr>
              <w:spacing w:before="0" w:after="0" w:line="240" w:lineRule="auto"/>
              <w:ind w:firstLine="0"/>
            </w:pPr>
            <w:r>
              <w:rPr>
                <w:sz w:val="17"/>
                <w:szCs w:val="17"/>
              </w:rPr>
              <w:t xml:space="preserve">A</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r>
      <w:tr>
        <w:trPr>
          <w:cantSplit/>
        </w:trPr>
        <w:tc>
          <w:tcPr>
            <w:tcW w:w="2539" w:type="dxa"/>
          </w:tcPr>
          <w:p>
            <w:pPr>
              <w:spacing w:before="0" w:after="0" w:line="240" w:lineRule="auto"/>
              <w:ind w:firstLine="0"/>
            </w:pPr>
            <w:r>
              <w:rPr>
                <w:sz w:val="17"/>
                <w:szCs w:val="17"/>
              </w:rPr>
              <w:t xml:space="preserve">Presupuesto y seguimiento</w:t>
            </w:r>
          </w:p>
        </w:tc>
        <w:tc>
          <w:tcPr>
            <w:tcW w:w="816" w:type="dxa"/>
          </w:tcPr>
          <w:p>
            <w:pPr>
              <w:spacing w:before="0" w:after="0" w:line="240" w:lineRule="auto"/>
              <w:ind w:firstLine="0"/>
            </w:pPr>
            <w:r>
              <w:rPr>
                <w:sz w:val="17"/>
                <w:szCs w:val="17"/>
              </w:rPr>
              <w:t xml:space="preserve">A/R</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C</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c>
          <w:tcPr>
            <w:tcW w:w="816" w:type="dxa"/>
          </w:tcPr>
          <w:p>
            <w:pPr>
              <w:spacing w:before="0" w:after="0" w:line="240" w:lineRule="auto"/>
              <w:ind w:firstLine="0"/>
            </w:pPr>
            <w:r>
              <w:rPr>
                <w:sz w:val="17"/>
                <w:szCs w:val="17"/>
              </w:rPr>
              <w:t xml:space="preserve">I</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2"/>
        <w:numPr>
          <w:ilvl w:val="1"/>
          <w:numId w:val="1"/>
        </w:numPr>
      </w:pPr>
      <w:r>
        <w:rPr/>
        <w:t xml:space="preserve">Planificación de tareas, esfuerzos y cronograma</w:t>
      </w:r>
    </w:p>
    <w:p>
      <w:r>
        <w:rPr/>
        <w:t xml:space="preserve">El proyecto se planifica en seis fases con seis hitos de control (G0 a G5), un equipo de diez personas en ocho roles y un presupuesto que incluye el consumo de LLM como partida propia. Todas las cifras de este capítulo salen de un modelo reproducible desarrollado para este trabajo (anexo B): estimaciones de tres puntos, nivelación de recursos y 10.000 iteraciones de Monte Carlo. Los supuestos están declarados en el anexo B.</w:t>
      </w:r>
    </w:p>
    <w:p>
      <w:pPr>
        <w:pStyle w:val="Ttulo3"/>
        <w:numPr>
          <w:ilvl w:val="2"/>
          <w:numId w:val="1"/>
        </w:numPr>
      </w:pPr>
      <w:r>
        <w:rPr/>
        <w:t xml:space="preserve">Fases e hitos de control</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19. </w:t>
      </w:r>
      <w:r>
        <w:rPr>
          <w:i/>
          <w:color w:val="000000"/>
          <w:sz w:val="20"/>
          <w:szCs w:val="20"/>
        </w:rPr>
        <w:t xml:space="preserve">Fases e hitos de control del proyecto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3991"/>
        <w:gridCol w:w="3265"/>
      </w:tblGrid>
      <w:tr>
        <w:trPr>
          <w:cantSplit/>
          <w:tblHeader/>
        </w:trPr>
        <w:tc>
          <w:tcPr>
            <w:tcW w:w="1814" w:type="dxa"/>
            <w:shd w:val="clear" w:color="auto" w:fill="D9E2EC"/>
          </w:tcPr>
          <w:p>
            <w:pPr>
              <w:keepNext/>
              <w:spacing w:before="0" w:after="0" w:line="240" w:lineRule="auto"/>
              <w:ind w:firstLine="0"/>
            </w:pPr>
            <w:r>
              <w:rPr>
                <w:b/>
                <w:sz w:val="17"/>
                <w:szCs w:val="17"/>
              </w:rPr>
              <w:t xml:space="preserve">Fase</w:t>
            </w:r>
          </w:p>
        </w:tc>
        <w:tc>
          <w:tcPr>
            <w:tcW w:w="3991" w:type="dxa"/>
            <w:shd w:val="clear" w:color="auto" w:fill="D9E2EC"/>
          </w:tcPr>
          <w:p>
            <w:pPr>
              <w:keepNext/>
              <w:spacing w:before="0" w:after="0" w:line="240" w:lineRule="auto"/>
              <w:ind w:firstLine="0"/>
            </w:pPr>
            <w:r>
              <w:rPr>
                <w:b/>
                <w:sz w:val="17"/>
                <w:szCs w:val="17"/>
              </w:rPr>
              <w:t xml:space="preserve">Contenido</w:t>
            </w:r>
          </w:p>
        </w:tc>
        <w:tc>
          <w:tcPr>
            <w:tcW w:w="3265" w:type="dxa"/>
            <w:shd w:val="clear" w:color="auto" w:fill="D9E2EC"/>
          </w:tcPr>
          <w:p>
            <w:pPr>
              <w:keepNext/>
              <w:spacing w:before="0" w:after="0" w:line="240" w:lineRule="auto"/>
              <w:ind w:firstLine="0"/>
            </w:pPr>
            <w:r>
              <w:rPr>
                <w:b/>
                <w:sz w:val="17"/>
                <w:szCs w:val="17"/>
              </w:rPr>
              <w:t xml:space="preserve">Hito de salida (criterio verificable)</w:t>
            </w:r>
          </w:p>
        </w:tc>
      </w:tr>
      <w:tr>
        <w:trPr>
          <w:cantSplit/>
        </w:trPr>
        <w:tc>
          <w:tcPr>
            <w:tcW w:w="1814" w:type="dxa"/>
          </w:tcPr>
          <w:p>
            <w:pPr>
              <w:spacing w:before="0" w:after="0" w:line="240" w:lineRule="auto"/>
              <w:ind w:firstLine="0"/>
            </w:pPr>
            <w:r>
              <w:rPr>
                <w:sz w:val="17"/>
                <w:szCs w:val="17"/>
              </w:rPr>
              <w:t xml:space="preserve">F1 Fundaciones</w:t>
            </w:r>
          </w:p>
        </w:tc>
        <w:tc>
          <w:tcPr>
            <w:tcW w:w="3991" w:type="dxa"/>
          </w:tcPr>
          <w:p>
            <w:pPr>
              <w:spacing w:before="0" w:after="0" w:line="240" w:lineRule="auto"/>
              <w:ind w:firstLine="0"/>
            </w:pPr>
            <w:r>
              <w:rPr>
                <w:sz w:val="17"/>
                <w:szCs w:val="17"/>
              </w:rPr>
              <w:t xml:space="preserve">Planificación, accesos, Kubernetes, CI/CD, Kafka, observabilidad</w:t>
            </w:r>
          </w:p>
        </w:tc>
        <w:tc>
          <w:tcPr>
            <w:tcW w:w="3265" w:type="dxa"/>
          </w:tcPr>
          <w:p>
            <w:pPr>
              <w:spacing w:before="0" w:after="0" w:line="240" w:lineRule="auto"/>
              <w:ind w:firstLine="0"/>
            </w:pPr>
            <w:r>
              <w:rPr>
                <w:sz w:val="17"/>
                <w:szCs w:val="17"/>
              </w:rPr>
              <w:t xml:space="preserve">G0: entornos SIT y UAT operativos con el pipeline en verde</w:t>
            </w:r>
          </w:p>
        </w:tc>
      </w:tr>
      <w:tr>
        <w:trPr>
          <w:cantSplit/>
        </w:trPr>
        <w:tc>
          <w:tcPr>
            <w:tcW w:w="1814" w:type="dxa"/>
          </w:tcPr>
          <w:p>
            <w:pPr>
              <w:spacing w:before="0" w:after="0" w:line="240" w:lineRule="auto"/>
              <w:ind w:firstLine="0"/>
            </w:pPr>
            <w:r>
              <w:rPr>
                <w:sz w:val="17"/>
                <w:szCs w:val="17"/>
              </w:rPr>
              <w:t xml:space="preserve">F2 Kit de verificación</w:t>
            </w:r>
          </w:p>
        </w:tc>
        <w:tc>
          <w:tcPr>
            <w:tcW w:w="3991" w:type="dxa"/>
          </w:tcPr>
          <w:p>
            <w:pPr>
              <w:spacing w:before="0" w:after="0" w:line="240" w:lineRule="auto"/>
              <w:ind w:firstLine="0"/>
            </w:pPr>
            <w:r>
              <w:rPr>
                <w:sz w:val="17"/>
                <w:szCs w:val="17"/>
              </w:rPr>
              <w:t xml:space="preserve">XSD por país, catálogos versionados, reglas D1 a D6, gate en CI</w:t>
            </w:r>
          </w:p>
        </w:tc>
        <w:tc>
          <w:tcPr>
            <w:tcW w:w="3265" w:type="dxa"/>
          </w:tcPr>
          <w:p>
            <w:pPr>
              <w:spacing w:before="0" w:after="0" w:line="240" w:lineRule="auto"/>
              <w:ind w:firstLine="0"/>
            </w:pPr>
            <w:r>
              <w:rPr>
                <w:sz w:val="17"/>
                <w:szCs w:val="17"/>
              </w:rPr>
              <w:t xml:space="preserve">G1: kit de verificación con reglas D1 a D6 y gate de integración continua operativo con ejemplos validados</w:t>
            </w:r>
          </w:p>
        </w:tc>
      </w:tr>
      <w:tr>
        <w:trPr>
          <w:cantSplit/>
        </w:trPr>
        <w:tc>
          <w:tcPr>
            <w:tcW w:w="1814" w:type="dxa"/>
          </w:tcPr>
          <w:p>
            <w:pPr>
              <w:spacing w:before="0" w:after="0" w:line="240" w:lineRule="auto"/>
              <w:ind w:firstLine="0"/>
            </w:pPr>
            <w:r>
              <w:rPr>
                <w:sz w:val="17"/>
                <w:szCs w:val="17"/>
              </w:rPr>
              <w:t xml:space="preserve">F3 Primer país</w:t>
            </w:r>
          </w:p>
        </w:tc>
        <w:tc>
          <w:tcPr>
            <w:tcW w:w="3991" w:type="dxa"/>
          </w:tcPr>
          <w:p>
            <w:pPr>
              <w:spacing w:before="0" w:after="0" w:line="240" w:lineRule="auto"/>
              <w:ind w:firstLine="0"/>
            </w:pPr>
            <w:r>
              <w:rPr>
                <w:sz w:val="17"/>
                <w:szCs w:val="17"/>
              </w:rPr>
              <w:t xml:space="preserve">Plano de integración y primer país sin agentes (línea base)</w:t>
            </w:r>
          </w:p>
        </w:tc>
        <w:tc>
          <w:tcPr>
            <w:tcW w:w="3265" w:type="dxa"/>
          </w:tcPr>
          <w:p>
            <w:pPr>
              <w:spacing w:before="0" w:after="0" w:line="240" w:lineRule="auto"/>
              <w:ind w:firstLine="0"/>
            </w:pPr>
            <w:r>
              <w:rPr>
                <w:sz w:val="17"/>
                <w:szCs w:val="17"/>
              </w:rPr>
              <w:t xml:space="preserve">G2: primer país autorizado en producción</w:t>
            </w:r>
          </w:p>
        </w:tc>
      </w:tr>
      <w:tr>
        <w:trPr>
          <w:cantSplit/>
        </w:trPr>
        <w:tc>
          <w:tcPr>
            <w:tcW w:w="1814" w:type="dxa"/>
          </w:tcPr>
          <w:p>
            <w:pPr>
              <w:spacing w:before="0" w:after="0" w:line="240" w:lineRule="auto"/>
              <w:ind w:firstLine="0"/>
            </w:pPr>
            <w:r>
              <w:rPr>
                <w:sz w:val="17"/>
                <w:szCs w:val="17"/>
              </w:rPr>
              <w:t xml:space="preserve">F4 Plano agéntico</w:t>
            </w:r>
          </w:p>
        </w:tc>
        <w:tc>
          <w:tcPr>
            <w:tcW w:w="3991" w:type="dxa"/>
          </w:tcPr>
          <w:p>
            <w:pPr>
              <w:spacing w:before="0" w:after="0" w:line="240" w:lineRule="auto"/>
              <w:ind w:firstLine="0"/>
            </w:pPr>
            <w:r>
              <w:rPr>
                <w:sz w:val="17"/>
                <w:szCs w:val="17"/>
              </w:rPr>
              <w:t xml:space="preserve">Servidores MCP, agentes, arnés y conjunto dorado</w:t>
            </w:r>
          </w:p>
        </w:tc>
        <w:tc>
          <w:tcPr>
            <w:tcW w:w="3265" w:type="dxa"/>
          </w:tcPr>
          <w:p>
            <w:pPr>
              <w:spacing w:before="0" w:after="0" w:line="240" w:lineRule="auto"/>
              <w:ind w:firstLine="0"/>
            </w:pPr>
            <w:r>
              <w:rPr>
                <w:sz w:val="17"/>
                <w:szCs w:val="17"/>
              </w:rPr>
              <w:t xml:space="preserve">G3 (decisión de continuar): los agentes superan el umbral del conjunto dorado</w:t>
            </w:r>
          </w:p>
        </w:tc>
      </w:tr>
      <w:tr>
        <w:trPr>
          <w:cantSplit/>
        </w:trPr>
        <w:tc>
          <w:tcPr>
            <w:tcW w:w="1814" w:type="dxa"/>
          </w:tcPr>
          <w:p>
            <w:pPr>
              <w:spacing w:before="0" w:after="0" w:line="240" w:lineRule="auto"/>
              <w:ind w:firstLine="0"/>
            </w:pPr>
            <w:r>
              <w:rPr>
                <w:sz w:val="17"/>
                <w:szCs w:val="17"/>
              </w:rPr>
              <w:t xml:space="preserve">F5 Segundo país asistido</w:t>
            </w:r>
          </w:p>
        </w:tc>
        <w:tc>
          <w:tcPr>
            <w:tcW w:w="3991" w:type="dxa"/>
          </w:tcPr>
          <w:p>
            <w:pPr>
              <w:spacing w:before="0" w:after="0" w:line="240" w:lineRule="auto"/>
              <w:ind w:firstLine="0"/>
            </w:pPr>
            <w:r>
              <w:rPr>
                <w:sz w:val="17"/>
                <w:szCs w:val="17"/>
              </w:rPr>
              <w:t xml:space="preserve">Incorporación con agentes en condiciones comparables y banco de defectos por inyección</w:t>
            </w:r>
          </w:p>
        </w:tc>
        <w:tc>
          <w:tcPr>
            <w:tcW w:w="3265" w:type="dxa"/>
          </w:tcPr>
          <w:p>
            <w:pPr>
              <w:spacing w:before="0" w:after="0" w:line="240" w:lineRule="auto"/>
              <w:ind w:firstLine="0"/>
            </w:pPr>
            <w:r>
              <w:rPr>
                <w:sz w:val="17"/>
                <w:szCs w:val="17"/>
              </w:rPr>
              <w:t xml:space="preserve">G4: segundo país autorizado en producción y ≥ 80 % de detección en ejecución medido con el banco de defectos</w:t>
            </w:r>
          </w:p>
        </w:tc>
      </w:tr>
      <w:tr>
        <w:trPr>
          <w:cantSplit/>
        </w:trPr>
        <w:tc>
          <w:tcPr>
            <w:tcW w:w="1814" w:type="dxa"/>
          </w:tcPr>
          <w:p>
            <w:pPr>
              <w:spacing w:before="0" w:after="0" w:line="240" w:lineRule="auto"/>
              <w:ind w:firstLine="0"/>
            </w:pPr>
            <w:r>
              <w:rPr>
                <w:sz w:val="17"/>
                <w:szCs w:val="17"/>
              </w:rPr>
              <w:t xml:space="preserve">F6 Medición y cierre</w:t>
            </w:r>
          </w:p>
        </w:tc>
        <w:tc>
          <w:tcPr>
            <w:tcW w:w="3991" w:type="dxa"/>
          </w:tcPr>
          <w:p>
            <w:pPr>
              <w:spacing w:before="0" w:after="0" w:line="240" w:lineRule="auto"/>
              <w:ind w:firstLine="0"/>
            </w:pPr>
            <w:r>
              <w:rPr>
                <w:sz w:val="17"/>
                <w:szCs w:val="17"/>
              </w:rPr>
              <w:t xml:space="preserve">Línea base, informe y transferencia</w:t>
            </w:r>
          </w:p>
        </w:tc>
        <w:tc>
          <w:tcPr>
            <w:tcW w:w="3265" w:type="dxa"/>
          </w:tcPr>
          <w:p>
            <w:pPr>
              <w:spacing w:before="0" w:after="0" w:line="240" w:lineRule="auto"/>
              <w:ind w:firstLine="0"/>
            </w:pPr>
            <w:r>
              <w:rPr>
                <w:sz w:val="17"/>
                <w:szCs w:val="17"/>
              </w:rPr>
              <w:t xml:space="preserve">G5: informe de resultados aprobado</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El orden de las fases no es arbitrario. El kit llega antes que los agentes porque aporta valor por sí solo y reduce el riesgo de implantación, el punto débil señalado en la matriz de decisión. El primer país se incorpora sin agentes para medir la línea base; el segundo, con agentes, para medir la diferencia en condiciones comparables. </w:t>
      </w:r>
      <w:r>
        <w:rPr>
          <w:b/>
        </w:rPr>
        <w:t xml:space="preserve">G3 es un punto de decisión real:</w:t>
      </w:r>
      <w:r>
        <w:rPr/>
        <w:t xml:space="preserve"> si los agentes no alcanzan el umbral, la fase 5 continúa sin ellos y el proyecto conserva el valor del kit y del arquetipo.</w:t>
      </w:r>
    </w:p>
    <w:p>
      <w:pPr>
        <w:pStyle w:val="Ttulo3"/>
        <w:numPr>
          <w:ilvl w:val="2"/>
          <w:numId w:val="1"/>
        </w:numPr>
      </w:pPr>
      <w:r>
        <w:rPr/>
        <w:t xml:space="preserve">Estructura de desglose del trabajo y estimaciones</w:t>
      </w:r>
    </w:p>
    <w:p>
      <w:r>
        <w:rPr/>
        <w:t xml:space="preserve">Cada paquete de trabajo se estima con tres valores en semanas: optimista (o), más probable (m) y pesimista (p). La duración esperada sigue la aproximación PERT (Malcolm et al., 1959):</w:t>
      </w:r>
    </w:p>
    <w:p>
      <w:r>
        <w:rPr>
          <w:i/>
        </w:rPr>
        <w:t xml:space="preserve">tₑ = (o + 4m + p) / 6</w:t>
      </w:r>
    </w:p>
    <w:p>
      <w:r>
        <w:rPr/>
        <w:t xml:space="preserve">El esfuerzo de cada paquete es su duración esperada por la suma de las dedicaciones de los roles asignados. A estas se suma una dedicación continua de gerencia (0,5), arquitectura (0,5), liderazgo técnico (1,0) y especialista tributario (0,25) durante todo el proyecto.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20. </w:t>
      </w:r>
      <w:r>
        <w:rPr>
          <w:i/>
          <w:color w:val="000000"/>
          <w:sz w:val="20"/>
          <w:szCs w:val="20"/>
        </w:rPr>
        <w:t xml:space="preserve">Estructura de desglose del trabajo con estimaciones de tres puntos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544"/>
        <w:gridCol w:w="2993"/>
        <w:gridCol w:w="634"/>
        <w:gridCol w:w="453"/>
        <w:gridCol w:w="453"/>
        <w:gridCol w:w="453"/>
        <w:gridCol w:w="634"/>
        <w:gridCol w:w="997"/>
        <w:gridCol w:w="1904"/>
      </w:tblGrid>
      <w:tr>
        <w:trPr>
          <w:cantSplit/>
          <w:tblHeader/>
        </w:trPr>
        <w:tc>
          <w:tcPr>
            <w:tcW w:w="544" w:type="dxa"/>
            <w:shd w:val="clear" w:color="auto" w:fill="D9E2EC"/>
          </w:tcPr>
          <w:p>
            <w:pPr>
              <w:keepNext/>
              <w:spacing w:before="0" w:after="0" w:line="240" w:lineRule="auto"/>
              <w:ind w:firstLine="0"/>
            </w:pPr>
            <w:r>
              <w:rPr>
                <w:b/>
                <w:sz w:val="17"/>
                <w:szCs w:val="17"/>
              </w:rPr>
              <w:t xml:space="preserve">ID</w:t>
            </w:r>
          </w:p>
        </w:tc>
        <w:tc>
          <w:tcPr>
            <w:tcW w:w="2993" w:type="dxa"/>
            <w:shd w:val="clear" w:color="auto" w:fill="D9E2EC"/>
          </w:tcPr>
          <w:p>
            <w:pPr>
              <w:keepNext/>
              <w:spacing w:before="0" w:after="0" w:line="240" w:lineRule="auto"/>
              <w:ind w:firstLine="0"/>
            </w:pPr>
            <w:r>
              <w:rPr>
                <w:b/>
                <w:sz w:val="17"/>
                <w:szCs w:val="17"/>
              </w:rPr>
              <w:t xml:space="preserve">Paquete de trabajo</w:t>
            </w:r>
          </w:p>
        </w:tc>
        <w:tc>
          <w:tcPr>
            <w:tcW w:w="634" w:type="dxa"/>
            <w:shd w:val="clear" w:color="auto" w:fill="D9E2EC"/>
          </w:tcPr>
          <w:p>
            <w:pPr>
              <w:keepNext/>
              <w:spacing w:before="0" w:after="0" w:line="240" w:lineRule="auto"/>
              <w:ind w:firstLine="0"/>
            </w:pPr>
            <w:r>
              <w:rPr>
                <w:b/>
                <w:sz w:val="17"/>
                <w:szCs w:val="17"/>
              </w:rPr>
              <w:t xml:space="preserve">Fase</w:t>
            </w:r>
          </w:p>
        </w:tc>
        <w:tc>
          <w:tcPr>
            <w:tcW w:w="453" w:type="dxa"/>
            <w:shd w:val="clear" w:color="auto" w:fill="D9E2EC"/>
          </w:tcPr>
          <w:p>
            <w:pPr>
              <w:keepNext/>
              <w:spacing w:before="0" w:after="0" w:line="240" w:lineRule="auto"/>
              <w:ind w:firstLine="0"/>
            </w:pPr>
            <w:r>
              <w:rPr>
                <w:b/>
                <w:sz w:val="17"/>
                <w:szCs w:val="17"/>
              </w:rPr>
              <w:t xml:space="preserve">o</w:t>
            </w:r>
          </w:p>
        </w:tc>
        <w:tc>
          <w:tcPr>
            <w:tcW w:w="453" w:type="dxa"/>
            <w:shd w:val="clear" w:color="auto" w:fill="D9E2EC"/>
          </w:tcPr>
          <w:p>
            <w:pPr>
              <w:keepNext/>
              <w:spacing w:before="0" w:after="0" w:line="240" w:lineRule="auto"/>
              <w:ind w:firstLine="0"/>
            </w:pPr>
            <w:r>
              <w:rPr>
                <w:b/>
                <w:sz w:val="17"/>
                <w:szCs w:val="17"/>
              </w:rPr>
              <w:t xml:space="preserve">m</w:t>
            </w:r>
          </w:p>
        </w:tc>
        <w:tc>
          <w:tcPr>
            <w:tcW w:w="453" w:type="dxa"/>
            <w:shd w:val="clear" w:color="auto" w:fill="D9E2EC"/>
          </w:tcPr>
          <w:p>
            <w:pPr>
              <w:keepNext/>
              <w:spacing w:before="0" w:after="0" w:line="240" w:lineRule="auto"/>
              <w:ind w:firstLine="0"/>
            </w:pPr>
            <w:r>
              <w:rPr>
                <w:b/>
                <w:sz w:val="17"/>
                <w:szCs w:val="17"/>
              </w:rPr>
              <w:t xml:space="preserve">p</w:t>
            </w:r>
          </w:p>
        </w:tc>
        <w:tc>
          <w:tcPr>
            <w:tcW w:w="634" w:type="dxa"/>
            <w:shd w:val="clear" w:color="auto" w:fill="D9E2EC"/>
          </w:tcPr>
          <w:p>
            <w:pPr>
              <w:keepNext/>
              <w:spacing w:before="0" w:after="0" w:line="240" w:lineRule="auto"/>
              <w:ind w:firstLine="0"/>
            </w:pPr>
            <w:r>
              <w:rPr>
                <w:b/>
                <w:sz w:val="17"/>
                <w:szCs w:val="17"/>
              </w:rPr>
              <w:t xml:space="preserve">tₑ</w:t>
            </w:r>
          </w:p>
        </w:tc>
        <w:tc>
          <w:tcPr>
            <w:tcW w:w="997" w:type="dxa"/>
            <w:shd w:val="clear" w:color="auto" w:fill="D9E2EC"/>
          </w:tcPr>
          <w:p>
            <w:pPr>
              <w:keepNext/>
              <w:spacing w:before="0" w:after="0" w:line="240" w:lineRule="auto"/>
              <w:ind w:firstLine="0"/>
            </w:pPr>
            <w:r>
              <w:rPr>
                <w:b/>
                <w:sz w:val="17"/>
                <w:szCs w:val="17"/>
              </w:rPr>
              <w:t xml:space="preserve">Esfuerzo (p-s)</w:t>
            </w:r>
          </w:p>
        </w:tc>
        <w:tc>
          <w:tcPr>
            <w:tcW w:w="1904" w:type="dxa"/>
            <w:shd w:val="clear" w:color="auto" w:fill="D9E2EC"/>
          </w:tcPr>
          <w:p>
            <w:pPr>
              <w:keepNext/>
              <w:spacing w:before="0" w:after="0" w:line="240" w:lineRule="auto"/>
              <w:ind w:firstLine="0"/>
            </w:pPr>
            <w:r>
              <w:rPr>
                <w:b/>
                <w:sz w:val="17"/>
                <w:szCs w:val="17"/>
              </w:rPr>
              <w:t xml:space="preserve">Depende de</w:t>
            </w:r>
          </w:p>
        </w:tc>
      </w:tr>
      <w:tr>
        <w:trPr>
          <w:cantSplit/>
        </w:trPr>
        <w:tc>
          <w:tcPr>
            <w:tcW w:w="544" w:type="dxa"/>
          </w:tcPr>
          <w:p>
            <w:pPr>
              <w:spacing w:before="0" w:after="0" w:line="240" w:lineRule="auto"/>
              <w:ind w:firstLine="0"/>
            </w:pPr>
            <w:r>
              <w:rPr>
                <w:sz w:val="17"/>
                <w:szCs w:val="17"/>
              </w:rPr>
              <w:t xml:space="preserve">1.1</w:t>
            </w:r>
          </w:p>
        </w:tc>
        <w:tc>
          <w:tcPr>
            <w:tcW w:w="2993" w:type="dxa"/>
          </w:tcPr>
          <w:p>
            <w:pPr>
              <w:spacing w:before="0" w:after="0" w:line="240" w:lineRule="auto"/>
              <w:ind w:firstLine="0"/>
            </w:pPr>
            <w:r>
              <w:rPr>
                <w:sz w:val="17"/>
                <w:szCs w:val="17"/>
              </w:rPr>
              <w:t xml:space="preserve">Planificación y línea base</w:t>
            </w:r>
          </w:p>
        </w:tc>
        <w:tc>
          <w:tcPr>
            <w:tcW w:w="634" w:type="dxa"/>
          </w:tcPr>
          <w:p>
            <w:pPr>
              <w:spacing w:before="0" w:after="0" w:line="240" w:lineRule="auto"/>
              <w:ind w:firstLine="0"/>
            </w:pPr>
            <w:r>
              <w:rPr>
                <w:sz w:val="17"/>
                <w:szCs w:val="17"/>
              </w:rPr>
              <w:t xml:space="preserve">F1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634" w:type="dxa"/>
          </w:tcPr>
          <w:p>
            <w:pPr>
              <w:spacing w:before="0" w:after="0" w:line="240" w:lineRule="auto"/>
              <w:ind w:firstLine="0"/>
            </w:pPr>
            <w:r>
              <w:rPr>
                <w:sz w:val="17"/>
                <w:szCs w:val="17"/>
              </w:rPr>
              <w:t xml:space="preserve">3,0</w:t>
            </w:r>
          </w:p>
        </w:tc>
        <w:tc>
          <w:tcPr>
            <w:tcW w:w="997" w:type="dxa"/>
          </w:tcPr>
          <w:p>
            <w:pPr>
              <w:spacing w:before="0" w:after="0" w:line="240" w:lineRule="auto"/>
              <w:ind w:firstLine="0"/>
            </w:pPr>
            <w:r>
              <w:rPr>
                <w:sz w:val="17"/>
                <w:szCs w:val="17"/>
              </w:rPr>
              <w:t xml:space="preserve">3,0</w:t>
            </w:r>
          </w:p>
        </w:tc>
        <w:tc>
          <w:tcPr>
            <w:tcW w:w="1904" w:type="dxa"/>
          </w:tcPr>
          <w:p>
            <w:pPr>
              <w:spacing w:before="0" w:after="0" w:line="240" w:lineRule="auto"/>
              <w:ind w:firstLine="0"/>
            </w:pPr>
          </w:p>
        </w:tc>
      </w:tr>
      <w:tr>
        <w:trPr>
          <w:cantSplit/>
        </w:trPr>
        <w:tc>
          <w:tcPr>
            <w:tcW w:w="544" w:type="dxa"/>
          </w:tcPr>
          <w:p>
            <w:pPr>
              <w:spacing w:before="0" w:after="0" w:line="240" w:lineRule="auto"/>
              <w:ind w:firstLine="0"/>
            </w:pPr>
            <w:r>
              <w:rPr>
                <w:sz w:val="17"/>
                <w:szCs w:val="17"/>
              </w:rPr>
              <w:t xml:space="preserve">1.3</w:t>
            </w:r>
          </w:p>
        </w:tc>
        <w:tc>
          <w:tcPr>
            <w:tcW w:w="2993" w:type="dxa"/>
          </w:tcPr>
          <w:p>
            <w:pPr>
              <w:spacing w:before="0" w:after="0" w:line="240" w:lineRule="auto"/>
              <w:ind w:firstLine="0"/>
            </w:pPr>
            <w:r>
              <w:rPr>
                <w:sz w:val="17"/>
                <w:szCs w:val="17"/>
              </w:rPr>
              <w:t xml:space="preserve">Accesos, credenciales y llaves</w:t>
            </w:r>
          </w:p>
        </w:tc>
        <w:tc>
          <w:tcPr>
            <w:tcW w:w="634" w:type="dxa"/>
          </w:tcPr>
          <w:p>
            <w:pPr>
              <w:spacing w:before="0" w:after="0" w:line="240" w:lineRule="auto"/>
              <w:ind w:firstLine="0"/>
            </w:pPr>
            <w:r>
              <w:rPr>
                <w:sz w:val="17"/>
                <w:szCs w:val="17"/>
              </w:rPr>
              <w:t xml:space="preserve">F1</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453" w:type="dxa"/>
          </w:tcPr>
          <w:p>
            <w:pPr>
              <w:spacing w:before="0" w:after="0" w:line="240" w:lineRule="auto"/>
              <w:ind w:firstLine="0"/>
            </w:pPr>
            <w:r>
              <w:rPr>
                <w:sz w:val="17"/>
                <w:szCs w:val="17"/>
              </w:rPr>
              <w:t xml:space="preserve">12</w:t>
            </w:r>
          </w:p>
        </w:tc>
        <w:tc>
          <w:tcPr>
            <w:tcW w:w="634" w:type="dxa"/>
          </w:tcPr>
          <w:p>
            <w:pPr>
              <w:spacing w:before="0" w:after="0" w:line="240" w:lineRule="auto"/>
              <w:ind w:firstLine="0"/>
            </w:pPr>
            <w:r>
              <w:rPr>
                <w:sz w:val="17"/>
                <w:szCs w:val="17"/>
              </w:rPr>
              <w:t xml:space="preserve">6,7</w:t>
            </w:r>
          </w:p>
        </w:tc>
        <w:tc>
          <w:tcPr>
            <w:tcW w:w="997" w:type="dxa"/>
          </w:tcPr>
          <w:p>
            <w:pPr>
              <w:spacing w:before="0" w:after="0" w:line="240" w:lineRule="auto"/>
              <w:ind w:firstLine="0"/>
            </w:pPr>
            <w:r>
              <w:rPr>
                <w:sz w:val="17"/>
                <w:szCs w:val="17"/>
              </w:rPr>
              <w:t xml:space="preserve">2,0</w:t>
            </w:r>
          </w:p>
        </w:tc>
        <w:tc>
          <w:tcPr>
            <w:tcW w:w="1904" w:type="dxa"/>
          </w:tcPr>
          <w:p>
            <w:pPr>
              <w:spacing w:before="0" w:after="0" w:line="240" w:lineRule="auto"/>
              <w:ind w:firstLine="0"/>
            </w:pPr>
            <w:r>
              <w:rPr>
                <w:sz w:val="17"/>
                <w:szCs w:val="17"/>
              </w:rPr>
              <w:t xml:space="preserve">1.1 (recurso: 2.1)</w:t>
            </w:r>
          </w:p>
        </w:tc>
      </w:tr>
      <w:tr>
        <w:trPr>
          <w:cantSplit/>
        </w:trPr>
        <w:tc>
          <w:tcPr>
            <w:tcW w:w="544" w:type="dxa"/>
          </w:tcPr>
          <w:p>
            <w:pPr>
              <w:spacing w:before="0" w:after="0" w:line="240" w:lineRule="auto"/>
              <w:ind w:firstLine="0"/>
            </w:pPr>
            <w:r>
              <w:rPr>
                <w:sz w:val="17"/>
                <w:szCs w:val="17"/>
              </w:rPr>
              <w:t xml:space="preserve">2.1</w:t>
            </w:r>
          </w:p>
        </w:tc>
        <w:tc>
          <w:tcPr>
            <w:tcW w:w="2993" w:type="dxa"/>
          </w:tcPr>
          <w:p>
            <w:pPr>
              <w:spacing w:before="0" w:after="0" w:line="240" w:lineRule="auto"/>
              <w:ind w:firstLine="0"/>
            </w:pPr>
            <w:r>
              <w:rPr>
                <w:sz w:val="17"/>
                <w:szCs w:val="17"/>
              </w:rPr>
              <w:t xml:space="preserve">Kubernetes, Helm y CI/CD</w:t>
            </w:r>
          </w:p>
        </w:tc>
        <w:tc>
          <w:tcPr>
            <w:tcW w:w="634" w:type="dxa"/>
          </w:tcPr>
          <w:p>
            <w:pPr>
              <w:spacing w:before="0" w:after="0" w:line="240" w:lineRule="auto"/>
              <w:ind w:firstLine="0"/>
            </w:pPr>
            <w:r>
              <w:rPr>
                <w:sz w:val="17"/>
                <w:szCs w:val="17"/>
              </w:rPr>
              <w:t xml:space="preserve">F1</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634" w:type="dxa"/>
          </w:tcPr>
          <w:p>
            <w:pPr>
              <w:spacing w:before="0" w:after="0" w:line="240" w:lineRule="auto"/>
              <w:ind w:firstLine="0"/>
            </w:pPr>
            <w:r>
              <w:rPr>
                <w:sz w:val="17"/>
                <w:szCs w:val="17"/>
              </w:rPr>
              <w:t xml:space="preserve">4,2</w:t>
            </w:r>
          </w:p>
        </w:tc>
        <w:tc>
          <w:tcPr>
            <w:tcW w:w="997" w:type="dxa"/>
          </w:tcPr>
          <w:p>
            <w:pPr>
              <w:spacing w:before="0" w:after="0" w:line="240" w:lineRule="auto"/>
              <w:ind w:firstLine="0"/>
            </w:pPr>
            <w:r>
              <w:rPr>
                <w:sz w:val="17"/>
                <w:szCs w:val="17"/>
              </w:rPr>
              <w:t xml:space="preserve">4,2</w:t>
            </w:r>
          </w:p>
        </w:tc>
        <w:tc>
          <w:tcPr>
            <w:tcW w:w="1904" w:type="dxa"/>
          </w:tcPr>
          <w:p>
            <w:pPr>
              <w:spacing w:before="0" w:after="0" w:line="240" w:lineRule="auto"/>
              <w:ind w:firstLine="0"/>
            </w:pPr>
            <w:r>
              <w:rPr>
                <w:sz w:val="17"/>
                <w:szCs w:val="17"/>
              </w:rPr>
              <w:t xml:space="preserve">1.1</w:t>
            </w:r>
          </w:p>
        </w:tc>
      </w:tr>
      <w:tr>
        <w:trPr>
          <w:cantSplit/>
        </w:trPr>
        <w:tc>
          <w:tcPr>
            <w:tcW w:w="544" w:type="dxa"/>
          </w:tcPr>
          <w:p>
            <w:pPr>
              <w:spacing w:before="0" w:after="0" w:line="240" w:lineRule="auto"/>
              <w:ind w:firstLine="0"/>
            </w:pPr>
            <w:r>
              <w:rPr>
                <w:sz w:val="17"/>
                <w:szCs w:val="17"/>
              </w:rPr>
              <w:t xml:space="preserve">2.2</w:t>
            </w:r>
          </w:p>
        </w:tc>
        <w:tc>
          <w:tcPr>
            <w:tcW w:w="2993" w:type="dxa"/>
          </w:tcPr>
          <w:p>
            <w:pPr>
              <w:spacing w:before="0" w:after="0" w:line="240" w:lineRule="auto"/>
              <w:ind w:firstLine="0"/>
            </w:pPr>
            <w:r>
              <w:rPr>
                <w:sz w:val="17"/>
                <w:szCs w:val="17"/>
              </w:rPr>
              <w:t xml:space="preserve">Kafka y Schema Registry</w:t>
            </w:r>
          </w:p>
        </w:tc>
        <w:tc>
          <w:tcPr>
            <w:tcW w:w="634" w:type="dxa"/>
          </w:tcPr>
          <w:p>
            <w:pPr>
              <w:spacing w:before="0" w:after="0" w:line="240" w:lineRule="auto"/>
              <w:ind w:firstLine="0"/>
            </w:pPr>
            <w:r>
              <w:rPr>
                <w:sz w:val="17"/>
                <w:szCs w:val="17"/>
              </w:rPr>
              <w:t xml:space="preserve">F1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5</w:t>
            </w:r>
          </w:p>
        </w:tc>
        <w:tc>
          <w:tcPr>
            <w:tcW w:w="634" w:type="dxa"/>
          </w:tcPr>
          <w:p>
            <w:pPr>
              <w:spacing w:before="0" w:after="0" w:line="240" w:lineRule="auto"/>
              <w:ind w:firstLine="0"/>
            </w:pPr>
            <w:r>
              <w:rPr>
                <w:sz w:val="17"/>
                <w:szCs w:val="17"/>
              </w:rPr>
              <w:t xml:space="preserve">3,2</w:t>
            </w:r>
          </w:p>
        </w:tc>
        <w:tc>
          <w:tcPr>
            <w:tcW w:w="997" w:type="dxa"/>
          </w:tcPr>
          <w:p>
            <w:pPr>
              <w:spacing w:before="0" w:after="0" w:line="240" w:lineRule="auto"/>
              <w:ind w:firstLine="0"/>
            </w:pPr>
            <w:r>
              <w:rPr>
                <w:sz w:val="17"/>
                <w:szCs w:val="17"/>
              </w:rPr>
              <w:t xml:space="preserve">4,8</w:t>
            </w:r>
          </w:p>
        </w:tc>
        <w:tc>
          <w:tcPr>
            <w:tcW w:w="1904" w:type="dxa"/>
          </w:tcPr>
          <w:p>
            <w:pPr>
              <w:spacing w:before="0" w:after="0" w:line="240" w:lineRule="auto"/>
              <w:ind w:firstLine="0"/>
            </w:pPr>
            <w:r>
              <w:rPr>
                <w:sz w:val="17"/>
                <w:szCs w:val="17"/>
              </w:rPr>
              <w:t xml:space="preserve">2.1</w:t>
            </w:r>
          </w:p>
        </w:tc>
      </w:tr>
      <w:tr>
        <w:trPr>
          <w:cantSplit/>
        </w:trPr>
        <w:tc>
          <w:tcPr>
            <w:tcW w:w="544" w:type="dxa"/>
          </w:tcPr>
          <w:p>
            <w:pPr>
              <w:spacing w:before="0" w:after="0" w:line="240" w:lineRule="auto"/>
              <w:ind w:firstLine="0"/>
            </w:pPr>
            <w:r>
              <w:rPr>
                <w:sz w:val="17"/>
                <w:szCs w:val="17"/>
              </w:rPr>
              <w:t xml:space="preserve">2.3</w:t>
            </w:r>
          </w:p>
        </w:tc>
        <w:tc>
          <w:tcPr>
            <w:tcW w:w="2993" w:type="dxa"/>
          </w:tcPr>
          <w:p>
            <w:pPr>
              <w:spacing w:before="0" w:after="0" w:line="240" w:lineRule="auto"/>
              <w:ind w:firstLine="0"/>
            </w:pPr>
            <w:r>
              <w:rPr>
                <w:sz w:val="17"/>
                <w:szCs w:val="17"/>
              </w:rPr>
              <w:t xml:space="preserve">Observabilidad, secretos e identidad</w:t>
            </w:r>
          </w:p>
        </w:tc>
        <w:tc>
          <w:tcPr>
            <w:tcW w:w="634" w:type="dxa"/>
          </w:tcPr>
          <w:p>
            <w:pPr>
              <w:spacing w:before="0" w:after="0" w:line="240" w:lineRule="auto"/>
              <w:ind w:firstLine="0"/>
            </w:pPr>
            <w:r>
              <w:rPr>
                <w:sz w:val="17"/>
                <w:szCs w:val="17"/>
              </w:rPr>
              <w:t xml:space="preserve">F1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634" w:type="dxa"/>
          </w:tcPr>
          <w:p>
            <w:pPr>
              <w:spacing w:before="0" w:after="0" w:line="240" w:lineRule="auto"/>
              <w:ind w:firstLine="0"/>
            </w:pPr>
            <w:r>
              <w:rPr>
                <w:sz w:val="17"/>
                <w:szCs w:val="17"/>
              </w:rPr>
              <w:t xml:space="preserve">3,0</w:t>
            </w:r>
          </w:p>
        </w:tc>
        <w:tc>
          <w:tcPr>
            <w:tcW w:w="997" w:type="dxa"/>
          </w:tcPr>
          <w:p>
            <w:pPr>
              <w:spacing w:before="0" w:after="0" w:line="240" w:lineRule="auto"/>
              <w:ind w:firstLine="0"/>
            </w:pPr>
            <w:r>
              <w:rPr>
                <w:sz w:val="17"/>
                <w:szCs w:val="17"/>
              </w:rPr>
              <w:t xml:space="preserve">1,5</w:t>
            </w:r>
          </w:p>
        </w:tc>
        <w:tc>
          <w:tcPr>
            <w:tcW w:w="1904" w:type="dxa"/>
          </w:tcPr>
          <w:p>
            <w:pPr>
              <w:spacing w:before="0" w:after="0" w:line="240" w:lineRule="auto"/>
              <w:ind w:firstLine="0"/>
            </w:pPr>
            <w:r>
              <w:rPr>
                <w:sz w:val="17"/>
                <w:szCs w:val="17"/>
              </w:rPr>
              <w:t xml:space="preserve">2.1 (recurso: 1.3)</w:t>
            </w:r>
          </w:p>
        </w:tc>
      </w:tr>
      <w:tr>
        <w:trPr>
          <w:cantSplit/>
        </w:trPr>
        <w:tc>
          <w:tcPr>
            <w:tcW w:w="544" w:type="dxa"/>
          </w:tcPr>
          <w:p>
            <w:pPr>
              <w:spacing w:before="0" w:after="0" w:line="240" w:lineRule="auto"/>
              <w:ind w:firstLine="0"/>
            </w:pPr>
            <w:r>
              <w:rPr>
                <w:sz w:val="17"/>
                <w:szCs w:val="17"/>
              </w:rPr>
              <w:t xml:space="preserve">3.1</w:t>
            </w:r>
          </w:p>
        </w:tc>
        <w:tc>
          <w:tcPr>
            <w:tcW w:w="2993" w:type="dxa"/>
          </w:tcPr>
          <w:p>
            <w:pPr>
              <w:spacing w:before="0" w:after="0" w:line="240" w:lineRule="auto"/>
              <w:ind w:firstLine="0"/>
            </w:pPr>
            <w:r>
              <w:rPr>
                <w:sz w:val="17"/>
                <w:szCs w:val="17"/>
              </w:rPr>
              <w:t xml:space="preserve">Ingesta y fachada síncrona</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634" w:type="dxa"/>
          </w:tcPr>
          <w:p>
            <w:pPr>
              <w:spacing w:before="0" w:after="0" w:line="240" w:lineRule="auto"/>
              <w:ind w:firstLine="0"/>
            </w:pPr>
            <w:r>
              <w:rPr>
                <w:sz w:val="17"/>
                <w:szCs w:val="17"/>
              </w:rPr>
              <w:t xml:space="preserve">4,2</w:t>
            </w:r>
          </w:p>
        </w:tc>
        <w:tc>
          <w:tcPr>
            <w:tcW w:w="997" w:type="dxa"/>
          </w:tcPr>
          <w:p>
            <w:pPr>
              <w:spacing w:before="0" w:after="0" w:line="240" w:lineRule="auto"/>
              <w:ind w:firstLine="0"/>
            </w:pPr>
            <w:r>
              <w:rPr>
                <w:sz w:val="17"/>
                <w:szCs w:val="17"/>
              </w:rPr>
              <w:t xml:space="preserve">5,4</w:t>
            </w:r>
          </w:p>
        </w:tc>
        <w:tc>
          <w:tcPr>
            <w:tcW w:w="1904" w:type="dxa"/>
          </w:tcPr>
          <w:p>
            <w:pPr>
              <w:spacing w:before="0" w:after="0" w:line="240" w:lineRule="auto"/>
              <w:ind w:firstLine="0"/>
            </w:pPr>
            <w:r>
              <w:rPr>
                <w:sz w:val="17"/>
                <w:szCs w:val="17"/>
              </w:rPr>
              <w:t xml:space="preserve">2.2</w:t>
            </w:r>
          </w:p>
        </w:tc>
      </w:tr>
      <w:tr>
        <w:trPr>
          <w:cantSplit/>
        </w:trPr>
        <w:tc>
          <w:tcPr>
            <w:tcW w:w="544" w:type="dxa"/>
          </w:tcPr>
          <w:p>
            <w:pPr>
              <w:spacing w:before="0" w:after="0" w:line="240" w:lineRule="auto"/>
              <w:ind w:firstLine="0"/>
            </w:pPr>
            <w:r>
              <w:rPr>
                <w:sz w:val="17"/>
                <w:szCs w:val="17"/>
              </w:rPr>
              <w:t xml:space="preserve">3.2</w:t>
            </w:r>
          </w:p>
        </w:tc>
        <w:tc>
          <w:tcPr>
            <w:tcW w:w="2993" w:type="dxa"/>
          </w:tcPr>
          <w:p>
            <w:pPr>
              <w:spacing w:before="0" w:after="0" w:line="240" w:lineRule="auto"/>
              <w:ind w:firstLine="0"/>
            </w:pPr>
            <w:r>
              <w:rPr>
                <w:sz w:val="17"/>
                <w:szCs w:val="17"/>
              </w:rPr>
              <w:t xml:space="preserve">Enrutador y tabla de enrutamiento</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634" w:type="dxa"/>
          </w:tcPr>
          <w:p>
            <w:pPr>
              <w:spacing w:before="0" w:after="0" w:line="240" w:lineRule="auto"/>
              <w:ind w:firstLine="0"/>
            </w:pPr>
            <w:r>
              <w:rPr>
                <w:sz w:val="17"/>
                <w:szCs w:val="17"/>
              </w:rPr>
              <w:t xml:space="preserve">2,0</w:t>
            </w:r>
          </w:p>
        </w:tc>
        <w:tc>
          <w:tcPr>
            <w:tcW w:w="997" w:type="dxa"/>
          </w:tcPr>
          <w:p>
            <w:pPr>
              <w:spacing w:before="0" w:after="0" w:line="240" w:lineRule="auto"/>
              <w:ind w:firstLine="0"/>
            </w:pPr>
            <w:r>
              <w:rPr>
                <w:sz w:val="17"/>
                <w:szCs w:val="17"/>
              </w:rPr>
              <w:t xml:space="preserve">2,0</w:t>
            </w:r>
          </w:p>
        </w:tc>
        <w:tc>
          <w:tcPr>
            <w:tcW w:w="1904" w:type="dxa"/>
          </w:tcPr>
          <w:p>
            <w:pPr>
              <w:spacing w:before="0" w:after="0" w:line="240" w:lineRule="auto"/>
              <w:ind w:firstLine="0"/>
            </w:pPr>
            <w:r>
              <w:rPr>
                <w:sz w:val="17"/>
                <w:szCs w:val="17"/>
              </w:rPr>
              <w:t xml:space="preserve">2.2</w:t>
            </w:r>
          </w:p>
        </w:tc>
      </w:tr>
      <w:tr>
        <w:trPr>
          <w:cantSplit/>
        </w:trPr>
        <w:tc>
          <w:tcPr>
            <w:tcW w:w="544" w:type="dxa"/>
          </w:tcPr>
          <w:p>
            <w:pPr>
              <w:spacing w:before="0" w:after="0" w:line="240" w:lineRule="auto"/>
              <w:ind w:firstLine="0"/>
            </w:pPr>
            <w:r>
              <w:rPr>
                <w:sz w:val="17"/>
                <w:szCs w:val="17"/>
              </w:rPr>
              <w:t xml:space="preserve">3.3</w:t>
            </w:r>
          </w:p>
        </w:tc>
        <w:tc>
          <w:tcPr>
            <w:tcW w:w="2993" w:type="dxa"/>
          </w:tcPr>
          <w:p>
            <w:pPr>
              <w:spacing w:before="0" w:after="0" w:line="240" w:lineRule="auto"/>
              <w:ind w:firstLine="0"/>
            </w:pPr>
            <w:r>
              <w:rPr>
                <w:sz w:val="17"/>
                <w:szCs w:val="17"/>
              </w:rPr>
              <w:t xml:space="preserve">Arquetipo de adaptador</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5</w:t>
            </w:r>
          </w:p>
        </w:tc>
        <w:tc>
          <w:tcPr>
            <w:tcW w:w="634" w:type="dxa"/>
          </w:tcPr>
          <w:p>
            <w:pPr>
              <w:spacing w:before="0" w:after="0" w:line="240" w:lineRule="auto"/>
              <w:ind w:firstLine="0"/>
            </w:pPr>
            <w:r>
              <w:rPr>
                <w:sz w:val="17"/>
                <w:szCs w:val="17"/>
              </w:rPr>
              <w:t xml:space="preserve">3,2</w:t>
            </w:r>
          </w:p>
        </w:tc>
        <w:tc>
          <w:tcPr>
            <w:tcW w:w="997" w:type="dxa"/>
          </w:tcPr>
          <w:p>
            <w:pPr>
              <w:spacing w:before="0" w:after="0" w:line="240" w:lineRule="auto"/>
              <w:ind w:firstLine="0"/>
            </w:pPr>
            <w:r>
              <w:rPr>
                <w:sz w:val="17"/>
                <w:szCs w:val="17"/>
              </w:rPr>
              <w:t xml:space="preserve">3,2</w:t>
            </w:r>
          </w:p>
        </w:tc>
        <w:tc>
          <w:tcPr>
            <w:tcW w:w="1904" w:type="dxa"/>
          </w:tcPr>
          <w:p>
            <w:pPr>
              <w:spacing w:before="0" w:after="0" w:line="240" w:lineRule="auto"/>
              <w:ind w:firstLine="0"/>
            </w:pPr>
            <w:r>
              <w:rPr>
                <w:sz w:val="17"/>
                <w:szCs w:val="17"/>
              </w:rPr>
              <w:t xml:space="preserve">3.2, 4.4</w:t>
            </w:r>
          </w:p>
        </w:tc>
      </w:tr>
      <w:tr>
        <w:trPr>
          <w:cantSplit/>
        </w:trPr>
        <w:tc>
          <w:tcPr>
            <w:tcW w:w="544" w:type="dxa"/>
          </w:tcPr>
          <w:p>
            <w:pPr>
              <w:spacing w:before="0" w:after="0" w:line="240" w:lineRule="auto"/>
              <w:ind w:firstLine="0"/>
            </w:pPr>
            <w:r>
              <w:rPr>
                <w:sz w:val="17"/>
                <w:szCs w:val="17"/>
              </w:rPr>
              <w:t xml:space="preserve">3.4</w:t>
            </w:r>
          </w:p>
        </w:tc>
        <w:tc>
          <w:tcPr>
            <w:tcW w:w="2993" w:type="dxa"/>
          </w:tcPr>
          <w:p>
            <w:pPr>
              <w:spacing w:before="0" w:after="0" w:line="240" w:lineRule="auto"/>
              <w:ind w:firstLine="0"/>
            </w:pPr>
            <w:r>
              <w:rPr>
                <w:sz w:val="17"/>
                <w:szCs w:val="17"/>
              </w:rPr>
              <w:t xml:space="preserve">Respuestas y archivo legal</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634" w:type="dxa"/>
          </w:tcPr>
          <w:p>
            <w:pPr>
              <w:spacing w:before="0" w:after="0" w:line="240" w:lineRule="auto"/>
              <w:ind w:firstLine="0"/>
            </w:pPr>
            <w:r>
              <w:rPr>
                <w:sz w:val="17"/>
                <w:szCs w:val="17"/>
              </w:rPr>
              <w:t xml:space="preserve">4,2</w:t>
            </w:r>
          </w:p>
        </w:tc>
        <w:tc>
          <w:tcPr>
            <w:tcW w:w="997" w:type="dxa"/>
          </w:tcPr>
          <w:p>
            <w:pPr>
              <w:spacing w:before="0" w:after="0" w:line="240" w:lineRule="auto"/>
              <w:ind w:firstLine="0"/>
            </w:pPr>
            <w:r>
              <w:rPr>
                <w:sz w:val="17"/>
                <w:szCs w:val="17"/>
              </w:rPr>
              <w:t xml:space="preserve">5,4</w:t>
            </w:r>
          </w:p>
        </w:tc>
        <w:tc>
          <w:tcPr>
            <w:tcW w:w="1904" w:type="dxa"/>
          </w:tcPr>
          <w:p>
            <w:pPr>
              <w:spacing w:before="0" w:after="0" w:line="240" w:lineRule="auto"/>
              <w:ind w:firstLine="0"/>
            </w:pPr>
            <w:r>
              <w:rPr>
                <w:sz w:val="17"/>
                <w:szCs w:val="17"/>
              </w:rPr>
              <w:t xml:space="preserve">3.1</w:t>
            </w:r>
          </w:p>
        </w:tc>
      </w:tr>
      <w:tr>
        <w:trPr>
          <w:cantSplit/>
        </w:trPr>
        <w:tc>
          <w:tcPr>
            <w:tcW w:w="544" w:type="dxa"/>
          </w:tcPr>
          <w:p>
            <w:pPr>
              <w:spacing w:before="0" w:after="0" w:line="240" w:lineRule="auto"/>
              <w:ind w:firstLine="0"/>
            </w:pPr>
            <w:r>
              <w:rPr>
                <w:sz w:val="17"/>
                <w:szCs w:val="17"/>
              </w:rPr>
              <w:t xml:space="preserve">3.5</w:t>
            </w:r>
          </w:p>
        </w:tc>
        <w:tc>
          <w:tcPr>
            <w:tcW w:w="2993" w:type="dxa"/>
          </w:tcPr>
          <w:p>
            <w:pPr>
              <w:spacing w:before="0" w:after="0" w:line="240" w:lineRule="auto"/>
              <w:ind w:firstLine="0"/>
            </w:pPr>
            <w:r>
              <w:rPr>
                <w:sz w:val="17"/>
                <w:szCs w:val="17"/>
              </w:rPr>
              <w:t xml:space="preserve">Registro, DLQ y reintentos</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634" w:type="dxa"/>
          </w:tcPr>
          <w:p>
            <w:pPr>
              <w:spacing w:before="0" w:after="0" w:line="240" w:lineRule="auto"/>
              <w:ind w:firstLine="0"/>
            </w:pPr>
            <w:r>
              <w:rPr>
                <w:sz w:val="17"/>
                <w:szCs w:val="17"/>
              </w:rPr>
              <w:t xml:space="preserve">3,0</w:t>
            </w:r>
          </w:p>
        </w:tc>
        <w:tc>
          <w:tcPr>
            <w:tcW w:w="997" w:type="dxa"/>
          </w:tcPr>
          <w:p>
            <w:pPr>
              <w:spacing w:before="0" w:after="0" w:line="240" w:lineRule="auto"/>
              <w:ind w:firstLine="0"/>
            </w:pPr>
            <w:r>
              <w:rPr>
                <w:sz w:val="17"/>
                <w:szCs w:val="17"/>
              </w:rPr>
              <w:t xml:space="preserve">1,5</w:t>
            </w:r>
          </w:p>
        </w:tc>
        <w:tc>
          <w:tcPr>
            <w:tcW w:w="1904" w:type="dxa"/>
          </w:tcPr>
          <w:p>
            <w:pPr>
              <w:spacing w:before="0" w:after="0" w:line="240" w:lineRule="auto"/>
              <w:ind w:firstLine="0"/>
            </w:pPr>
            <w:r>
              <w:rPr>
                <w:sz w:val="17"/>
                <w:szCs w:val="17"/>
              </w:rPr>
              <w:t xml:space="preserve">3.1</w:t>
            </w:r>
          </w:p>
        </w:tc>
      </w:tr>
      <w:tr>
        <w:trPr>
          <w:cantSplit/>
        </w:trPr>
        <w:tc>
          <w:tcPr>
            <w:tcW w:w="544" w:type="dxa"/>
          </w:tcPr>
          <w:p>
            <w:pPr>
              <w:spacing w:before="0" w:after="0" w:line="240" w:lineRule="auto"/>
              <w:ind w:firstLine="0"/>
            </w:pPr>
            <w:r>
              <w:rPr>
                <w:sz w:val="17"/>
                <w:szCs w:val="17"/>
              </w:rPr>
              <w:t xml:space="preserve">4.1</w:t>
            </w:r>
          </w:p>
        </w:tc>
        <w:tc>
          <w:tcPr>
            <w:tcW w:w="2993" w:type="dxa"/>
          </w:tcPr>
          <w:p>
            <w:pPr>
              <w:spacing w:before="0" w:after="0" w:line="240" w:lineRule="auto"/>
              <w:ind w:firstLine="0"/>
            </w:pPr>
            <w:r>
              <w:rPr>
                <w:sz w:val="17"/>
                <w:szCs w:val="17"/>
              </w:rPr>
              <w:t xml:space="preserve">Validación XSD/UBL por país</w:t>
            </w:r>
          </w:p>
        </w:tc>
        <w:tc>
          <w:tcPr>
            <w:tcW w:w="634" w:type="dxa"/>
          </w:tcPr>
          <w:p>
            <w:pPr>
              <w:spacing w:before="0" w:after="0" w:line="240" w:lineRule="auto"/>
              <w:ind w:firstLine="0"/>
            </w:pPr>
            <w:r>
              <w:rPr>
                <w:sz w:val="17"/>
                <w:szCs w:val="17"/>
              </w:rPr>
              <w:t xml:space="preserve">F2</w:t>
            </w:r>
          </w:p>
        </w:tc>
        <w:tc>
          <w:tcPr>
            <w:tcW w:w="453" w:type="dxa"/>
          </w:tcPr>
          <w:p>
            <w:pPr>
              <w:spacing w:before="0" w:after="0" w:line="240" w:lineRule="auto"/>
              <w:ind w:firstLine="0"/>
            </w:pPr>
            <w:r>
              <w:rPr>
                <w:sz w:val="17"/>
                <w:szCs w:val="17"/>
              </w:rPr>
              <w:t xml:space="preserve">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634" w:type="dxa"/>
          </w:tcPr>
          <w:p>
            <w:pPr>
              <w:spacing w:before="0" w:after="0" w:line="240" w:lineRule="auto"/>
              <w:ind w:firstLine="0"/>
            </w:pPr>
            <w:r>
              <w:rPr>
                <w:sz w:val="17"/>
                <w:szCs w:val="17"/>
              </w:rPr>
              <w:t xml:space="preserve">2,0</w:t>
            </w:r>
          </w:p>
        </w:tc>
        <w:tc>
          <w:tcPr>
            <w:tcW w:w="997" w:type="dxa"/>
          </w:tcPr>
          <w:p>
            <w:pPr>
              <w:spacing w:before="0" w:after="0" w:line="240" w:lineRule="auto"/>
              <w:ind w:firstLine="0"/>
            </w:pPr>
            <w:r>
              <w:rPr>
                <w:sz w:val="17"/>
                <w:szCs w:val="17"/>
              </w:rPr>
              <w:t xml:space="preserve">2,0</w:t>
            </w:r>
          </w:p>
        </w:tc>
        <w:tc>
          <w:tcPr>
            <w:tcW w:w="1904" w:type="dxa"/>
          </w:tcPr>
          <w:p>
            <w:pPr>
              <w:spacing w:before="0" w:after="0" w:line="240" w:lineRule="auto"/>
              <w:ind w:firstLine="0"/>
            </w:pPr>
            <w:r>
              <w:rPr>
                <w:sz w:val="17"/>
                <w:szCs w:val="17"/>
              </w:rPr>
              <w:t xml:space="preserve">1.1</w:t>
            </w:r>
          </w:p>
        </w:tc>
      </w:tr>
      <w:tr>
        <w:trPr>
          <w:cantSplit/>
        </w:trPr>
        <w:tc>
          <w:tcPr>
            <w:tcW w:w="544" w:type="dxa"/>
          </w:tcPr>
          <w:p>
            <w:pPr>
              <w:spacing w:before="0" w:after="0" w:line="240" w:lineRule="auto"/>
              <w:ind w:firstLine="0"/>
            </w:pPr>
            <w:r>
              <w:rPr>
                <w:sz w:val="17"/>
                <w:szCs w:val="17"/>
              </w:rPr>
              <w:t xml:space="preserve">4.2</w:t>
            </w:r>
          </w:p>
        </w:tc>
        <w:tc>
          <w:tcPr>
            <w:tcW w:w="2993" w:type="dxa"/>
          </w:tcPr>
          <w:p>
            <w:pPr>
              <w:spacing w:before="0" w:after="0" w:line="240" w:lineRule="auto"/>
              <w:ind w:firstLine="0"/>
            </w:pPr>
            <w:r>
              <w:rPr>
                <w:sz w:val="17"/>
                <w:szCs w:val="17"/>
              </w:rPr>
              <w:t xml:space="preserve">Catálogos oficiales versionados</w:t>
            </w:r>
          </w:p>
        </w:tc>
        <w:tc>
          <w:tcPr>
            <w:tcW w:w="634" w:type="dxa"/>
          </w:tcPr>
          <w:p>
            <w:pPr>
              <w:spacing w:before="0" w:after="0" w:line="240" w:lineRule="auto"/>
              <w:ind w:firstLine="0"/>
            </w:pPr>
            <w:r>
              <w:rPr>
                <w:sz w:val="17"/>
                <w:szCs w:val="17"/>
              </w:rPr>
              <w:t xml:space="preserve">F2</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634" w:type="dxa"/>
          </w:tcPr>
          <w:p>
            <w:pPr>
              <w:spacing w:before="0" w:after="0" w:line="240" w:lineRule="auto"/>
              <w:ind w:firstLine="0"/>
            </w:pPr>
            <w:r>
              <w:rPr>
                <w:sz w:val="17"/>
                <w:szCs w:val="17"/>
              </w:rPr>
              <w:t xml:space="preserve">3,0</w:t>
            </w:r>
          </w:p>
        </w:tc>
        <w:tc>
          <w:tcPr>
            <w:tcW w:w="997" w:type="dxa"/>
          </w:tcPr>
          <w:p>
            <w:pPr>
              <w:spacing w:before="0" w:after="0" w:line="240" w:lineRule="auto"/>
              <w:ind w:firstLine="0"/>
            </w:pPr>
            <w:r>
              <w:rPr>
                <w:sz w:val="17"/>
                <w:szCs w:val="17"/>
              </w:rPr>
              <w:t xml:space="preserve">2,2</w:t>
            </w:r>
          </w:p>
        </w:tc>
        <w:tc>
          <w:tcPr>
            <w:tcW w:w="1904" w:type="dxa"/>
          </w:tcPr>
          <w:p>
            <w:pPr>
              <w:spacing w:before="0" w:after="0" w:line="240" w:lineRule="auto"/>
              <w:ind w:firstLine="0"/>
            </w:pPr>
            <w:r>
              <w:rPr>
                <w:sz w:val="17"/>
                <w:szCs w:val="17"/>
              </w:rPr>
              <w:t xml:space="preserve">4.1</w:t>
            </w:r>
          </w:p>
        </w:tc>
      </w:tr>
      <w:tr>
        <w:trPr>
          <w:cantSplit/>
        </w:trPr>
        <w:tc>
          <w:tcPr>
            <w:tcW w:w="544" w:type="dxa"/>
          </w:tcPr>
          <w:p>
            <w:pPr>
              <w:spacing w:before="0" w:after="0" w:line="240" w:lineRule="auto"/>
              <w:ind w:firstLine="0"/>
            </w:pPr>
            <w:r>
              <w:rPr>
                <w:sz w:val="17"/>
                <w:szCs w:val="17"/>
              </w:rPr>
              <w:t xml:space="preserve">4.3</w:t>
            </w:r>
          </w:p>
        </w:tc>
        <w:tc>
          <w:tcPr>
            <w:tcW w:w="2993" w:type="dxa"/>
          </w:tcPr>
          <w:p>
            <w:pPr>
              <w:spacing w:before="0" w:after="0" w:line="240" w:lineRule="auto"/>
              <w:ind w:firstLine="0"/>
            </w:pPr>
            <w:r>
              <w:rPr>
                <w:sz w:val="17"/>
                <w:szCs w:val="17"/>
              </w:rPr>
              <w:t xml:space="preserve">Reglas D1 a D6 con procedencia</w:t>
            </w:r>
          </w:p>
        </w:tc>
        <w:tc>
          <w:tcPr>
            <w:tcW w:w="634" w:type="dxa"/>
          </w:tcPr>
          <w:p>
            <w:pPr>
              <w:spacing w:before="0" w:after="0" w:line="240" w:lineRule="auto"/>
              <w:ind w:firstLine="0"/>
            </w:pPr>
            <w:r>
              <w:rPr>
                <w:sz w:val="17"/>
                <w:szCs w:val="17"/>
              </w:rPr>
              <w:t xml:space="preserve">F2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7</w:t>
            </w:r>
          </w:p>
        </w:tc>
        <w:tc>
          <w:tcPr>
            <w:tcW w:w="634" w:type="dxa"/>
          </w:tcPr>
          <w:p>
            <w:pPr>
              <w:spacing w:before="0" w:after="0" w:line="240" w:lineRule="auto"/>
              <w:ind w:firstLine="0"/>
            </w:pPr>
            <w:r>
              <w:rPr>
                <w:sz w:val="17"/>
                <w:szCs w:val="17"/>
              </w:rPr>
              <w:t xml:space="preserve">4,3</w:t>
            </w:r>
          </w:p>
        </w:tc>
        <w:tc>
          <w:tcPr>
            <w:tcW w:w="997" w:type="dxa"/>
          </w:tcPr>
          <w:p>
            <w:pPr>
              <w:spacing w:before="0" w:after="0" w:line="240" w:lineRule="auto"/>
              <w:ind w:firstLine="0"/>
            </w:pPr>
            <w:r>
              <w:rPr>
                <w:sz w:val="17"/>
                <w:szCs w:val="17"/>
              </w:rPr>
              <w:t xml:space="preserve">7,6</w:t>
            </w:r>
          </w:p>
        </w:tc>
        <w:tc>
          <w:tcPr>
            <w:tcW w:w="1904" w:type="dxa"/>
          </w:tcPr>
          <w:p>
            <w:pPr>
              <w:spacing w:before="0" w:after="0" w:line="240" w:lineRule="auto"/>
              <w:ind w:firstLine="0"/>
            </w:pPr>
            <w:r>
              <w:rPr>
                <w:sz w:val="17"/>
                <w:szCs w:val="17"/>
              </w:rPr>
              <w:t xml:space="preserve">4.2</w:t>
            </w:r>
          </w:p>
        </w:tc>
      </w:tr>
      <w:tr>
        <w:trPr>
          <w:cantSplit/>
        </w:trPr>
        <w:tc>
          <w:tcPr>
            <w:tcW w:w="544" w:type="dxa"/>
          </w:tcPr>
          <w:p>
            <w:pPr>
              <w:spacing w:before="0" w:after="0" w:line="240" w:lineRule="auto"/>
              <w:ind w:firstLine="0"/>
            </w:pPr>
            <w:r>
              <w:rPr>
                <w:sz w:val="17"/>
                <w:szCs w:val="17"/>
              </w:rPr>
              <w:t xml:space="preserve">4.4</w:t>
            </w:r>
          </w:p>
        </w:tc>
        <w:tc>
          <w:tcPr>
            <w:tcW w:w="2993" w:type="dxa"/>
          </w:tcPr>
          <w:p>
            <w:pPr>
              <w:spacing w:before="0" w:after="0" w:line="240" w:lineRule="auto"/>
              <w:ind w:firstLine="0"/>
            </w:pPr>
            <w:r>
              <w:rPr>
                <w:sz w:val="17"/>
                <w:szCs w:val="17"/>
              </w:rPr>
              <w:t xml:space="preserve">Gate del kit en CI</w:t>
            </w:r>
          </w:p>
        </w:tc>
        <w:tc>
          <w:tcPr>
            <w:tcW w:w="634" w:type="dxa"/>
          </w:tcPr>
          <w:p>
            <w:pPr>
              <w:spacing w:before="0" w:after="0" w:line="240" w:lineRule="auto"/>
              <w:ind w:firstLine="0"/>
            </w:pPr>
            <w:r>
              <w:rPr>
                <w:sz w:val="17"/>
                <w:szCs w:val="17"/>
              </w:rPr>
              <w:t xml:space="preserve">F2</w:t>
            </w:r>
          </w:p>
        </w:tc>
        <w:tc>
          <w:tcPr>
            <w:tcW w:w="453" w:type="dxa"/>
          </w:tcPr>
          <w:p>
            <w:pPr>
              <w:spacing w:before="0" w:after="0" w:line="240" w:lineRule="auto"/>
              <w:ind w:firstLine="0"/>
            </w:pPr>
            <w:r>
              <w:rPr>
                <w:sz w:val="17"/>
                <w:szCs w:val="17"/>
              </w:rPr>
              <w:t xml:space="preserve">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634" w:type="dxa"/>
          </w:tcPr>
          <w:p>
            <w:pPr>
              <w:spacing w:before="0" w:after="0" w:line="240" w:lineRule="auto"/>
              <w:ind w:firstLine="0"/>
            </w:pPr>
            <w:r>
              <w:rPr>
                <w:sz w:val="17"/>
                <w:szCs w:val="17"/>
              </w:rPr>
              <w:t xml:space="preserve">2,0</w:t>
            </w:r>
          </w:p>
        </w:tc>
        <w:tc>
          <w:tcPr>
            <w:tcW w:w="997" w:type="dxa"/>
          </w:tcPr>
          <w:p>
            <w:pPr>
              <w:spacing w:before="0" w:after="0" w:line="240" w:lineRule="auto"/>
              <w:ind w:firstLine="0"/>
            </w:pPr>
            <w:r>
              <w:rPr>
                <w:sz w:val="17"/>
                <w:szCs w:val="17"/>
              </w:rPr>
              <w:t xml:space="preserve">2,0</w:t>
            </w:r>
          </w:p>
        </w:tc>
        <w:tc>
          <w:tcPr>
            <w:tcW w:w="1904" w:type="dxa"/>
          </w:tcPr>
          <w:p>
            <w:pPr>
              <w:spacing w:before="0" w:after="0" w:line="240" w:lineRule="auto"/>
              <w:ind w:firstLine="0"/>
            </w:pPr>
            <w:r>
              <w:rPr>
                <w:sz w:val="17"/>
                <w:szCs w:val="17"/>
              </w:rPr>
              <w:t xml:space="preserve">4.3, 2.1</w:t>
            </w:r>
          </w:p>
        </w:tc>
      </w:tr>
      <w:tr>
        <w:trPr>
          <w:cantSplit/>
        </w:trPr>
        <w:tc>
          <w:tcPr>
            <w:tcW w:w="544" w:type="dxa"/>
          </w:tcPr>
          <w:p>
            <w:pPr>
              <w:spacing w:before="0" w:after="0" w:line="240" w:lineRule="auto"/>
              <w:ind w:firstLine="0"/>
            </w:pPr>
            <w:r>
              <w:rPr>
                <w:sz w:val="17"/>
                <w:szCs w:val="17"/>
              </w:rPr>
              <w:t xml:space="preserve">5.1</w:t>
            </w:r>
          </w:p>
        </w:tc>
        <w:tc>
          <w:tcPr>
            <w:tcW w:w="2993" w:type="dxa"/>
          </w:tcPr>
          <w:p>
            <w:pPr>
              <w:spacing w:before="0" w:after="0" w:line="240" w:lineRule="auto"/>
              <w:ind w:firstLine="0"/>
            </w:pPr>
            <w:r>
              <w:rPr>
                <w:sz w:val="17"/>
                <w:szCs w:val="17"/>
              </w:rPr>
              <w:t xml:space="preserve">Servidores MCP</w:t>
            </w:r>
          </w:p>
        </w:tc>
        <w:tc>
          <w:tcPr>
            <w:tcW w:w="634" w:type="dxa"/>
          </w:tcPr>
          <w:p>
            <w:pPr>
              <w:spacing w:before="0" w:after="0" w:line="240" w:lineRule="auto"/>
              <w:ind w:firstLine="0"/>
            </w:pPr>
            <w:r>
              <w:rPr>
                <w:sz w:val="17"/>
                <w:szCs w:val="17"/>
              </w:rPr>
              <w:t xml:space="preserve">F4</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5</w:t>
            </w:r>
          </w:p>
        </w:tc>
        <w:tc>
          <w:tcPr>
            <w:tcW w:w="634" w:type="dxa"/>
          </w:tcPr>
          <w:p>
            <w:pPr>
              <w:spacing w:before="0" w:after="0" w:line="240" w:lineRule="auto"/>
              <w:ind w:firstLine="0"/>
            </w:pPr>
            <w:r>
              <w:rPr>
                <w:sz w:val="17"/>
                <w:szCs w:val="17"/>
              </w:rPr>
              <w:t xml:space="preserve">3,2</w:t>
            </w:r>
          </w:p>
        </w:tc>
        <w:tc>
          <w:tcPr>
            <w:tcW w:w="997" w:type="dxa"/>
          </w:tcPr>
          <w:p>
            <w:pPr>
              <w:spacing w:before="0" w:after="0" w:line="240" w:lineRule="auto"/>
              <w:ind w:firstLine="0"/>
            </w:pPr>
            <w:r>
              <w:rPr>
                <w:sz w:val="17"/>
                <w:szCs w:val="17"/>
              </w:rPr>
              <w:t xml:space="preserve">3,2</w:t>
            </w:r>
          </w:p>
        </w:tc>
        <w:tc>
          <w:tcPr>
            <w:tcW w:w="1904" w:type="dxa"/>
          </w:tcPr>
          <w:p>
            <w:pPr>
              <w:spacing w:before="0" w:after="0" w:line="240" w:lineRule="auto"/>
              <w:ind w:firstLine="0"/>
            </w:pPr>
            <w:r>
              <w:rPr>
                <w:sz w:val="17"/>
                <w:szCs w:val="17"/>
              </w:rPr>
              <w:t xml:space="preserve">4.4</w:t>
            </w:r>
          </w:p>
        </w:tc>
      </w:tr>
      <w:tr>
        <w:trPr>
          <w:cantSplit/>
        </w:trPr>
        <w:tc>
          <w:tcPr>
            <w:tcW w:w="544" w:type="dxa"/>
          </w:tcPr>
          <w:p>
            <w:pPr>
              <w:spacing w:before="0" w:after="0" w:line="240" w:lineRule="auto"/>
              <w:ind w:firstLine="0"/>
            </w:pPr>
            <w:r>
              <w:rPr>
                <w:sz w:val="17"/>
                <w:szCs w:val="17"/>
              </w:rPr>
              <w:t xml:space="preserve">5.2</w:t>
            </w:r>
          </w:p>
        </w:tc>
        <w:tc>
          <w:tcPr>
            <w:tcW w:w="2993" w:type="dxa"/>
          </w:tcPr>
          <w:p>
            <w:pPr>
              <w:spacing w:before="0" w:after="0" w:line="240" w:lineRule="auto"/>
              <w:ind w:firstLine="0"/>
            </w:pPr>
            <w:r>
              <w:rPr>
                <w:sz w:val="17"/>
                <w:szCs w:val="17"/>
              </w:rPr>
              <w:t xml:space="preserve">Agente de mapeo</w:t>
            </w:r>
          </w:p>
        </w:tc>
        <w:tc>
          <w:tcPr>
            <w:tcW w:w="634" w:type="dxa"/>
          </w:tcPr>
          <w:p>
            <w:pPr>
              <w:spacing w:before="0" w:after="0" w:line="240" w:lineRule="auto"/>
              <w:ind w:firstLine="0"/>
            </w:pPr>
            <w:r>
              <w:rPr>
                <w:sz w:val="17"/>
                <w:szCs w:val="17"/>
              </w:rPr>
              <w:t xml:space="preserve">F4</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453" w:type="dxa"/>
          </w:tcPr>
          <w:p>
            <w:pPr>
              <w:spacing w:before="0" w:after="0" w:line="240" w:lineRule="auto"/>
              <w:ind w:firstLine="0"/>
            </w:pPr>
            <w:r>
              <w:rPr>
                <w:sz w:val="17"/>
                <w:szCs w:val="17"/>
              </w:rPr>
              <w:t xml:space="preserve">10</w:t>
            </w:r>
          </w:p>
        </w:tc>
        <w:tc>
          <w:tcPr>
            <w:tcW w:w="634" w:type="dxa"/>
          </w:tcPr>
          <w:p>
            <w:pPr>
              <w:spacing w:before="0" w:after="0" w:line="240" w:lineRule="auto"/>
              <w:ind w:firstLine="0"/>
            </w:pPr>
            <w:r>
              <w:rPr>
                <w:sz w:val="17"/>
                <w:szCs w:val="17"/>
              </w:rPr>
              <w:t xml:space="preserve">6,3</w:t>
            </w:r>
          </w:p>
        </w:tc>
        <w:tc>
          <w:tcPr>
            <w:tcW w:w="997" w:type="dxa"/>
          </w:tcPr>
          <w:p>
            <w:pPr>
              <w:spacing w:before="0" w:after="0" w:line="240" w:lineRule="auto"/>
              <w:ind w:firstLine="0"/>
            </w:pPr>
            <w:r>
              <w:rPr>
                <w:sz w:val="17"/>
                <w:szCs w:val="17"/>
              </w:rPr>
              <w:t xml:space="preserve">6,3</w:t>
            </w:r>
          </w:p>
        </w:tc>
        <w:tc>
          <w:tcPr>
            <w:tcW w:w="1904" w:type="dxa"/>
          </w:tcPr>
          <w:p>
            <w:pPr>
              <w:spacing w:before="0" w:after="0" w:line="240" w:lineRule="auto"/>
              <w:ind w:firstLine="0"/>
            </w:pPr>
            <w:r>
              <w:rPr>
                <w:sz w:val="17"/>
                <w:szCs w:val="17"/>
              </w:rPr>
              <w:t xml:space="preserve">5.1, 5.5</w:t>
            </w:r>
          </w:p>
        </w:tc>
      </w:tr>
      <w:tr>
        <w:trPr>
          <w:cantSplit/>
        </w:trPr>
        <w:tc>
          <w:tcPr>
            <w:tcW w:w="544" w:type="dxa"/>
          </w:tcPr>
          <w:p>
            <w:pPr>
              <w:spacing w:before="0" w:after="0" w:line="240" w:lineRule="auto"/>
              <w:ind w:firstLine="0"/>
            </w:pPr>
            <w:r>
              <w:rPr>
                <w:sz w:val="17"/>
                <w:szCs w:val="17"/>
              </w:rPr>
              <w:t xml:space="preserve">5.3</w:t>
            </w:r>
          </w:p>
        </w:tc>
        <w:tc>
          <w:tcPr>
            <w:tcW w:w="2993" w:type="dxa"/>
          </w:tcPr>
          <w:p>
            <w:pPr>
              <w:spacing w:before="0" w:after="0" w:line="240" w:lineRule="auto"/>
              <w:ind w:firstLine="0"/>
            </w:pPr>
            <w:r>
              <w:rPr>
                <w:sz w:val="17"/>
                <w:szCs w:val="17"/>
              </w:rPr>
              <w:t xml:space="preserve">Agente de extracción de legado</w:t>
            </w:r>
          </w:p>
        </w:tc>
        <w:tc>
          <w:tcPr>
            <w:tcW w:w="634" w:type="dxa"/>
          </w:tcPr>
          <w:p>
            <w:pPr>
              <w:spacing w:before="0" w:after="0" w:line="240" w:lineRule="auto"/>
              <w:ind w:firstLine="0"/>
            </w:pPr>
            <w:r>
              <w:rPr>
                <w:sz w:val="17"/>
                <w:szCs w:val="17"/>
              </w:rPr>
              <w:t xml:space="preserve">F4</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7</w:t>
            </w:r>
          </w:p>
        </w:tc>
        <w:tc>
          <w:tcPr>
            <w:tcW w:w="634" w:type="dxa"/>
          </w:tcPr>
          <w:p>
            <w:pPr>
              <w:spacing w:before="0" w:after="0" w:line="240" w:lineRule="auto"/>
              <w:ind w:firstLine="0"/>
            </w:pPr>
            <w:r>
              <w:rPr>
                <w:sz w:val="17"/>
                <w:szCs w:val="17"/>
              </w:rPr>
              <w:t xml:space="preserve">4,3</w:t>
            </w:r>
          </w:p>
        </w:tc>
        <w:tc>
          <w:tcPr>
            <w:tcW w:w="997" w:type="dxa"/>
          </w:tcPr>
          <w:p>
            <w:pPr>
              <w:spacing w:before="0" w:after="0" w:line="240" w:lineRule="auto"/>
              <w:ind w:firstLine="0"/>
            </w:pPr>
            <w:r>
              <w:rPr>
                <w:sz w:val="17"/>
                <w:szCs w:val="17"/>
              </w:rPr>
              <w:t xml:space="preserve">4,3</w:t>
            </w:r>
          </w:p>
        </w:tc>
        <w:tc>
          <w:tcPr>
            <w:tcW w:w="1904" w:type="dxa"/>
          </w:tcPr>
          <w:p>
            <w:pPr>
              <w:spacing w:before="0" w:after="0" w:line="240" w:lineRule="auto"/>
              <w:ind w:firstLine="0"/>
            </w:pPr>
            <w:r>
              <w:rPr>
                <w:sz w:val="17"/>
                <w:szCs w:val="17"/>
              </w:rPr>
              <w:t xml:space="preserve">5.1 (recurso: 5.2)</w:t>
            </w:r>
          </w:p>
        </w:tc>
      </w:tr>
      <w:tr>
        <w:trPr>
          <w:cantSplit/>
        </w:trPr>
        <w:tc>
          <w:tcPr>
            <w:tcW w:w="544" w:type="dxa"/>
          </w:tcPr>
          <w:p>
            <w:pPr>
              <w:spacing w:before="0" w:after="0" w:line="240" w:lineRule="auto"/>
              <w:ind w:firstLine="0"/>
            </w:pPr>
            <w:r>
              <w:rPr>
                <w:sz w:val="17"/>
                <w:szCs w:val="17"/>
              </w:rPr>
              <w:t xml:space="preserve">5.4</w:t>
            </w:r>
          </w:p>
        </w:tc>
        <w:tc>
          <w:tcPr>
            <w:tcW w:w="2993" w:type="dxa"/>
          </w:tcPr>
          <w:p>
            <w:pPr>
              <w:spacing w:before="0" w:after="0" w:line="240" w:lineRule="auto"/>
              <w:ind w:firstLine="0"/>
            </w:pPr>
            <w:r>
              <w:rPr>
                <w:sz w:val="17"/>
                <w:szCs w:val="17"/>
              </w:rPr>
              <w:t xml:space="preserve">Agente de triaje de DLQ</w:t>
            </w:r>
          </w:p>
        </w:tc>
        <w:tc>
          <w:tcPr>
            <w:tcW w:w="634" w:type="dxa"/>
          </w:tcPr>
          <w:p>
            <w:pPr>
              <w:spacing w:before="0" w:after="0" w:line="240" w:lineRule="auto"/>
              <w:ind w:firstLine="0"/>
            </w:pPr>
            <w:r>
              <w:rPr>
                <w:sz w:val="17"/>
                <w:szCs w:val="17"/>
              </w:rPr>
              <w:t xml:space="preserve">F4</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5</w:t>
            </w:r>
          </w:p>
        </w:tc>
        <w:tc>
          <w:tcPr>
            <w:tcW w:w="634" w:type="dxa"/>
          </w:tcPr>
          <w:p>
            <w:pPr>
              <w:spacing w:before="0" w:after="0" w:line="240" w:lineRule="auto"/>
              <w:ind w:firstLine="0"/>
            </w:pPr>
            <w:r>
              <w:rPr>
                <w:sz w:val="17"/>
                <w:szCs w:val="17"/>
              </w:rPr>
              <w:t xml:space="preserve">3,2</w:t>
            </w:r>
          </w:p>
        </w:tc>
        <w:tc>
          <w:tcPr>
            <w:tcW w:w="997" w:type="dxa"/>
          </w:tcPr>
          <w:p>
            <w:pPr>
              <w:spacing w:before="0" w:after="0" w:line="240" w:lineRule="auto"/>
              <w:ind w:firstLine="0"/>
            </w:pPr>
            <w:r>
              <w:rPr>
                <w:sz w:val="17"/>
                <w:szCs w:val="17"/>
              </w:rPr>
              <w:t xml:space="preserve">1,6</w:t>
            </w:r>
          </w:p>
        </w:tc>
        <w:tc>
          <w:tcPr>
            <w:tcW w:w="1904" w:type="dxa"/>
          </w:tcPr>
          <w:p>
            <w:pPr>
              <w:spacing w:before="0" w:after="0" w:line="240" w:lineRule="auto"/>
              <w:ind w:firstLine="0"/>
            </w:pPr>
            <w:r>
              <w:rPr>
                <w:sz w:val="17"/>
                <w:szCs w:val="17"/>
              </w:rPr>
              <w:t xml:space="preserve">5.1, 3.5</w:t>
            </w:r>
          </w:p>
        </w:tc>
      </w:tr>
      <w:tr>
        <w:trPr>
          <w:cantSplit/>
        </w:trPr>
        <w:tc>
          <w:tcPr>
            <w:tcW w:w="544" w:type="dxa"/>
          </w:tcPr>
          <w:p>
            <w:pPr>
              <w:spacing w:before="0" w:after="0" w:line="240" w:lineRule="auto"/>
              <w:ind w:firstLine="0"/>
            </w:pPr>
            <w:r>
              <w:rPr>
                <w:sz w:val="17"/>
                <w:szCs w:val="17"/>
              </w:rPr>
              <w:t xml:space="preserve">5.5</w:t>
            </w:r>
          </w:p>
        </w:tc>
        <w:tc>
          <w:tcPr>
            <w:tcW w:w="2993" w:type="dxa"/>
          </w:tcPr>
          <w:p>
            <w:pPr>
              <w:spacing w:before="0" w:after="0" w:line="240" w:lineRule="auto"/>
              <w:ind w:firstLine="0"/>
            </w:pPr>
            <w:r>
              <w:rPr>
                <w:sz w:val="17"/>
                <w:szCs w:val="17"/>
              </w:rPr>
              <w:t xml:space="preserve">Arnés de evaluación y conjunto dorado</w:t>
            </w:r>
          </w:p>
        </w:tc>
        <w:tc>
          <w:tcPr>
            <w:tcW w:w="634" w:type="dxa"/>
          </w:tcPr>
          <w:p>
            <w:pPr>
              <w:spacing w:before="0" w:after="0" w:line="240" w:lineRule="auto"/>
              <w:ind w:firstLine="0"/>
            </w:pPr>
            <w:r>
              <w:rPr>
                <w:sz w:val="17"/>
                <w:szCs w:val="17"/>
              </w:rPr>
              <w:t xml:space="preserve">F4</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453" w:type="dxa"/>
          </w:tcPr>
          <w:p>
            <w:pPr>
              <w:spacing w:before="0" w:after="0" w:line="240" w:lineRule="auto"/>
              <w:ind w:firstLine="0"/>
            </w:pPr>
            <w:r>
              <w:rPr>
                <w:sz w:val="17"/>
                <w:szCs w:val="17"/>
              </w:rPr>
              <w:t xml:space="preserve">5</w:t>
            </w:r>
          </w:p>
        </w:tc>
        <w:tc>
          <w:tcPr>
            <w:tcW w:w="634" w:type="dxa"/>
          </w:tcPr>
          <w:p>
            <w:pPr>
              <w:spacing w:before="0" w:after="0" w:line="240" w:lineRule="auto"/>
              <w:ind w:firstLine="0"/>
            </w:pPr>
            <w:r>
              <w:rPr>
                <w:sz w:val="17"/>
                <w:szCs w:val="17"/>
              </w:rPr>
              <w:t xml:space="preserve">3,2</w:t>
            </w:r>
          </w:p>
        </w:tc>
        <w:tc>
          <w:tcPr>
            <w:tcW w:w="997" w:type="dxa"/>
          </w:tcPr>
          <w:p>
            <w:pPr>
              <w:spacing w:before="0" w:after="0" w:line="240" w:lineRule="auto"/>
              <w:ind w:firstLine="0"/>
            </w:pPr>
            <w:r>
              <w:rPr>
                <w:sz w:val="17"/>
                <w:szCs w:val="17"/>
              </w:rPr>
              <w:t xml:space="preserve">3,2</w:t>
            </w:r>
          </w:p>
        </w:tc>
        <w:tc>
          <w:tcPr>
            <w:tcW w:w="1904" w:type="dxa"/>
          </w:tcPr>
          <w:p>
            <w:pPr>
              <w:spacing w:before="0" w:after="0" w:line="240" w:lineRule="auto"/>
              <w:ind w:firstLine="0"/>
            </w:pPr>
            <w:r>
              <w:rPr>
                <w:sz w:val="17"/>
                <w:szCs w:val="17"/>
              </w:rPr>
              <w:t xml:space="preserve">4.3 (recurso: 3.3)</w:t>
            </w:r>
          </w:p>
        </w:tc>
      </w:tr>
      <w:tr>
        <w:trPr>
          <w:cantSplit/>
        </w:trPr>
        <w:tc>
          <w:tcPr>
            <w:tcW w:w="544" w:type="dxa"/>
          </w:tcPr>
          <w:p>
            <w:pPr>
              <w:spacing w:before="0" w:after="0" w:line="240" w:lineRule="auto"/>
              <w:ind w:firstLine="0"/>
            </w:pPr>
            <w:r>
              <w:rPr>
                <w:sz w:val="17"/>
                <w:szCs w:val="17"/>
              </w:rPr>
              <w:t xml:space="preserve">6.1</w:t>
            </w:r>
          </w:p>
        </w:tc>
        <w:tc>
          <w:tcPr>
            <w:tcW w:w="2993" w:type="dxa"/>
          </w:tcPr>
          <w:p>
            <w:pPr>
              <w:spacing w:before="0" w:after="0" w:line="240" w:lineRule="auto"/>
              <w:ind w:firstLine="0"/>
            </w:pPr>
            <w:r>
              <w:rPr>
                <w:sz w:val="17"/>
                <w:szCs w:val="17"/>
              </w:rPr>
              <w:t xml:space="preserve">Primer país sin agentes</w:t>
            </w:r>
          </w:p>
        </w:tc>
        <w:tc>
          <w:tcPr>
            <w:tcW w:w="634" w:type="dxa"/>
          </w:tcPr>
          <w:p>
            <w:pPr>
              <w:spacing w:before="0" w:after="0" w:line="240" w:lineRule="auto"/>
              <w:ind w:firstLine="0"/>
            </w:pPr>
            <w:r>
              <w:rPr>
                <w:sz w:val="17"/>
                <w:szCs w:val="17"/>
              </w:rPr>
              <w:t xml:space="preserve">F3</w:t>
            </w:r>
          </w:p>
        </w:tc>
        <w:tc>
          <w:tcPr>
            <w:tcW w:w="453" w:type="dxa"/>
          </w:tcPr>
          <w:p>
            <w:pPr>
              <w:spacing w:before="0" w:after="0" w:line="240" w:lineRule="auto"/>
              <w:ind w:firstLine="0"/>
            </w:pPr>
            <w:r>
              <w:rPr>
                <w:sz w:val="17"/>
                <w:szCs w:val="17"/>
              </w:rPr>
              <w:t xml:space="preserve">6</w:t>
            </w:r>
          </w:p>
        </w:tc>
        <w:tc>
          <w:tcPr>
            <w:tcW w:w="453" w:type="dxa"/>
          </w:tcPr>
          <w:p>
            <w:pPr>
              <w:spacing w:before="0" w:after="0" w:line="240" w:lineRule="auto"/>
              <w:ind w:firstLine="0"/>
            </w:pPr>
            <w:r>
              <w:rPr>
                <w:sz w:val="17"/>
                <w:szCs w:val="17"/>
              </w:rPr>
              <w:t xml:space="preserve">8</w:t>
            </w:r>
          </w:p>
        </w:tc>
        <w:tc>
          <w:tcPr>
            <w:tcW w:w="453" w:type="dxa"/>
          </w:tcPr>
          <w:p>
            <w:pPr>
              <w:spacing w:before="0" w:after="0" w:line="240" w:lineRule="auto"/>
              <w:ind w:firstLine="0"/>
            </w:pPr>
            <w:r>
              <w:rPr>
                <w:sz w:val="17"/>
                <w:szCs w:val="17"/>
              </w:rPr>
              <w:t xml:space="preserve">14</w:t>
            </w:r>
          </w:p>
        </w:tc>
        <w:tc>
          <w:tcPr>
            <w:tcW w:w="634" w:type="dxa"/>
          </w:tcPr>
          <w:p>
            <w:pPr>
              <w:spacing w:before="0" w:after="0" w:line="240" w:lineRule="auto"/>
              <w:ind w:firstLine="0"/>
            </w:pPr>
            <w:r>
              <w:rPr>
                <w:sz w:val="17"/>
                <w:szCs w:val="17"/>
              </w:rPr>
              <w:t xml:space="preserve">8,7</w:t>
            </w:r>
          </w:p>
        </w:tc>
        <w:tc>
          <w:tcPr>
            <w:tcW w:w="997" w:type="dxa"/>
          </w:tcPr>
          <w:p>
            <w:pPr>
              <w:spacing w:before="0" w:after="0" w:line="240" w:lineRule="auto"/>
              <w:ind w:firstLine="0"/>
            </w:pPr>
            <w:r>
              <w:rPr>
                <w:sz w:val="17"/>
                <w:szCs w:val="17"/>
              </w:rPr>
              <w:t xml:space="preserve">27,7</w:t>
            </w:r>
          </w:p>
        </w:tc>
        <w:tc>
          <w:tcPr>
            <w:tcW w:w="1904" w:type="dxa"/>
          </w:tcPr>
          <w:p>
            <w:pPr>
              <w:spacing w:before="0" w:after="0" w:line="240" w:lineRule="auto"/>
              <w:ind w:firstLine="0"/>
            </w:pPr>
            <w:r>
              <w:rPr>
                <w:sz w:val="17"/>
                <w:szCs w:val="17"/>
              </w:rPr>
              <w:t xml:space="preserve">3.3, 3.4, 1.3 (recurso: 5.5)</w:t>
            </w:r>
          </w:p>
        </w:tc>
      </w:tr>
      <w:tr>
        <w:trPr>
          <w:cantSplit/>
        </w:trPr>
        <w:tc>
          <w:tcPr>
            <w:tcW w:w="544" w:type="dxa"/>
          </w:tcPr>
          <w:p>
            <w:pPr>
              <w:spacing w:before="0" w:after="0" w:line="240" w:lineRule="auto"/>
              <w:ind w:firstLine="0"/>
            </w:pPr>
            <w:r>
              <w:rPr>
                <w:sz w:val="17"/>
                <w:szCs w:val="17"/>
              </w:rPr>
              <w:t xml:space="preserve">6.2</w:t>
            </w:r>
          </w:p>
        </w:tc>
        <w:tc>
          <w:tcPr>
            <w:tcW w:w="2993" w:type="dxa"/>
          </w:tcPr>
          <w:p>
            <w:pPr>
              <w:spacing w:before="0" w:after="0" w:line="240" w:lineRule="auto"/>
              <w:ind w:firstLine="0"/>
            </w:pPr>
            <w:r>
              <w:rPr>
                <w:sz w:val="17"/>
                <w:szCs w:val="17"/>
              </w:rPr>
              <w:t xml:space="preserve">Segundo país asistido por agentes</w:t>
            </w:r>
          </w:p>
        </w:tc>
        <w:tc>
          <w:tcPr>
            <w:tcW w:w="634" w:type="dxa"/>
          </w:tcPr>
          <w:p>
            <w:pPr>
              <w:spacing w:before="0" w:after="0" w:line="240" w:lineRule="auto"/>
              <w:ind w:firstLine="0"/>
            </w:pPr>
            <w:r>
              <w:rPr>
                <w:sz w:val="17"/>
                <w:szCs w:val="17"/>
              </w:rPr>
              <w:t xml:space="preserve">F5</w:t>
            </w:r>
          </w:p>
        </w:tc>
        <w:tc>
          <w:tcPr>
            <w:tcW w:w="453" w:type="dxa"/>
          </w:tcPr>
          <w:p>
            <w:pPr>
              <w:spacing w:before="0" w:after="0" w:line="240" w:lineRule="auto"/>
              <w:ind w:firstLine="0"/>
            </w:pPr>
            <w:r>
              <w:rPr>
                <w:sz w:val="17"/>
                <w:szCs w:val="17"/>
              </w:rPr>
              <w:t xml:space="preserve">4</w:t>
            </w:r>
          </w:p>
        </w:tc>
        <w:tc>
          <w:tcPr>
            <w:tcW w:w="453" w:type="dxa"/>
          </w:tcPr>
          <w:p>
            <w:pPr>
              <w:spacing w:before="0" w:after="0" w:line="240" w:lineRule="auto"/>
              <w:ind w:firstLine="0"/>
            </w:pPr>
            <w:r>
              <w:rPr>
                <w:sz w:val="17"/>
                <w:szCs w:val="17"/>
              </w:rPr>
              <w:t xml:space="preserve">6</w:t>
            </w:r>
          </w:p>
        </w:tc>
        <w:tc>
          <w:tcPr>
            <w:tcW w:w="453" w:type="dxa"/>
          </w:tcPr>
          <w:p>
            <w:pPr>
              <w:spacing w:before="0" w:after="0" w:line="240" w:lineRule="auto"/>
              <w:ind w:firstLine="0"/>
            </w:pPr>
            <w:r>
              <w:rPr>
                <w:sz w:val="17"/>
                <w:szCs w:val="17"/>
              </w:rPr>
              <w:t xml:space="preserve">11</w:t>
            </w:r>
          </w:p>
        </w:tc>
        <w:tc>
          <w:tcPr>
            <w:tcW w:w="634" w:type="dxa"/>
          </w:tcPr>
          <w:p>
            <w:pPr>
              <w:spacing w:before="0" w:after="0" w:line="240" w:lineRule="auto"/>
              <w:ind w:firstLine="0"/>
            </w:pPr>
            <w:r>
              <w:rPr>
                <w:sz w:val="17"/>
                <w:szCs w:val="17"/>
              </w:rPr>
              <w:t xml:space="preserve">6,5</w:t>
            </w:r>
          </w:p>
        </w:tc>
        <w:tc>
          <w:tcPr>
            <w:tcW w:w="997" w:type="dxa"/>
          </w:tcPr>
          <w:p>
            <w:pPr>
              <w:spacing w:before="0" w:after="0" w:line="240" w:lineRule="auto"/>
              <w:ind w:firstLine="0"/>
            </w:pPr>
            <w:r>
              <w:rPr>
                <w:sz w:val="17"/>
                <w:szCs w:val="17"/>
              </w:rPr>
              <w:t xml:space="preserve">20,8</w:t>
            </w:r>
          </w:p>
        </w:tc>
        <w:tc>
          <w:tcPr>
            <w:tcW w:w="1904" w:type="dxa"/>
          </w:tcPr>
          <w:p>
            <w:pPr>
              <w:spacing w:before="0" w:after="0" w:line="240" w:lineRule="auto"/>
              <w:ind w:firstLine="0"/>
            </w:pPr>
            <w:r>
              <w:rPr>
                <w:sz w:val="17"/>
                <w:szCs w:val="17"/>
              </w:rPr>
              <w:t xml:space="preserve">6.1, 5.2, 7.2</w:t>
            </w:r>
          </w:p>
        </w:tc>
      </w:tr>
      <w:tr>
        <w:trPr>
          <w:cantSplit/>
        </w:trPr>
        <w:tc>
          <w:tcPr>
            <w:tcW w:w="544" w:type="dxa"/>
          </w:tcPr>
          <w:p>
            <w:pPr>
              <w:spacing w:before="0" w:after="0" w:line="240" w:lineRule="auto"/>
              <w:ind w:firstLine="0"/>
            </w:pPr>
            <w:r>
              <w:rPr>
                <w:sz w:val="17"/>
                <w:szCs w:val="17"/>
              </w:rPr>
              <w:t xml:space="preserve">7.1</w:t>
            </w:r>
          </w:p>
        </w:tc>
        <w:tc>
          <w:tcPr>
            <w:tcW w:w="2993" w:type="dxa"/>
          </w:tcPr>
          <w:p>
            <w:pPr>
              <w:spacing w:before="0" w:after="0" w:line="240" w:lineRule="auto"/>
              <w:ind w:firstLine="0"/>
            </w:pPr>
            <w:r>
              <w:rPr>
                <w:sz w:val="17"/>
                <w:szCs w:val="17"/>
              </w:rPr>
              <w:t xml:space="preserve">Línea base del proceso manual</w:t>
            </w:r>
          </w:p>
        </w:tc>
        <w:tc>
          <w:tcPr>
            <w:tcW w:w="634" w:type="dxa"/>
          </w:tcPr>
          <w:p>
            <w:pPr>
              <w:spacing w:before="0" w:after="0" w:line="240" w:lineRule="auto"/>
              <w:ind w:firstLine="0"/>
            </w:pPr>
            <w:r>
              <w:rPr>
                <w:sz w:val="17"/>
                <w:szCs w:val="17"/>
              </w:rPr>
              <w:t xml:space="preserve">F6</w:t>
            </w:r>
          </w:p>
        </w:tc>
        <w:tc>
          <w:tcPr>
            <w:tcW w:w="453" w:type="dxa"/>
          </w:tcPr>
          <w:p>
            <w:pPr>
              <w:spacing w:before="0" w:after="0" w:line="240" w:lineRule="auto"/>
              <w:ind w:firstLine="0"/>
            </w:pPr>
            <w:r>
              <w:rPr>
                <w:sz w:val="17"/>
                <w:szCs w:val="17"/>
              </w:rPr>
              <w:t xml:space="preserve">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634" w:type="dxa"/>
          </w:tcPr>
          <w:p>
            <w:pPr>
              <w:spacing w:before="0" w:after="0" w:line="240" w:lineRule="auto"/>
              <w:ind w:firstLine="0"/>
            </w:pPr>
            <w:r>
              <w:rPr>
                <w:sz w:val="17"/>
                <w:szCs w:val="17"/>
              </w:rPr>
              <w:t xml:space="preserve">2,0</w:t>
            </w:r>
          </w:p>
        </w:tc>
        <w:tc>
          <w:tcPr>
            <w:tcW w:w="997" w:type="dxa"/>
          </w:tcPr>
          <w:p>
            <w:pPr>
              <w:spacing w:before="0" w:after="0" w:line="240" w:lineRule="auto"/>
              <w:ind w:firstLine="0"/>
            </w:pPr>
            <w:r>
              <w:rPr>
                <w:sz w:val="17"/>
                <w:szCs w:val="17"/>
              </w:rPr>
              <w:t xml:space="preserve">1,0</w:t>
            </w:r>
          </w:p>
        </w:tc>
        <w:tc>
          <w:tcPr>
            <w:tcW w:w="1904" w:type="dxa"/>
          </w:tcPr>
          <w:p>
            <w:pPr>
              <w:spacing w:before="0" w:after="0" w:line="240" w:lineRule="auto"/>
              <w:ind w:firstLine="0"/>
            </w:pPr>
            <w:r>
              <w:rPr>
                <w:sz w:val="17"/>
                <w:szCs w:val="17"/>
              </w:rPr>
              <w:t xml:space="preserve">6.1</w:t>
            </w:r>
          </w:p>
        </w:tc>
      </w:tr>
      <w:tr>
        <w:trPr>
          <w:cantSplit/>
        </w:trPr>
        <w:tc>
          <w:tcPr>
            <w:tcW w:w="544" w:type="dxa"/>
          </w:tcPr>
          <w:p>
            <w:pPr>
              <w:spacing w:before="0" w:after="0" w:line="240" w:lineRule="auto"/>
              <w:ind w:firstLine="0"/>
            </w:pPr>
            <w:r>
              <w:rPr>
                <w:sz w:val="17"/>
                <w:szCs w:val="17"/>
              </w:rPr>
              <w:t xml:space="preserve">7.2</w:t>
            </w:r>
          </w:p>
        </w:tc>
        <w:tc>
          <w:tcPr>
            <w:tcW w:w="2993" w:type="dxa"/>
          </w:tcPr>
          <w:p>
            <w:pPr>
              <w:spacing w:before="0" w:after="0" w:line="240" w:lineRule="auto"/>
              <w:ind w:firstLine="0"/>
            </w:pPr>
            <w:r>
              <w:rPr>
                <w:sz w:val="17"/>
                <w:szCs w:val="17"/>
              </w:rPr>
              <w:t xml:space="preserve">Banco de defectos por inyección</w:t>
            </w:r>
          </w:p>
        </w:tc>
        <w:tc>
          <w:tcPr>
            <w:tcW w:w="634" w:type="dxa"/>
          </w:tcPr>
          <w:p>
            <w:pPr>
              <w:spacing w:before="0" w:after="0" w:line="240" w:lineRule="auto"/>
              <w:ind w:firstLine="0"/>
            </w:pPr>
            <w:r>
              <w:rPr>
                <w:sz w:val="17"/>
                <w:szCs w:val="17"/>
              </w:rPr>
              <w:t xml:space="preserve">F5</w:t>
            </w:r>
          </w:p>
        </w:tc>
        <w:tc>
          <w:tcPr>
            <w:tcW w:w="453" w:type="dxa"/>
          </w:tcPr>
          <w:p>
            <w:pPr>
              <w:spacing w:before="0" w:after="0" w:line="240" w:lineRule="auto"/>
              <w:ind w:firstLine="0"/>
            </w:pPr>
            <w:r>
              <w:rPr>
                <w:sz w:val="17"/>
                <w:szCs w:val="17"/>
              </w:rPr>
              <w:t xml:space="preserve">1</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3</w:t>
            </w:r>
          </w:p>
        </w:tc>
        <w:tc>
          <w:tcPr>
            <w:tcW w:w="634" w:type="dxa"/>
          </w:tcPr>
          <w:p>
            <w:pPr>
              <w:spacing w:before="0" w:after="0" w:line="240" w:lineRule="auto"/>
              <w:ind w:firstLine="0"/>
            </w:pPr>
            <w:r>
              <w:rPr>
                <w:sz w:val="17"/>
                <w:szCs w:val="17"/>
              </w:rPr>
              <w:t xml:space="preserve">2,0</w:t>
            </w:r>
          </w:p>
        </w:tc>
        <w:tc>
          <w:tcPr>
            <w:tcW w:w="997" w:type="dxa"/>
          </w:tcPr>
          <w:p>
            <w:pPr>
              <w:spacing w:before="0" w:after="0" w:line="240" w:lineRule="auto"/>
              <w:ind w:firstLine="0"/>
            </w:pPr>
            <w:r>
              <w:rPr>
                <w:sz w:val="17"/>
                <w:szCs w:val="17"/>
              </w:rPr>
              <w:t xml:space="preserve">1,6</w:t>
            </w:r>
          </w:p>
        </w:tc>
        <w:tc>
          <w:tcPr>
            <w:tcW w:w="1904" w:type="dxa"/>
          </w:tcPr>
          <w:p>
            <w:pPr>
              <w:spacing w:before="0" w:after="0" w:line="240" w:lineRule="auto"/>
              <w:ind w:firstLine="0"/>
            </w:pPr>
            <w:r>
              <w:rPr>
                <w:sz w:val="17"/>
                <w:szCs w:val="17"/>
              </w:rPr>
              <w:t xml:space="preserve">5.5 (recurso: 6.1)</w:t>
            </w:r>
          </w:p>
        </w:tc>
      </w:tr>
      <w:tr>
        <w:trPr>
          <w:cantSplit/>
        </w:trPr>
        <w:tc>
          <w:tcPr>
            <w:tcW w:w="544" w:type="dxa"/>
          </w:tcPr>
          <w:p>
            <w:pPr>
              <w:spacing w:before="0" w:after="0" w:line="240" w:lineRule="auto"/>
              <w:ind w:firstLine="0"/>
            </w:pPr>
            <w:r>
              <w:rPr>
                <w:sz w:val="17"/>
                <w:szCs w:val="17"/>
              </w:rPr>
              <w:t xml:space="preserve">7.3</w:t>
            </w:r>
          </w:p>
        </w:tc>
        <w:tc>
          <w:tcPr>
            <w:tcW w:w="2993" w:type="dxa"/>
          </w:tcPr>
          <w:p>
            <w:pPr>
              <w:spacing w:before="0" w:after="0" w:line="240" w:lineRule="auto"/>
              <w:ind w:firstLine="0"/>
            </w:pPr>
            <w:r>
              <w:rPr>
                <w:sz w:val="17"/>
                <w:szCs w:val="17"/>
              </w:rPr>
              <w:t xml:space="preserve">Informe de resultados y cierre</w:t>
            </w:r>
          </w:p>
        </w:tc>
        <w:tc>
          <w:tcPr>
            <w:tcW w:w="634" w:type="dxa"/>
          </w:tcPr>
          <w:p>
            <w:pPr>
              <w:spacing w:before="0" w:after="0" w:line="240" w:lineRule="auto"/>
              <w:ind w:firstLine="0"/>
            </w:pPr>
            <w:r>
              <w:rPr>
                <w:sz w:val="17"/>
                <w:szCs w:val="17"/>
              </w:rPr>
              <w:t xml:space="preserve">F6</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2</w:t>
            </w:r>
          </w:p>
        </w:tc>
        <w:tc>
          <w:tcPr>
            <w:tcW w:w="453" w:type="dxa"/>
          </w:tcPr>
          <w:p>
            <w:pPr>
              <w:spacing w:before="0" w:after="0" w:line="240" w:lineRule="auto"/>
              <w:ind w:firstLine="0"/>
            </w:pPr>
            <w:r>
              <w:rPr>
                <w:sz w:val="17"/>
                <w:szCs w:val="17"/>
              </w:rPr>
              <w:t xml:space="preserve">4</w:t>
            </w:r>
          </w:p>
        </w:tc>
        <w:tc>
          <w:tcPr>
            <w:tcW w:w="634" w:type="dxa"/>
          </w:tcPr>
          <w:p>
            <w:pPr>
              <w:spacing w:before="0" w:after="0" w:line="240" w:lineRule="auto"/>
              <w:ind w:firstLine="0"/>
            </w:pPr>
            <w:r>
              <w:rPr>
                <w:sz w:val="17"/>
                <w:szCs w:val="17"/>
              </w:rPr>
              <w:t xml:space="preserve">2,3</w:t>
            </w:r>
          </w:p>
        </w:tc>
        <w:tc>
          <w:tcPr>
            <w:tcW w:w="997" w:type="dxa"/>
          </w:tcPr>
          <w:p>
            <w:pPr>
              <w:spacing w:before="0" w:after="0" w:line="240" w:lineRule="auto"/>
              <w:ind w:firstLine="0"/>
            </w:pPr>
            <w:r>
              <w:rPr>
                <w:sz w:val="17"/>
                <w:szCs w:val="17"/>
              </w:rPr>
              <w:t xml:space="preserve">2,3</w:t>
            </w:r>
          </w:p>
        </w:tc>
        <w:tc>
          <w:tcPr>
            <w:tcW w:w="1904" w:type="dxa"/>
          </w:tcPr>
          <w:p>
            <w:pPr>
              <w:spacing w:before="0" w:after="0" w:line="240" w:lineRule="auto"/>
              <w:ind w:firstLine="0"/>
            </w:pPr>
            <w:r>
              <w:rPr>
                <w:sz w:val="17"/>
                <w:szCs w:val="17"/>
              </w:rPr>
              <w:t xml:space="preserve">6.2, 7.1</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O, m, p y tₑ en semanas; esfuerzo en personas-semana (p-s). Las dependencias de recurso las añade la nivelación (apartado 4.7.3).</w:t>
      </w:r>
    </w:p>
    <w:p>
      <w:pPr>
        <w:pStyle w:val="Ttulo3"/>
        <w:numPr>
          <w:ilvl w:val="2"/>
          <w:numId w:val="1"/>
        </w:numPr>
      </w:pPr>
      <w:r>
        <w:rPr/>
        <w:t xml:space="preserve">Nivelación de recursos</w:t>
      </w:r>
    </w:p>
    <w:p>
      <w:r>
        <w:rPr/>
        <w:t xml:space="preserve">Un cronograma calculado solo con dependencias técnicas sobreasignaba al ingeniero de IA (2,0 FTE en su pico, con capacidad de 1), a DevOps y a QA. Un plan que ignora la capacidad del equipo no es ejecutable. El modelo aplica un esquema serial de generación de cronogramas (Kolisch, 1996): programa los paquetes en orden de prioridad, según su inicio tardío, y retrasa cada uno hasta que ningún rol supere su capacidad en ninguna semana. Cada retraso por recurso se registra como una dependencia fin-inicio explícita, de modo que la simulación posterior respeta la capacidad del equipo.</w:t>
      </w:r>
    </w:p>
    <w:p>
      <w:r>
        <w:rPr/>
        <w:t xml:space="preserve">La nivelación añadió 6 dependencias de recurso: 2.1 → 1.3; 3.3 → 5.5; 5.5 → 6.1; 6.1 → 7.2; 5.2 → 5.3; 1.3 → 2.3. La duración esperada pasó de unas 36 a 40,2 semanas. Ese es el costo real de un equipo de diez personas, y la figura 10 confirma que, tras nivelar, ningún rol supera su capacidad.</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10. </w:t>
      </w:r>
      <w:r>
        <w:rPr>
          <w:i/>
          <w:color w:val="000000"/>
          <w:sz w:val="20"/>
          <w:szCs w:val="20"/>
        </w:rPr>
        <w:t xml:space="preserve">Carga semanal por rol tras la nivelación</w:t>
      </w:r>
    </w:p>
    <w:p xmlns:a="http://schemas.openxmlformats.org/drawingml/2006/main" xmlns:pic="http://schemas.openxmlformats.org/drawingml/2006/picture">
      <w:pPr>
        <w:keepNext/>
        <w:spacing w:before="60" w:after="60"/>
        <w:ind w:firstLine="0"/>
        <w:jc w:val="center"/>
      </w:pPr>
      <w:r>
        <w:drawing>
          <wp:inline distT="0" distB="0" distL="0" distR="0">
            <wp:extent cx="5408966" cy="4320000"/>
            <wp:docPr id="1105" name="Figura E3 5" descr="Figura E3 5"/>
            <wp:cNvGraphicFramePr/>
            <a:graphic>
              <a:graphicData uri="http://schemas.openxmlformats.org/drawingml/2006/picture">
                <pic:pic>
                  <pic:nvPicPr>
                    <pic:cNvPr id="1105" name="e3_5.png"/>
                    <pic:cNvPicPr/>
                  </pic:nvPicPr>
                  <pic:blipFill>
                    <a:blip r:embed="rIdE3_5"/>
                    <a:stretch>
                      <a:fillRect/>
                    </a:stretch>
                  </pic:blipFill>
                  <pic:spPr>
                    <a:xfrm>
                      <a:off x="0" y="0"/>
                      <a:ext cx="5408966" cy="4320000"/>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 La línea discontinua es la capacidad del rol.</w:t>
      </w:r>
    </w:p>
    <w:p>
      <w:pPr>
        <w:pStyle w:val="Ttulo3"/>
        <w:numPr>
          <w:ilvl w:val="2"/>
          <w:numId w:val="1"/>
        </w:numPr>
      </w:pPr>
      <w:r>
        <w:rPr/>
        <w:t xml:space="preserve">Cronograma nivelado</w:t>
      </w:r>
    </w:p>
    <w:p>
      <w:r>
        <w:rPr/>
        <w:t xml:space="preserve">La ruta crítica determinística es 1.1 → 4.1 → 4.2 → 4.3 → 4.4 → 3.3 → 5.5 → 6.1 → 7.2 → 6.2 → 7.3. Pasa por el kit de verificación (4.1 a 4.4), el arquetipo (3.3), el primer país (6.1) y el segundo país asistido (6.2). Por eso el plan concentra en esos paquetes a las personas más experimentadas y los vigila semanalmente.</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11. </w:t>
      </w:r>
      <w:r>
        <w:rPr>
          <w:i/>
          <w:color w:val="000000"/>
          <w:sz w:val="20"/>
          <w:szCs w:val="20"/>
        </w:rPr>
        <w:t xml:space="preserve">Cronograma nivelado con ruta crítica, P50 y P80</w:t>
      </w:r>
    </w:p>
    <w:p xmlns:a="http://schemas.openxmlformats.org/drawingml/2006/main" xmlns:pic="http://schemas.openxmlformats.org/drawingml/2006/picture">
      <w:pPr>
        <w:keepNext/>
        <w:spacing w:before="60" w:after="60"/>
        <w:ind w:firstLine="0"/>
        <w:jc w:val="center"/>
      </w:pPr>
      <w:r>
        <w:drawing>
          <wp:inline distT="0" distB="0" distL="0" distR="0">
            <wp:extent cx="5760000" cy="3175448"/>
            <wp:docPr id="1106" name="Figura E3 6" descr="Figura E3 6"/>
            <wp:cNvGraphicFramePr/>
            <a:graphic>
              <a:graphicData uri="http://schemas.openxmlformats.org/drawingml/2006/picture">
                <pic:pic>
                  <pic:nvPicPr>
                    <pic:cNvPr id="1106" name="e3_6.png"/>
                    <pic:cNvPicPr/>
                  </pic:nvPicPr>
                  <pic:blipFill>
                    <a:blip r:embed="rIdE3_6"/>
                    <a:stretch>
                      <a:fillRect/>
                    </a:stretch>
                  </pic:blipFill>
                  <pic:spPr>
                    <a:xfrm>
                      <a:off x="0" y="0"/>
                      <a:ext cx="5760000" cy="3175448"/>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 con duraciones esperadas. En oscuro, la ruta crítica.</w:t>
      </w:r>
    </w:p>
    <w:p>
      <w:pPr>
        <w:pStyle w:val="Ttulo2"/>
        <w:numPr>
          <w:ilvl w:val="1"/>
          <w:numId w:val="1"/>
        </w:numPr>
      </w:pPr>
      <w:r>
        <w:rPr/>
        <w:t xml:space="preserve">Presupuesto</w:t>
      </w:r>
    </w:p>
    <w:p>
      <w:r>
        <w:rPr/>
        <w:t xml:space="preserve">El presupuesto tiene cuatro partidas: personas (dedicación por rol × semanas × costo empresa), nube, licencias y herramientas, y consumo de LLM. La tabla 21 muestra el presupuesto con duraciones esperadas; la reserva de contingencia lo lleva al P80.</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21. </w:t>
      </w:r>
      <w:r>
        <w:rPr>
          <w:i/>
          <w:color w:val="000000"/>
          <w:sz w:val="20"/>
          <w:szCs w:val="20"/>
        </w:rPr>
        <w:t xml:space="preserve">Presupuesto por partida (millones de COP)</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4535"/>
        <w:gridCol w:w="2267"/>
        <w:gridCol w:w="2267"/>
      </w:tblGrid>
      <w:tr>
        <w:trPr>
          <w:cantSplit/>
          <w:tblHeader/>
        </w:trPr>
        <w:tc>
          <w:tcPr>
            <w:tcW w:w="4535" w:type="dxa"/>
            <w:shd w:val="clear" w:color="auto" w:fill="D9E2EC"/>
          </w:tcPr>
          <w:p>
            <w:pPr>
              <w:keepNext/>
              <w:spacing w:before="0" w:after="0" w:line="240" w:lineRule="auto"/>
              <w:ind w:firstLine="0"/>
            </w:pPr>
            <w:r>
              <w:rPr>
                <w:b/>
                <w:sz w:val="17"/>
                <w:szCs w:val="17"/>
              </w:rPr>
              <w:t xml:space="preserve">Partida</w:t>
            </w:r>
          </w:p>
        </w:tc>
        <w:tc>
          <w:tcPr>
            <w:tcW w:w="2267" w:type="dxa"/>
            <w:shd w:val="clear" w:color="auto" w:fill="D9E2EC"/>
          </w:tcPr>
          <w:p>
            <w:pPr>
              <w:keepNext/>
              <w:spacing w:before="0" w:after="0" w:line="240" w:lineRule="auto"/>
              <w:ind w:firstLine="0"/>
            </w:pPr>
            <w:r>
              <w:rPr>
                <w:b/>
                <w:sz w:val="17"/>
                <w:szCs w:val="17"/>
              </w:rPr>
              <w:t xml:space="preserve">Millones de COP</w:t>
            </w:r>
          </w:p>
        </w:tc>
        <w:tc>
          <w:tcPr>
            <w:tcW w:w="2267" w:type="dxa"/>
            <w:shd w:val="clear" w:color="auto" w:fill="D9E2EC"/>
          </w:tcPr>
          <w:p>
            <w:pPr>
              <w:keepNext/>
              <w:spacing w:before="0" w:after="0" w:line="240" w:lineRule="auto"/>
              <w:ind w:firstLine="0"/>
            </w:pPr>
            <w:r>
              <w:rPr>
                <w:b/>
                <w:sz w:val="17"/>
                <w:szCs w:val="17"/>
              </w:rPr>
              <w:t xml:space="preserve">Participación</w:t>
            </w:r>
          </w:p>
        </w:tc>
      </w:tr>
      <w:tr>
        <w:trPr>
          <w:cantSplit/>
        </w:trPr>
        <w:tc>
          <w:tcPr>
            <w:tcW w:w="4535" w:type="dxa"/>
          </w:tcPr>
          <w:p>
            <w:pPr>
              <w:spacing w:before="0" w:after="0" w:line="240" w:lineRule="auto"/>
              <w:ind w:firstLine="0"/>
            </w:pPr>
            <w:r>
              <w:rPr>
                <w:sz w:val="17"/>
                <w:szCs w:val="17"/>
              </w:rPr>
              <w:t xml:space="preserve">Líder técnico de integración</w:t>
            </w:r>
          </w:p>
        </w:tc>
        <w:tc>
          <w:tcPr>
            <w:tcW w:w="2267" w:type="dxa"/>
          </w:tcPr>
          <w:p>
            <w:pPr>
              <w:spacing w:before="0" w:after="0" w:line="240" w:lineRule="auto"/>
              <w:ind w:firstLine="0"/>
            </w:pPr>
            <w:r>
              <w:rPr>
                <w:sz w:val="17"/>
                <w:szCs w:val="17"/>
              </w:rPr>
              <w:t xml:space="preserve">176,4</w:t>
            </w:r>
          </w:p>
        </w:tc>
        <w:tc>
          <w:tcPr>
            <w:tcW w:w="2267" w:type="dxa"/>
          </w:tcPr>
          <w:p>
            <w:pPr>
              <w:spacing w:before="0" w:after="0" w:line="240" w:lineRule="auto"/>
              <w:ind w:firstLine="0"/>
            </w:pPr>
            <w:r>
              <w:rPr>
                <w:sz w:val="17"/>
                <w:szCs w:val="17"/>
              </w:rPr>
              <w:t xml:space="preserve">17,4 %</w:t>
            </w:r>
          </w:p>
        </w:tc>
      </w:tr>
      <w:tr>
        <w:trPr>
          <w:cantSplit/>
        </w:trPr>
        <w:tc>
          <w:tcPr>
            <w:tcW w:w="4535" w:type="dxa"/>
          </w:tcPr>
          <w:p>
            <w:pPr>
              <w:spacing w:before="0" w:after="0" w:line="240" w:lineRule="auto"/>
              <w:ind w:firstLine="0"/>
            </w:pPr>
            <w:r>
              <w:rPr>
                <w:sz w:val="17"/>
                <w:szCs w:val="17"/>
              </w:rPr>
              <w:t xml:space="preserve">Desarrolladores backend Java (3)</w:t>
            </w:r>
          </w:p>
        </w:tc>
        <w:tc>
          <w:tcPr>
            <w:tcW w:w="2267" w:type="dxa"/>
          </w:tcPr>
          <w:p>
            <w:pPr>
              <w:spacing w:before="0" w:after="0" w:line="240" w:lineRule="auto"/>
              <w:ind w:firstLine="0"/>
            </w:pPr>
            <w:r>
              <w:rPr>
                <w:sz w:val="17"/>
                <w:szCs w:val="17"/>
              </w:rPr>
              <w:t xml:space="preserve">165,9</w:t>
            </w:r>
          </w:p>
        </w:tc>
        <w:tc>
          <w:tcPr>
            <w:tcW w:w="2267" w:type="dxa"/>
          </w:tcPr>
          <w:p>
            <w:pPr>
              <w:spacing w:before="0" w:after="0" w:line="240" w:lineRule="auto"/>
              <w:ind w:firstLine="0"/>
            </w:pPr>
            <w:r>
              <w:rPr>
                <w:sz w:val="17"/>
                <w:szCs w:val="17"/>
              </w:rPr>
              <w:t xml:space="preserve">16,4 %</w:t>
            </w:r>
          </w:p>
        </w:tc>
      </w:tr>
      <w:tr>
        <w:trPr>
          <w:cantSplit/>
        </w:trPr>
        <w:tc>
          <w:tcPr>
            <w:tcW w:w="4535" w:type="dxa"/>
          </w:tcPr>
          <w:p>
            <w:pPr>
              <w:spacing w:before="0" w:after="0" w:line="240" w:lineRule="auto"/>
              <w:ind w:firstLine="0"/>
            </w:pPr>
            <w:r>
              <w:rPr>
                <w:sz w:val="17"/>
                <w:szCs w:val="17"/>
              </w:rPr>
              <w:t xml:space="preserve">Arquitecto de soluciones</w:t>
            </w:r>
          </w:p>
        </w:tc>
        <w:tc>
          <w:tcPr>
            <w:tcW w:w="2267" w:type="dxa"/>
          </w:tcPr>
          <w:p>
            <w:pPr>
              <w:spacing w:before="0" w:after="0" w:line="240" w:lineRule="auto"/>
              <w:ind w:firstLine="0"/>
            </w:pPr>
            <w:r>
              <w:rPr>
                <w:sz w:val="17"/>
                <w:szCs w:val="17"/>
              </w:rPr>
              <w:t xml:space="preserve">126,2</w:t>
            </w:r>
          </w:p>
        </w:tc>
        <w:tc>
          <w:tcPr>
            <w:tcW w:w="2267" w:type="dxa"/>
          </w:tcPr>
          <w:p>
            <w:pPr>
              <w:spacing w:before="0" w:after="0" w:line="240" w:lineRule="auto"/>
              <w:ind w:firstLine="0"/>
            </w:pPr>
            <w:r>
              <w:rPr>
                <w:sz w:val="17"/>
                <w:szCs w:val="17"/>
              </w:rPr>
              <w:t xml:space="preserve">12,4 %</w:t>
            </w:r>
          </w:p>
        </w:tc>
      </w:tr>
      <w:tr>
        <w:trPr>
          <w:cantSplit/>
        </w:trPr>
        <w:tc>
          <w:tcPr>
            <w:tcW w:w="4535" w:type="dxa"/>
          </w:tcPr>
          <w:p>
            <w:pPr>
              <w:spacing w:before="0" w:after="0" w:line="240" w:lineRule="auto"/>
              <w:ind w:firstLine="0"/>
            </w:pPr>
            <w:r>
              <w:rPr>
                <w:sz w:val="17"/>
                <w:szCs w:val="17"/>
              </w:rPr>
              <w:t xml:space="preserve">Gerente del proyecto</w:t>
            </w:r>
          </w:p>
        </w:tc>
        <w:tc>
          <w:tcPr>
            <w:tcW w:w="2267" w:type="dxa"/>
          </w:tcPr>
          <w:p>
            <w:pPr>
              <w:spacing w:before="0" w:after="0" w:line="240" w:lineRule="auto"/>
              <w:ind w:firstLine="0"/>
            </w:pPr>
            <w:r>
              <w:rPr>
                <w:sz w:val="17"/>
                <w:szCs w:val="17"/>
              </w:rPr>
              <w:t xml:space="preserve">94,6</w:t>
            </w:r>
          </w:p>
        </w:tc>
        <w:tc>
          <w:tcPr>
            <w:tcW w:w="2267" w:type="dxa"/>
          </w:tcPr>
          <w:p>
            <w:pPr>
              <w:spacing w:before="0" w:after="0" w:line="240" w:lineRule="auto"/>
              <w:ind w:firstLine="0"/>
            </w:pPr>
            <w:r>
              <w:rPr>
                <w:sz w:val="17"/>
                <w:szCs w:val="17"/>
              </w:rPr>
              <w:t xml:space="preserve">9,3 %</w:t>
            </w:r>
          </w:p>
        </w:tc>
      </w:tr>
      <w:tr>
        <w:trPr>
          <w:cantSplit/>
        </w:trPr>
        <w:tc>
          <w:tcPr>
            <w:tcW w:w="4535" w:type="dxa"/>
          </w:tcPr>
          <w:p>
            <w:pPr>
              <w:spacing w:before="0" w:after="0" w:line="240" w:lineRule="auto"/>
              <w:ind w:firstLine="0"/>
            </w:pPr>
            <w:r>
              <w:rPr>
                <w:sz w:val="17"/>
                <w:szCs w:val="17"/>
              </w:rPr>
              <w:t xml:space="preserve">Ingeniero de IA/ML</w:t>
            </w:r>
          </w:p>
        </w:tc>
        <w:tc>
          <w:tcPr>
            <w:tcW w:w="2267" w:type="dxa"/>
          </w:tcPr>
          <w:p>
            <w:pPr>
              <w:spacing w:before="0" w:after="0" w:line="240" w:lineRule="auto"/>
              <w:ind w:firstLine="0"/>
            </w:pPr>
            <w:r>
              <w:rPr>
                <w:sz w:val="17"/>
                <w:szCs w:val="17"/>
              </w:rPr>
              <w:t xml:space="preserve">77,7</w:t>
            </w:r>
          </w:p>
        </w:tc>
        <w:tc>
          <w:tcPr>
            <w:tcW w:w="2267" w:type="dxa"/>
          </w:tcPr>
          <w:p>
            <w:pPr>
              <w:spacing w:before="0" w:after="0" w:line="240" w:lineRule="auto"/>
              <w:ind w:firstLine="0"/>
            </w:pPr>
            <w:r>
              <w:rPr>
                <w:sz w:val="17"/>
                <w:szCs w:val="17"/>
              </w:rPr>
              <w:t xml:space="preserve">7,7 %</w:t>
            </w:r>
          </w:p>
        </w:tc>
      </w:tr>
      <w:tr>
        <w:trPr>
          <w:cantSplit/>
        </w:trPr>
        <w:tc>
          <w:tcPr>
            <w:tcW w:w="4535" w:type="dxa"/>
          </w:tcPr>
          <w:p>
            <w:pPr>
              <w:spacing w:before="0" w:after="0" w:line="240" w:lineRule="auto"/>
              <w:ind w:firstLine="0"/>
            </w:pPr>
            <w:r>
              <w:rPr>
                <w:sz w:val="17"/>
                <w:szCs w:val="17"/>
              </w:rPr>
              <w:t xml:space="preserve">Especialista tributario</w:t>
            </w:r>
          </w:p>
        </w:tc>
        <w:tc>
          <w:tcPr>
            <w:tcW w:w="2267" w:type="dxa"/>
          </w:tcPr>
          <w:p>
            <w:pPr>
              <w:spacing w:before="0" w:after="0" w:line="240" w:lineRule="auto"/>
              <w:ind w:firstLine="0"/>
            </w:pPr>
            <w:r>
              <w:rPr>
                <w:sz w:val="17"/>
                <w:szCs w:val="17"/>
              </w:rPr>
              <w:t xml:space="preserve">62,9</w:t>
            </w:r>
          </w:p>
        </w:tc>
        <w:tc>
          <w:tcPr>
            <w:tcW w:w="2267" w:type="dxa"/>
          </w:tcPr>
          <w:p>
            <w:pPr>
              <w:spacing w:before="0" w:after="0" w:line="240" w:lineRule="auto"/>
              <w:ind w:firstLine="0"/>
            </w:pPr>
            <w:r>
              <w:rPr>
                <w:sz w:val="17"/>
                <w:szCs w:val="17"/>
              </w:rPr>
              <w:t xml:space="preserve">6,2 %</w:t>
            </w:r>
          </w:p>
        </w:tc>
      </w:tr>
      <w:tr>
        <w:trPr>
          <w:cantSplit/>
        </w:trPr>
        <w:tc>
          <w:tcPr>
            <w:tcW w:w="4535" w:type="dxa"/>
          </w:tcPr>
          <w:p>
            <w:pPr>
              <w:spacing w:before="0" w:after="0" w:line="240" w:lineRule="auto"/>
              <w:ind w:firstLine="0"/>
            </w:pPr>
            <w:r>
              <w:rPr>
                <w:sz w:val="17"/>
                <w:szCs w:val="17"/>
              </w:rPr>
              <w:t xml:space="preserve">QA de automatización</w:t>
            </w:r>
          </w:p>
        </w:tc>
        <w:tc>
          <w:tcPr>
            <w:tcW w:w="2267" w:type="dxa"/>
          </w:tcPr>
          <w:p>
            <w:pPr>
              <w:spacing w:before="0" w:after="0" w:line="240" w:lineRule="auto"/>
              <w:ind w:firstLine="0"/>
            </w:pPr>
            <w:r>
              <w:rPr>
                <w:sz w:val="17"/>
                <w:szCs w:val="17"/>
              </w:rPr>
              <w:t xml:space="preserve">45,9</w:t>
            </w:r>
          </w:p>
        </w:tc>
        <w:tc>
          <w:tcPr>
            <w:tcW w:w="2267" w:type="dxa"/>
          </w:tcPr>
          <w:p>
            <w:pPr>
              <w:spacing w:before="0" w:after="0" w:line="240" w:lineRule="auto"/>
              <w:ind w:firstLine="0"/>
            </w:pPr>
            <w:r>
              <w:rPr>
                <w:sz w:val="17"/>
                <w:szCs w:val="17"/>
              </w:rPr>
              <w:t xml:space="preserve">4,5 %</w:t>
            </w:r>
          </w:p>
        </w:tc>
      </w:tr>
      <w:tr>
        <w:trPr>
          <w:cantSplit/>
        </w:trPr>
        <w:tc>
          <w:tcPr>
            <w:tcW w:w="4535" w:type="dxa"/>
          </w:tcPr>
          <w:p>
            <w:pPr>
              <w:spacing w:before="0" w:after="0" w:line="240" w:lineRule="auto"/>
              <w:ind w:firstLine="0"/>
            </w:pPr>
            <w:r>
              <w:rPr>
                <w:sz w:val="17"/>
                <w:szCs w:val="17"/>
              </w:rPr>
              <w:t xml:space="preserve">Ingeniero DevOps/SRE</w:t>
            </w:r>
          </w:p>
        </w:tc>
        <w:tc>
          <w:tcPr>
            <w:tcW w:w="2267" w:type="dxa"/>
          </w:tcPr>
          <w:p>
            <w:pPr>
              <w:spacing w:before="0" w:after="0" w:line="240" w:lineRule="auto"/>
              <w:ind w:firstLine="0"/>
            </w:pPr>
            <w:r>
              <w:rPr>
                <w:sz w:val="17"/>
                <w:szCs w:val="17"/>
              </w:rPr>
              <w:t xml:space="preserve">42,6</w:t>
            </w:r>
          </w:p>
        </w:tc>
        <w:tc>
          <w:tcPr>
            <w:tcW w:w="2267" w:type="dxa"/>
          </w:tcPr>
          <w:p>
            <w:pPr>
              <w:spacing w:before="0" w:after="0" w:line="240" w:lineRule="auto"/>
              <w:ind w:firstLine="0"/>
            </w:pPr>
            <w:r>
              <w:rPr>
                <w:sz w:val="17"/>
                <w:szCs w:val="17"/>
              </w:rPr>
              <w:t xml:space="preserve">4,2 %</w:t>
            </w:r>
          </w:p>
        </w:tc>
      </w:tr>
      <w:tr>
        <w:trPr>
          <w:cantSplit/>
        </w:trPr>
        <w:tc>
          <w:tcPr>
            <w:tcW w:w="4535" w:type="dxa"/>
          </w:tcPr>
          <w:p>
            <w:pPr>
              <w:spacing w:before="0" w:after="0" w:line="240" w:lineRule="auto"/>
              <w:ind w:firstLine="0"/>
            </w:pPr>
            <w:r>
              <w:rPr>
                <w:sz w:val="17"/>
                <w:szCs w:val="17"/>
              </w:rPr>
              <w:t xml:space="preserve">Subtotal personas</w:t>
            </w:r>
          </w:p>
        </w:tc>
        <w:tc>
          <w:tcPr>
            <w:tcW w:w="2267" w:type="dxa"/>
          </w:tcPr>
          <w:p>
            <w:pPr>
              <w:spacing w:before="0" w:after="0" w:line="240" w:lineRule="auto"/>
              <w:ind w:firstLine="0"/>
            </w:pPr>
            <w:r>
              <w:rPr>
                <w:sz w:val="17"/>
                <w:szCs w:val="17"/>
              </w:rPr>
              <w:t xml:space="preserve">792,3</w:t>
            </w:r>
          </w:p>
        </w:tc>
        <w:tc>
          <w:tcPr>
            <w:tcW w:w="2267" w:type="dxa"/>
          </w:tcPr>
          <w:p>
            <w:pPr>
              <w:spacing w:before="0" w:after="0" w:line="240" w:lineRule="auto"/>
              <w:ind w:firstLine="0"/>
            </w:pPr>
            <w:r>
              <w:rPr>
                <w:sz w:val="17"/>
                <w:szCs w:val="17"/>
              </w:rPr>
              <w:t xml:space="preserve">78,2 %</w:t>
            </w:r>
          </w:p>
        </w:tc>
      </w:tr>
      <w:tr>
        <w:trPr>
          <w:cantSplit/>
        </w:trPr>
        <w:tc>
          <w:tcPr>
            <w:tcW w:w="4535" w:type="dxa"/>
          </w:tcPr>
          <w:p>
            <w:pPr>
              <w:spacing w:before="0" w:after="0" w:line="240" w:lineRule="auto"/>
              <w:ind w:firstLine="0"/>
            </w:pPr>
            <w:r>
              <w:rPr>
                <w:sz w:val="17"/>
                <w:szCs w:val="17"/>
              </w:rPr>
              <w:t xml:space="preserve">Nube (tres entornos)</w:t>
            </w:r>
          </w:p>
        </w:tc>
        <w:tc>
          <w:tcPr>
            <w:tcW w:w="2267" w:type="dxa"/>
          </w:tcPr>
          <w:p>
            <w:pPr>
              <w:spacing w:before="0" w:after="0" w:line="240" w:lineRule="auto"/>
              <w:ind w:firstLine="0"/>
            </w:pPr>
            <w:r>
              <w:rPr>
                <w:sz w:val="17"/>
                <w:szCs w:val="17"/>
              </w:rPr>
              <w:t xml:space="preserve">167,1</w:t>
            </w:r>
          </w:p>
        </w:tc>
        <w:tc>
          <w:tcPr>
            <w:tcW w:w="2267" w:type="dxa"/>
          </w:tcPr>
          <w:p>
            <w:pPr>
              <w:spacing w:before="0" w:after="0" w:line="240" w:lineRule="auto"/>
              <w:ind w:firstLine="0"/>
            </w:pPr>
            <w:r>
              <w:rPr>
                <w:sz w:val="17"/>
                <w:szCs w:val="17"/>
              </w:rPr>
              <w:t xml:space="preserve">16,5 %</w:t>
            </w:r>
          </w:p>
        </w:tc>
      </w:tr>
      <w:tr>
        <w:trPr>
          <w:cantSplit/>
        </w:trPr>
        <w:tc>
          <w:tcPr>
            <w:tcW w:w="4535" w:type="dxa"/>
          </w:tcPr>
          <w:p>
            <w:pPr>
              <w:spacing w:before="0" w:after="0" w:line="240" w:lineRule="auto"/>
              <w:ind w:firstLine="0"/>
            </w:pPr>
            <w:r>
              <w:rPr>
                <w:sz w:val="17"/>
                <w:szCs w:val="17"/>
              </w:rPr>
              <w:t xml:space="preserve">Licencias y herramientas</w:t>
            </w:r>
          </w:p>
        </w:tc>
        <w:tc>
          <w:tcPr>
            <w:tcW w:w="2267" w:type="dxa"/>
          </w:tcPr>
          <w:p>
            <w:pPr>
              <w:spacing w:before="0" w:after="0" w:line="240" w:lineRule="auto"/>
              <w:ind w:firstLine="0"/>
            </w:pPr>
            <w:r>
              <w:rPr>
                <w:sz w:val="17"/>
                <w:szCs w:val="17"/>
              </w:rPr>
              <w:t xml:space="preserve">52,9</w:t>
            </w:r>
          </w:p>
        </w:tc>
        <w:tc>
          <w:tcPr>
            <w:tcW w:w="2267" w:type="dxa"/>
          </w:tcPr>
          <w:p>
            <w:pPr>
              <w:spacing w:before="0" w:after="0" w:line="240" w:lineRule="auto"/>
              <w:ind w:firstLine="0"/>
            </w:pPr>
            <w:r>
              <w:rPr>
                <w:sz w:val="17"/>
                <w:szCs w:val="17"/>
              </w:rPr>
              <w:t xml:space="preserve">5,2 %</w:t>
            </w:r>
          </w:p>
        </w:tc>
      </w:tr>
      <w:tr>
        <w:trPr>
          <w:cantSplit/>
        </w:trPr>
        <w:tc>
          <w:tcPr>
            <w:tcW w:w="4535" w:type="dxa"/>
          </w:tcPr>
          <w:p>
            <w:pPr>
              <w:spacing w:before="0" w:after="0" w:line="240" w:lineRule="auto"/>
              <w:ind w:firstLine="0"/>
            </w:pPr>
            <w:r>
              <w:rPr>
                <w:sz w:val="17"/>
                <w:szCs w:val="17"/>
              </w:rPr>
              <w:t xml:space="preserve">Consumo de LLM</w:t>
            </w:r>
          </w:p>
        </w:tc>
        <w:tc>
          <w:tcPr>
            <w:tcW w:w="2267" w:type="dxa"/>
          </w:tcPr>
          <w:p>
            <w:pPr>
              <w:spacing w:before="0" w:after="0" w:line="240" w:lineRule="auto"/>
              <w:ind w:firstLine="0"/>
            </w:pPr>
            <w:r>
              <w:rPr>
                <w:sz w:val="17"/>
                <w:szCs w:val="17"/>
              </w:rPr>
              <w:t xml:space="preserve">1,5</w:t>
            </w:r>
          </w:p>
        </w:tc>
        <w:tc>
          <w:tcPr>
            <w:tcW w:w="2267" w:type="dxa"/>
          </w:tcPr>
          <w:p>
            <w:pPr>
              <w:spacing w:before="0" w:after="0" w:line="240" w:lineRule="auto"/>
              <w:ind w:firstLine="0"/>
            </w:pPr>
            <w:r>
              <w:rPr>
                <w:sz w:val="17"/>
                <w:szCs w:val="17"/>
              </w:rPr>
              <w:t xml:space="preserve">0,15 %</w:t>
            </w:r>
          </w:p>
        </w:tc>
      </w:tr>
      <w:tr>
        <w:trPr>
          <w:cantSplit/>
        </w:trPr>
        <w:tc>
          <w:tcPr>
            <w:tcW w:w="4535" w:type="dxa"/>
          </w:tcPr>
          <w:p>
            <w:pPr>
              <w:spacing w:before="0" w:after="0" w:line="240" w:lineRule="auto"/>
              <w:ind w:firstLine="0"/>
            </w:pPr>
            <w:r>
              <w:rPr>
                <w:b/>
                <w:sz w:val="17"/>
                <w:szCs w:val="17"/>
              </w:rPr>
              <w:t xml:space="preserve">Total con duraciones esperadas</w:t>
            </w:r>
          </w:p>
        </w:tc>
        <w:tc>
          <w:tcPr>
            <w:tcW w:w="2267" w:type="dxa"/>
          </w:tcPr>
          <w:p>
            <w:pPr>
              <w:spacing w:before="0" w:after="0" w:line="240" w:lineRule="auto"/>
              <w:ind w:firstLine="0"/>
            </w:pPr>
            <w:r>
              <w:rPr>
                <w:b/>
                <w:sz w:val="17"/>
                <w:szCs w:val="17"/>
              </w:rPr>
              <w:t xml:space="preserve">1.013,7</w:t>
            </w:r>
          </w:p>
        </w:tc>
        <w:tc>
          <w:tcPr>
            <w:tcW w:w="2267" w:type="dxa"/>
          </w:tcPr>
          <w:p>
            <w:pPr>
              <w:spacing w:before="0" w:after="0" w:line="240" w:lineRule="auto"/>
              <w:ind w:firstLine="0"/>
            </w:pPr>
            <w:r>
              <w:rPr>
                <w:b/>
                <w:sz w:val="17"/>
                <w:szCs w:val="17"/>
              </w:rPr>
              <w:t xml:space="preserve">100 %</w:t>
            </w:r>
          </w:p>
        </w:tc>
      </w:tr>
      <w:tr>
        <w:trPr>
          <w:cantSplit/>
        </w:trPr>
        <w:tc>
          <w:tcPr>
            <w:tcW w:w="4535" w:type="dxa"/>
          </w:tcPr>
          <w:p>
            <w:pPr>
              <w:spacing w:before="0" w:after="0" w:line="240" w:lineRule="auto"/>
              <w:ind w:firstLine="0"/>
            </w:pPr>
            <w:r>
              <w:rPr>
                <w:sz w:val="17"/>
                <w:szCs w:val="17"/>
              </w:rPr>
              <w:t xml:space="preserve">Reserva de contingencia (P80 − P50)</w:t>
            </w:r>
          </w:p>
        </w:tc>
        <w:tc>
          <w:tcPr>
            <w:tcW w:w="2267" w:type="dxa"/>
          </w:tcPr>
          <w:p>
            <w:pPr>
              <w:spacing w:before="0" w:after="0" w:line="240" w:lineRule="auto"/>
              <w:ind w:firstLine="0"/>
            </w:pPr>
            <w:r>
              <w:rPr>
                <w:sz w:val="17"/>
                <w:szCs w:val="17"/>
              </w:rPr>
              <w:t xml:space="preserve">46,3</w:t>
            </w:r>
          </w:p>
        </w:tc>
        <w:tc>
          <w:tcPr>
            <w:tcW w:w="2267" w:type="dxa"/>
          </w:tcPr>
          <w:p>
            <w:pPr>
              <w:spacing w:before="0" w:after="0" w:line="240" w:lineRule="auto"/>
              <w:ind w:firstLine="0"/>
            </w:pPr>
            <w:r>
              <w:rPr>
                <w:sz w:val="17"/>
                <w:szCs w:val="17"/>
              </w:rPr>
              <w:t xml:space="preserve">—</w:t>
            </w:r>
          </w:p>
        </w:tc>
      </w:tr>
      <w:tr>
        <w:trPr>
          <w:cantSplit/>
        </w:trPr>
        <w:tc>
          <w:tcPr>
            <w:tcW w:w="4535" w:type="dxa"/>
          </w:tcPr>
          <w:p>
            <w:pPr>
              <w:spacing w:before="0" w:after="0" w:line="240" w:lineRule="auto"/>
              <w:ind w:firstLine="0"/>
            </w:pPr>
            <w:r>
              <w:rPr>
                <w:b/>
                <w:sz w:val="17"/>
                <w:szCs w:val="17"/>
              </w:rPr>
              <w:t xml:space="preserve">Presupuesto P80 (simulación)</w:t>
            </w:r>
          </w:p>
        </w:tc>
        <w:tc>
          <w:tcPr>
            <w:tcW w:w="2267" w:type="dxa"/>
          </w:tcPr>
          <w:p>
            <w:pPr>
              <w:spacing w:before="0" w:after="0" w:line="240" w:lineRule="auto"/>
              <w:ind w:firstLine="0"/>
            </w:pPr>
            <w:r>
              <w:rPr>
                <w:b/>
                <w:sz w:val="17"/>
                <w:szCs w:val="17"/>
              </w:rPr>
              <w:t xml:space="preserve">1.059,2</w:t>
            </w:r>
          </w:p>
        </w:tc>
        <w:tc>
          <w:tcPr>
            <w:tcW w:w="2267" w:type="dxa"/>
          </w:tcPr>
          <w:p>
            <w:pPr>
              <w:spacing w:before="0" w:after="0" w:line="240" w:lineRule="auto"/>
              <w:ind w:firstLine="0"/>
            </w:pPr>
            <w:r>
              <w:rPr>
                <w:sz w:val="17"/>
                <w:szCs w:val="17"/>
              </w:rPr>
              <w:t xml:space="preserve">—</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Costos de personal como costo empresa mensual supuesto (anexo B); TRM supuesta de 4.000 COP/USD. La reserva de contingencia es la diferencia entre el P80 y el P50 de la simulación, por lo que no coincide exactamente con la diferencia entre el presupuesto P80 y el total con duraciones esperadas.</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12. </w:t>
      </w:r>
      <w:r>
        <w:rPr>
          <w:i/>
          <w:color w:val="000000"/>
          <w:sz w:val="20"/>
          <w:szCs w:val="20"/>
        </w:rPr>
        <w:t xml:space="preserve">Presupuesto por partida</w:t>
      </w:r>
    </w:p>
    <w:p xmlns:a="http://schemas.openxmlformats.org/drawingml/2006/main" xmlns:pic="http://schemas.openxmlformats.org/drawingml/2006/picture">
      <w:pPr>
        <w:keepNext/>
        <w:spacing w:before="60" w:after="60"/>
        <w:ind w:firstLine="0"/>
        <w:jc w:val="center"/>
      </w:pPr>
      <w:r>
        <w:drawing>
          <wp:inline distT="0" distB="0" distL="0" distR="0">
            <wp:extent cx="5400000" cy="2525199"/>
            <wp:docPr id="1107" name="Figura E3 7" descr="Figura E3 7"/>
            <wp:cNvGraphicFramePr/>
            <a:graphic>
              <a:graphicData uri="http://schemas.openxmlformats.org/drawingml/2006/picture">
                <pic:pic>
                  <pic:nvPicPr>
                    <pic:cNvPr id="1107" name="e3_7.png"/>
                    <pic:cNvPicPr/>
                  </pic:nvPicPr>
                  <pic:blipFill>
                    <a:blip r:embed="rIdE3_7"/>
                    <a:stretch>
                      <a:fillRect/>
                    </a:stretch>
                  </pic:blipFill>
                  <pic:spPr>
                    <a:xfrm>
                      <a:off x="0" y="0"/>
                      <a:ext cx="5400000" cy="2525199"/>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w:t>
      </w:r>
    </w:p>
    <w:p>
      <w:r>
        <w:rPr/>
        <w:t xml:space="preserve">El consumo de LLM se estima por agente con la expresión siguiente, donde N es el número de ejecuciones, T los tokens de entrada y salida y p el precio por token:</w:t>
      </w:r>
    </w:p>
    <w:p>
      <w:r>
        <w:rPr>
          <w:i/>
        </w:rPr>
        <w:t xml:space="preserve">C_LLM = Σₐ Nₐ · (Tₐ,entrada · p_entrada + Tₐ,salida · p_salida)</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22. </w:t>
      </w:r>
      <w:r>
        <w:rPr>
          <w:i/>
          <w:color w:val="000000"/>
          <w:sz w:val="20"/>
          <w:szCs w:val="20"/>
        </w:rPr>
        <w:t xml:space="preserve">Consumo estimado de LLM por agente</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451"/>
        <w:gridCol w:w="1451"/>
        <w:gridCol w:w="1632"/>
        <w:gridCol w:w="1632"/>
        <w:gridCol w:w="1269"/>
        <w:gridCol w:w="1632"/>
      </w:tblGrid>
      <w:tr>
        <w:trPr>
          <w:cantSplit/>
          <w:tblHeader/>
        </w:trPr>
        <w:tc>
          <w:tcPr>
            <w:tcW w:w="1451" w:type="dxa"/>
            <w:shd w:val="clear" w:color="auto" w:fill="D9E2EC"/>
          </w:tcPr>
          <w:p>
            <w:pPr>
              <w:keepNext/>
              <w:spacing w:before="0" w:after="0" w:line="240" w:lineRule="auto"/>
              <w:ind w:firstLine="0"/>
            </w:pPr>
            <w:r>
              <w:rPr>
                <w:b/>
                <w:sz w:val="17"/>
                <w:szCs w:val="17"/>
              </w:rPr>
              <w:t xml:space="preserve">Agente</w:t>
            </w:r>
          </w:p>
        </w:tc>
        <w:tc>
          <w:tcPr>
            <w:tcW w:w="1451" w:type="dxa"/>
            <w:shd w:val="clear" w:color="auto" w:fill="D9E2EC"/>
          </w:tcPr>
          <w:p>
            <w:pPr>
              <w:keepNext/>
              <w:spacing w:before="0" w:after="0" w:line="240" w:lineRule="auto"/>
              <w:ind w:firstLine="0"/>
            </w:pPr>
            <w:r>
              <w:rPr>
                <w:b/>
                <w:sz w:val="17"/>
                <w:szCs w:val="17"/>
              </w:rPr>
              <w:t xml:space="preserve">Ejecuciones</w:t>
            </w:r>
          </w:p>
        </w:tc>
        <w:tc>
          <w:tcPr>
            <w:tcW w:w="1632" w:type="dxa"/>
            <w:shd w:val="clear" w:color="auto" w:fill="D9E2EC"/>
          </w:tcPr>
          <w:p>
            <w:pPr>
              <w:keepNext/>
              <w:spacing w:before="0" w:after="0" w:line="240" w:lineRule="auto"/>
              <w:ind w:firstLine="0"/>
            </w:pPr>
            <w:r>
              <w:rPr>
                <w:b/>
                <w:sz w:val="17"/>
                <w:szCs w:val="17"/>
              </w:rPr>
              <w:t xml:space="preserve">Tokens de entrada</w:t>
            </w:r>
          </w:p>
        </w:tc>
        <w:tc>
          <w:tcPr>
            <w:tcW w:w="1632" w:type="dxa"/>
            <w:shd w:val="clear" w:color="auto" w:fill="D9E2EC"/>
          </w:tcPr>
          <w:p>
            <w:pPr>
              <w:keepNext/>
              <w:spacing w:before="0" w:after="0" w:line="240" w:lineRule="auto"/>
              <w:ind w:firstLine="0"/>
            </w:pPr>
            <w:r>
              <w:rPr>
                <w:b/>
                <w:sz w:val="17"/>
                <w:szCs w:val="17"/>
              </w:rPr>
              <w:t xml:space="preserve">Tokens de salida</w:t>
            </w:r>
          </w:p>
        </w:tc>
        <w:tc>
          <w:tcPr>
            <w:tcW w:w="1269" w:type="dxa"/>
            <w:shd w:val="clear" w:color="auto" w:fill="D9E2EC"/>
          </w:tcPr>
          <w:p>
            <w:pPr>
              <w:keepNext/>
              <w:spacing w:before="0" w:after="0" w:line="240" w:lineRule="auto"/>
              <w:ind w:firstLine="0"/>
            </w:pPr>
            <w:r>
              <w:rPr>
                <w:b/>
                <w:sz w:val="17"/>
                <w:szCs w:val="17"/>
              </w:rPr>
              <w:t xml:space="preserve">USD</w:t>
            </w:r>
          </w:p>
        </w:tc>
        <w:tc>
          <w:tcPr>
            <w:tcW w:w="1632" w:type="dxa"/>
            <w:shd w:val="clear" w:color="auto" w:fill="D9E2EC"/>
          </w:tcPr>
          <w:p>
            <w:pPr>
              <w:keepNext/>
              <w:spacing w:before="0" w:after="0" w:line="240" w:lineRule="auto"/>
              <w:ind w:firstLine="0"/>
            </w:pPr>
            <w:r>
              <w:rPr>
                <w:b/>
                <w:sz w:val="17"/>
                <w:szCs w:val="17"/>
              </w:rPr>
              <w:t xml:space="preserve">COP</w:t>
            </w:r>
          </w:p>
        </w:tc>
      </w:tr>
      <w:tr>
        <w:trPr>
          <w:cantSplit/>
        </w:trPr>
        <w:tc>
          <w:tcPr>
            <w:tcW w:w="1451" w:type="dxa"/>
          </w:tcPr>
          <w:p>
            <w:pPr>
              <w:spacing w:before="0" w:after="0" w:line="240" w:lineRule="auto"/>
              <w:ind w:firstLine="0"/>
            </w:pPr>
            <w:r>
              <w:rPr>
                <w:sz w:val="17"/>
                <w:szCs w:val="17"/>
              </w:rPr>
              <w:t xml:space="preserve">Mapeo</w:t>
            </w:r>
          </w:p>
        </w:tc>
        <w:tc>
          <w:tcPr>
            <w:tcW w:w="1451" w:type="dxa"/>
          </w:tcPr>
          <w:p>
            <w:pPr>
              <w:spacing w:before="0" w:after="0" w:line="240" w:lineRule="auto"/>
              <w:ind w:firstLine="0"/>
            </w:pPr>
            <w:r>
              <w:rPr>
                <w:sz w:val="17"/>
                <w:szCs w:val="17"/>
              </w:rPr>
              <w:t xml:space="preserve">60</w:t>
            </w:r>
          </w:p>
        </w:tc>
        <w:tc>
          <w:tcPr>
            <w:tcW w:w="1632" w:type="dxa"/>
          </w:tcPr>
          <w:p>
            <w:pPr>
              <w:spacing w:before="0" w:after="0" w:line="240" w:lineRule="auto"/>
              <w:ind w:firstLine="0"/>
            </w:pPr>
            <w:r>
              <w:rPr>
                <w:sz w:val="17"/>
                <w:szCs w:val="17"/>
              </w:rPr>
              <w:t xml:space="preserve">60.000</w:t>
            </w:r>
          </w:p>
        </w:tc>
        <w:tc>
          <w:tcPr>
            <w:tcW w:w="1632" w:type="dxa"/>
          </w:tcPr>
          <w:p>
            <w:pPr>
              <w:spacing w:before="0" w:after="0" w:line="240" w:lineRule="auto"/>
              <w:ind w:firstLine="0"/>
            </w:pPr>
            <w:r>
              <w:rPr>
                <w:sz w:val="17"/>
                <w:szCs w:val="17"/>
              </w:rPr>
              <w:t xml:space="preserve">8.000</w:t>
            </w:r>
          </w:p>
        </w:tc>
        <w:tc>
          <w:tcPr>
            <w:tcW w:w="1269" w:type="dxa"/>
          </w:tcPr>
          <w:p>
            <w:pPr>
              <w:spacing w:before="0" w:after="0" w:line="240" w:lineRule="auto"/>
              <w:ind w:firstLine="0"/>
            </w:pPr>
            <w:r>
              <w:rPr>
                <w:sz w:val="17"/>
                <w:szCs w:val="17"/>
              </w:rPr>
              <w:t xml:space="preserve">18,00</w:t>
            </w:r>
          </w:p>
        </w:tc>
        <w:tc>
          <w:tcPr>
            <w:tcW w:w="1632" w:type="dxa"/>
          </w:tcPr>
          <w:p>
            <w:pPr>
              <w:spacing w:before="0" w:after="0" w:line="240" w:lineRule="auto"/>
              <w:ind w:firstLine="0"/>
            </w:pPr>
            <w:r>
              <w:rPr>
                <w:sz w:val="17"/>
                <w:szCs w:val="17"/>
              </w:rPr>
              <w:t xml:space="preserve">72.000</w:t>
            </w:r>
          </w:p>
        </w:tc>
      </w:tr>
      <w:tr>
        <w:trPr>
          <w:cantSplit/>
        </w:trPr>
        <w:tc>
          <w:tcPr>
            <w:tcW w:w="1451" w:type="dxa"/>
          </w:tcPr>
          <w:p>
            <w:pPr>
              <w:spacing w:before="0" w:after="0" w:line="240" w:lineRule="auto"/>
              <w:ind w:firstLine="0"/>
            </w:pPr>
            <w:r>
              <w:rPr>
                <w:sz w:val="17"/>
                <w:szCs w:val="17"/>
              </w:rPr>
              <w:t xml:space="preserve">Legado</w:t>
            </w:r>
          </w:p>
        </w:tc>
        <w:tc>
          <w:tcPr>
            <w:tcW w:w="1451" w:type="dxa"/>
          </w:tcPr>
          <w:p>
            <w:pPr>
              <w:spacing w:before="0" w:after="0" w:line="240" w:lineRule="auto"/>
              <w:ind w:firstLine="0"/>
            </w:pPr>
            <w:r>
              <w:rPr>
                <w:sz w:val="17"/>
                <w:szCs w:val="17"/>
              </w:rPr>
              <w:t xml:space="preserve">250</w:t>
            </w:r>
          </w:p>
        </w:tc>
        <w:tc>
          <w:tcPr>
            <w:tcW w:w="1632" w:type="dxa"/>
          </w:tcPr>
          <w:p>
            <w:pPr>
              <w:spacing w:before="0" w:after="0" w:line="240" w:lineRule="auto"/>
              <w:ind w:firstLine="0"/>
            </w:pPr>
            <w:r>
              <w:rPr>
                <w:sz w:val="17"/>
                <w:szCs w:val="17"/>
              </w:rPr>
              <w:t xml:space="preserve">30.000</w:t>
            </w:r>
          </w:p>
        </w:tc>
        <w:tc>
          <w:tcPr>
            <w:tcW w:w="1632" w:type="dxa"/>
          </w:tcPr>
          <w:p>
            <w:pPr>
              <w:spacing w:before="0" w:after="0" w:line="240" w:lineRule="auto"/>
              <w:ind w:firstLine="0"/>
            </w:pPr>
            <w:r>
              <w:rPr>
                <w:sz w:val="17"/>
                <w:szCs w:val="17"/>
              </w:rPr>
              <w:t xml:space="preserve">4.000</w:t>
            </w:r>
          </w:p>
        </w:tc>
        <w:tc>
          <w:tcPr>
            <w:tcW w:w="1269" w:type="dxa"/>
          </w:tcPr>
          <w:p>
            <w:pPr>
              <w:spacing w:before="0" w:after="0" w:line="240" w:lineRule="auto"/>
              <w:ind w:firstLine="0"/>
            </w:pPr>
            <w:r>
              <w:rPr>
                <w:sz w:val="17"/>
                <w:szCs w:val="17"/>
              </w:rPr>
              <w:t xml:space="preserve">37,50</w:t>
            </w:r>
          </w:p>
        </w:tc>
        <w:tc>
          <w:tcPr>
            <w:tcW w:w="1632" w:type="dxa"/>
          </w:tcPr>
          <w:p>
            <w:pPr>
              <w:spacing w:before="0" w:after="0" w:line="240" w:lineRule="auto"/>
              <w:ind w:firstLine="0"/>
            </w:pPr>
            <w:r>
              <w:rPr>
                <w:sz w:val="17"/>
                <w:szCs w:val="17"/>
              </w:rPr>
              <w:t xml:space="preserve">150.000</w:t>
            </w:r>
          </w:p>
        </w:tc>
      </w:tr>
      <w:tr>
        <w:trPr>
          <w:cantSplit/>
        </w:trPr>
        <w:tc>
          <w:tcPr>
            <w:tcW w:w="1451" w:type="dxa"/>
          </w:tcPr>
          <w:p>
            <w:pPr>
              <w:spacing w:before="0" w:after="0" w:line="240" w:lineRule="auto"/>
              <w:ind w:firstLine="0"/>
            </w:pPr>
            <w:r>
              <w:rPr>
                <w:sz w:val="17"/>
                <w:szCs w:val="17"/>
              </w:rPr>
              <w:t xml:space="preserve">Triaje</w:t>
            </w:r>
          </w:p>
        </w:tc>
        <w:tc>
          <w:tcPr>
            <w:tcW w:w="1451" w:type="dxa"/>
          </w:tcPr>
          <w:p>
            <w:pPr>
              <w:spacing w:before="0" w:after="0" w:line="240" w:lineRule="auto"/>
              <w:ind w:firstLine="0"/>
            </w:pPr>
            <w:r>
              <w:rPr>
                <w:sz w:val="17"/>
                <w:szCs w:val="17"/>
              </w:rPr>
              <w:t xml:space="preserve">6.000</w:t>
            </w:r>
          </w:p>
        </w:tc>
        <w:tc>
          <w:tcPr>
            <w:tcW w:w="1632" w:type="dxa"/>
          </w:tcPr>
          <w:p>
            <w:pPr>
              <w:spacing w:before="0" w:after="0" w:line="240" w:lineRule="auto"/>
              <w:ind w:firstLine="0"/>
            </w:pPr>
            <w:r>
              <w:rPr>
                <w:sz w:val="17"/>
                <w:szCs w:val="17"/>
              </w:rPr>
              <w:t xml:space="preserve">6.000</w:t>
            </w:r>
          </w:p>
        </w:tc>
        <w:tc>
          <w:tcPr>
            <w:tcW w:w="1632" w:type="dxa"/>
          </w:tcPr>
          <w:p>
            <w:pPr>
              <w:spacing w:before="0" w:after="0" w:line="240" w:lineRule="auto"/>
              <w:ind w:firstLine="0"/>
            </w:pPr>
            <w:r>
              <w:rPr>
                <w:sz w:val="17"/>
                <w:szCs w:val="17"/>
              </w:rPr>
              <w:t xml:space="preserve">1.000</w:t>
            </w:r>
          </w:p>
        </w:tc>
        <w:tc>
          <w:tcPr>
            <w:tcW w:w="1269" w:type="dxa"/>
          </w:tcPr>
          <w:p>
            <w:pPr>
              <w:spacing w:before="0" w:after="0" w:line="240" w:lineRule="auto"/>
              <w:ind w:firstLine="0"/>
            </w:pPr>
            <w:r>
              <w:rPr>
                <w:sz w:val="17"/>
                <w:szCs w:val="17"/>
              </w:rPr>
              <w:t xml:space="preserve">198,00</w:t>
            </w:r>
          </w:p>
        </w:tc>
        <w:tc>
          <w:tcPr>
            <w:tcW w:w="1632" w:type="dxa"/>
          </w:tcPr>
          <w:p>
            <w:pPr>
              <w:spacing w:before="0" w:after="0" w:line="240" w:lineRule="auto"/>
              <w:ind w:firstLine="0"/>
            </w:pPr>
            <w:r>
              <w:rPr>
                <w:sz w:val="17"/>
                <w:szCs w:val="17"/>
              </w:rPr>
              <w:t xml:space="preserve">792.000</w:t>
            </w:r>
          </w:p>
        </w:tc>
      </w:tr>
      <w:tr>
        <w:trPr>
          <w:cantSplit/>
        </w:trPr>
        <w:tc>
          <w:tcPr>
            <w:tcW w:w="1451" w:type="dxa"/>
          </w:tcPr>
          <w:p>
            <w:pPr>
              <w:spacing w:before="0" w:after="0" w:line="240" w:lineRule="auto"/>
              <w:ind w:firstLine="0"/>
            </w:pPr>
            <w:r>
              <w:rPr>
                <w:sz w:val="17"/>
                <w:szCs w:val="17"/>
              </w:rPr>
              <w:t xml:space="preserve">Arnés</w:t>
            </w:r>
          </w:p>
        </w:tc>
        <w:tc>
          <w:tcPr>
            <w:tcW w:w="1451" w:type="dxa"/>
          </w:tcPr>
          <w:p>
            <w:pPr>
              <w:spacing w:before="0" w:after="0" w:line="240" w:lineRule="auto"/>
              <w:ind w:firstLine="0"/>
            </w:pPr>
            <w:r>
              <w:rPr>
                <w:sz w:val="17"/>
                <w:szCs w:val="17"/>
              </w:rPr>
              <w:t xml:space="preserve">400</w:t>
            </w:r>
          </w:p>
        </w:tc>
        <w:tc>
          <w:tcPr>
            <w:tcW w:w="1632" w:type="dxa"/>
          </w:tcPr>
          <w:p>
            <w:pPr>
              <w:spacing w:before="0" w:after="0" w:line="240" w:lineRule="auto"/>
              <w:ind w:firstLine="0"/>
            </w:pPr>
            <w:r>
              <w:rPr>
                <w:sz w:val="17"/>
                <w:szCs w:val="17"/>
              </w:rPr>
              <w:t xml:space="preserve">60.000</w:t>
            </w:r>
          </w:p>
        </w:tc>
        <w:tc>
          <w:tcPr>
            <w:tcW w:w="1632" w:type="dxa"/>
          </w:tcPr>
          <w:p>
            <w:pPr>
              <w:spacing w:before="0" w:after="0" w:line="240" w:lineRule="auto"/>
              <w:ind w:firstLine="0"/>
            </w:pPr>
            <w:r>
              <w:rPr>
                <w:sz w:val="17"/>
                <w:szCs w:val="17"/>
              </w:rPr>
              <w:t xml:space="preserve">8.000</w:t>
            </w:r>
          </w:p>
        </w:tc>
        <w:tc>
          <w:tcPr>
            <w:tcW w:w="1269" w:type="dxa"/>
          </w:tcPr>
          <w:p>
            <w:pPr>
              <w:spacing w:before="0" w:after="0" w:line="240" w:lineRule="auto"/>
              <w:ind w:firstLine="0"/>
            </w:pPr>
            <w:r>
              <w:rPr>
                <w:sz w:val="17"/>
                <w:szCs w:val="17"/>
              </w:rPr>
              <w:t xml:space="preserve">120,00</w:t>
            </w:r>
          </w:p>
        </w:tc>
        <w:tc>
          <w:tcPr>
            <w:tcW w:w="1632" w:type="dxa"/>
          </w:tcPr>
          <w:p>
            <w:pPr>
              <w:spacing w:before="0" w:after="0" w:line="240" w:lineRule="auto"/>
              <w:ind w:firstLine="0"/>
            </w:pPr>
            <w:r>
              <w:rPr>
                <w:sz w:val="17"/>
                <w:szCs w:val="17"/>
              </w:rPr>
              <w:t xml:space="preserve">480.000</w:t>
            </w:r>
          </w:p>
        </w:tc>
      </w:tr>
      <w:tr>
        <w:trPr>
          <w:cantSplit/>
        </w:trPr>
        <w:tc>
          <w:tcPr>
            <w:tcW w:w="1451" w:type="dxa"/>
          </w:tcPr>
          <w:p>
            <w:pPr>
              <w:spacing w:before="0" w:after="0" w:line="240" w:lineRule="auto"/>
              <w:ind w:firstLine="0"/>
            </w:pPr>
            <w:r>
              <w:rPr>
                <w:b/>
                <w:sz w:val="17"/>
                <w:szCs w:val="17"/>
              </w:rPr>
              <w:t xml:space="preserve">Total</w:t>
            </w:r>
          </w:p>
        </w:tc>
        <w:tc>
          <w:tcPr>
            <w:tcW w:w="1451" w:type="dxa"/>
          </w:tcPr>
          <w:p>
            <w:pPr>
              <w:spacing w:before="0" w:after="0" w:line="240" w:lineRule="auto"/>
              <w:ind w:firstLine="0"/>
            </w:pPr>
          </w:p>
        </w:tc>
        <w:tc>
          <w:tcPr>
            <w:tcW w:w="1632" w:type="dxa"/>
          </w:tcPr>
          <w:p>
            <w:pPr>
              <w:spacing w:before="0" w:after="0" w:line="240" w:lineRule="auto"/>
              <w:ind w:firstLine="0"/>
            </w:pPr>
          </w:p>
        </w:tc>
        <w:tc>
          <w:tcPr>
            <w:tcW w:w="1632" w:type="dxa"/>
          </w:tcPr>
          <w:p>
            <w:pPr>
              <w:spacing w:before="0" w:after="0" w:line="240" w:lineRule="auto"/>
              <w:ind w:firstLine="0"/>
            </w:pPr>
          </w:p>
        </w:tc>
        <w:tc>
          <w:tcPr>
            <w:tcW w:w="1269" w:type="dxa"/>
          </w:tcPr>
          <w:p>
            <w:pPr>
              <w:spacing w:before="0" w:after="0" w:line="240" w:lineRule="auto"/>
              <w:ind w:firstLine="0"/>
            </w:pPr>
            <w:r>
              <w:rPr>
                <w:b/>
                <w:sz w:val="17"/>
                <w:szCs w:val="17"/>
              </w:rPr>
              <w:t xml:space="preserve">373,50</w:t>
            </w:r>
          </w:p>
        </w:tc>
        <w:tc>
          <w:tcPr>
            <w:tcW w:w="1632" w:type="dxa"/>
          </w:tcPr>
          <w:p>
            <w:pPr>
              <w:spacing w:before="0" w:after="0" w:line="240" w:lineRule="auto"/>
              <w:ind w:firstLine="0"/>
            </w:pPr>
            <w:r>
              <w:rPr>
                <w:b/>
                <w:sz w:val="17"/>
                <w:szCs w:val="17"/>
              </w:rPr>
              <w:t xml:space="preserve">1.494.000</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El hallazgo es contraintuitivo: el LLM representa menos del 0,2 % del presupuesto. El costo de la IA no está en los tokens, sino en las personas que diseñan la verificación, revisan las propuestas y mantienen el conjunto dorado. Por eso el plan invierte en el kit y en la revisión, no en ahorrar tokens.</w:t>
      </w:r>
    </w:p>
    <w:p>
      <w:pPr>
        <w:pStyle w:val="Ttulo3"/>
        <w:numPr>
          <w:ilvl w:val="2"/>
          <w:numId w:val="1"/>
        </w:numPr>
      </w:pPr>
      <w:r>
        <w:rPr/>
        <w:t xml:space="preserve">Referentes salariales y sensibilidad del presupuesto</w:t>
      </w:r>
    </w:p>
    <w:p>
      <w:r>
        <w:rPr/>
        <w:t xml:space="preserve">Las tarifas por rol son supuestos del autor, calibrados contra referentes públicos del mercado colombiano. El costo empresa mensual de cada rol resulta de multiplicar un salario base por un factor de 1,5, que cubre prestaciones sociales, seguridad social y aportes parafiscales; las fuentes del mercado sitúan ese costo adicional entre el 38 % y el 58 % sobre el salario (Buk, 2026). La tabla 23 compara el salario base implícito de cada rol con los rangos publicados. Cinco roles tienen un referente público y quedan dentro de su rango; los de IA, QA y especialista tributario no tienen una cifra pública verificada, por lo que se declaran como supuestos.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23. </w:t>
      </w:r>
      <w:r>
        <w:rPr>
          <w:i/>
          <w:color w:val="000000"/>
          <w:sz w:val="20"/>
          <w:szCs w:val="20"/>
        </w:rPr>
        <w:t xml:space="preserve">Salario base implícito por rol y referentes públicos del mercado colombiano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1451"/>
        <w:gridCol w:w="3991"/>
        <w:gridCol w:w="1814"/>
      </w:tblGrid>
      <w:tr>
        <w:trPr>
          <w:cantSplit/>
          <w:tblHeader/>
        </w:trPr>
        <w:tc>
          <w:tcPr>
            <w:tcW w:w="1814" w:type="dxa"/>
            <w:shd w:val="clear" w:color="auto" w:fill="D9E2EC"/>
          </w:tcPr>
          <w:p>
            <w:pPr>
              <w:keepNext/>
              <w:spacing w:before="0" w:after="0" w:line="240" w:lineRule="auto"/>
              <w:ind w:firstLine="0"/>
            </w:pPr>
            <w:r>
              <w:rPr>
                <w:b/>
                <w:sz w:val="17"/>
                <w:szCs w:val="17"/>
              </w:rPr>
              <w:t xml:space="preserve">Rol</w:t>
            </w:r>
          </w:p>
        </w:tc>
        <w:tc>
          <w:tcPr>
            <w:tcW w:w="1451" w:type="dxa"/>
            <w:shd w:val="clear" w:color="auto" w:fill="D9E2EC"/>
          </w:tcPr>
          <w:p>
            <w:pPr>
              <w:keepNext/>
              <w:spacing w:before="0" w:after="0" w:line="240" w:lineRule="auto"/>
              <w:ind w:firstLine="0"/>
            </w:pPr>
            <w:r>
              <w:rPr>
                <w:b/>
                <w:sz w:val="17"/>
                <w:szCs w:val="17"/>
              </w:rPr>
              <w:t xml:space="preserve">Salario base implícito (COP al mes)</w:t>
            </w:r>
          </w:p>
        </w:tc>
        <w:tc>
          <w:tcPr>
            <w:tcW w:w="3991" w:type="dxa"/>
            <w:shd w:val="clear" w:color="auto" w:fill="D9E2EC"/>
          </w:tcPr>
          <w:p>
            <w:pPr>
              <w:keepNext/>
              <w:spacing w:before="0" w:after="0" w:line="240" w:lineRule="auto"/>
              <w:ind w:firstLine="0"/>
            </w:pPr>
            <w:r>
              <w:rPr>
                <w:b/>
                <w:sz w:val="17"/>
                <w:szCs w:val="17"/>
              </w:rPr>
              <w:t xml:space="preserve">Referente público</w:t>
            </w:r>
          </w:p>
        </w:tc>
        <w:tc>
          <w:tcPr>
            <w:tcW w:w="1814" w:type="dxa"/>
            <w:shd w:val="clear" w:color="auto" w:fill="D9E2EC"/>
          </w:tcPr>
          <w:p>
            <w:pPr>
              <w:keepNext/>
              <w:spacing w:before="0" w:after="0" w:line="240" w:lineRule="auto"/>
              <w:ind w:firstLine="0"/>
            </w:pPr>
            <w:r>
              <w:rPr>
                <w:b/>
                <w:sz w:val="17"/>
                <w:szCs w:val="17"/>
              </w:rPr>
              <w:t xml:space="preserve">Estado</w:t>
            </w:r>
          </w:p>
        </w:tc>
      </w:tr>
      <w:tr>
        <w:trPr>
          <w:cantSplit/>
        </w:trPr>
        <w:tc>
          <w:tcPr>
            <w:tcW w:w="1814" w:type="dxa"/>
          </w:tcPr>
          <w:p>
            <w:pPr>
              <w:spacing w:before="0" w:after="0" w:line="240" w:lineRule="auto"/>
              <w:ind w:firstLine="0"/>
            </w:pPr>
            <w:r>
              <w:rPr>
                <w:sz w:val="17"/>
                <w:szCs w:val="17"/>
              </w:rPr>
              <w:t xml:space="preserve">Gerente del proyecto</w:t>
            </w:r>
          </w:p>
        </w:tc>
        <w:tc>
          <w:tcPr>
            <w:tcW w:w="1451" w:type="dxa"/>
          </w:tcPr>
          <w:p>
            <w:pPr>
              <w:spacing w:before="0" w:after="0" w:line="240" w:lineRule="auto"/>
              <w:ind w:firstLine="0"/>
            </w:pPr>
            <w:r>
              <w:rPr>
                <w:sz w:val="17"/>
                <w:szCs w:val="17"/>
              </w:rPr>
              <w:t xml:space="preserve">12,0 M</w:t>
            </w:r>
          </w:p>
        </w:tc>
        <w:tc>
          <w:tcPr>
            <w:tcW w:w="3991" w:type="dxa"/>
          </w:tcPr>
          <w:p>
            <w:pPr>
              <w:spacing w:before="0" w:after="0" w:line="240" w:lineRule="auto"/>
              <w:ind w:firstLine="0"/>
            </w:pPr>
            <w:r>
              <w:rPr>
                <w:sz w:val="17"/>
                <w:szCs w:val="17"/>
              </w:rPr>
              <w:t xml:space="preserve">Gerente de proyectos de TI: 7 a 12 M (Colombia Move, 2026)</w:t>
            </w:r>
          </w:p>
        </w:tc>
        <w:tc>
          <w:tcPr>
            <w:tcW w:w="1814" w:type="dxa"/>
          </w:tcPr>
          <w:p>
            <w:pPr>
              <w:spacing w:before="0" w:after="0" w:line="240" w:lineRule="auto"/>
              <w:ind w:firstLine="0"/>
            </w:pPr>
            <w:r>
              <w:rPr>
                <w:sz w:val="17"/>
                <w:szCs w:val="17"/>
              </w:rPr>
              <w:t xml:space="preserve">Dentro del rango, en el extremo superior</w:t>
            </w:r>
          </w:p>
        </w:tc>
      </w:tr>
      <w:tr>
        <w:trPr>
          <w:cantSplit/>
        </w:trPr>
        <w:tc>
          <w:tcPr>
            <w:tcW w:w="1814" w:type="dxa"/>
          </w:tcPr>
          <w:p>
            <w:pPr>
              <w:spacing w:before="0" w:after="0" w:line="240" w:lineRule="auto"/>
              <w:ind w:firstLine="0"/>
            </w:pPr>
            <w:r>
              <w:rPr>
                <w:sz w:val="17"/>
                <w:szCs w:val="17"/>
              </w:rPr>
              <w:t xml:space="preserve">Arquitecto de soluciones</w:t>
            </w:r>
          </w:p>
        </w:tc>
        <w:tc>
          <w:tcPr>
            <w:tcW w:w="1451" w:type="dxa"/>
          </w:tcPr>
          <w:p>
            <w:pPr>
              <w:spacing w:before="0" w:after="0" w:line="240" w:lineRule="auto"/>
              <w:ind w:firstLine="0"/>
            </w:pPr>
            <w:r>
              <w:rPr>
                <w:sz w:val="17"/>
                <w:szCs w:val="17"/>
              </w:rPr>
              <w:t xml:space="preserve">16,0 M</w:t>
            </w:r>
          </w:p>
        </w:tc>
        <w:tc>
          <w:tcPr>
            <w:tcW w:w="3991" w:type="dxa"/>
          </w:tcPr>
          <w:p>
            <w:pPr>
              <w:spacing w:before="0" w:after="0" w:line="240" w:lineRule="auto"/>
              <w:ind w:firstLine="0"/>
            </w:pPr>
            <w:r>
              <w:rPr>
                <w:sz w:val="17"/>
                <w:szCs w:val="17"/>
              </w:rPr>
              <w:t xml:space="preserve">Desarrollador senior o arquitecto: 8 a 15 M o más (Colombia Move, 2026); perfiles senior de software hasta 23 M (Michael Page, 2026, como se citó en Portafolio, 2026, y en Valora Analitik, 2026)</w:t>
            </w:r>
          </w:p>
        </w:tc>
        <w:tc>
          <w:tcPr>
            <w:tcW w:w="1814" w:type="dxa"/>
          </w:tcPr>
          <w:p>
            <w:pPr>
              <w:spacing w:before="0" w:after="0" w:line="240" w:lineRule="auto"/>
              <w:ind w:firstLine="0"/>
            </w:pPr>
            <w:r>
              <w:rPr>
                <w:sz w:val="17"/>
                <w:szCs w:val="17"/>
              </w:rPr>
              <w:t xml:space="preserve">Dentro del rango de perfiles senior</w:t>
            </w:r>
          </w:p>
        </w:tc>
      </w:tr>
      <w:tr>
        <w:trPr>
          <w:cantSplit/>
        </w:trPr>
        <w:tc>
          <w:tcPr>
            <w:tcW w:w="1814" w:type="dxa"/>
          </w:tcPr>
          <w:p>
            <w:pPr>
              <w:spacing w:before="0" w:after="0" w:line="240" w:lineRule="auto"/>
              <w:ind w:firstLine="0"/>
            </w:pPr>
            <w:r>
              <w:rPr>
                <w:sz w:val="17"/>
                <w:szCs w:val="17"/>
              </w:rPr>
              <w:t xml:space="preserve">Líder técnico de integración</w:t>
            </w:r>
          </w:p>
        </w:tc>
        <w:tc>
          <w:tcPr>
            <w:tcW w:w="1451" w:type="dxa"/>
          </w:tcPr>
          <w:p>
            <w:pPr>
              <w:spacing w:before="0" w:after="0" w:line="240" w:lineRule="auto"/>
              <w:ind w:firstLine="0"/>
            </w:pPr>
            <w:r>
              <w:rPr>
                <w:sz w:val="17"/>
                <w:szCs w:val="17"/>
              </w:rPr>
              <w:t xml:space="preserve">12,7 M</w:t>
            </w:r>
          </w:p>
        </w:tc>
        <w:tc>
          <w:tcPr>
            <w:tcW w:w="3991" w:type="dxa"/>
          </w:tcPr>
          <w:p>
            <w:pPr>
              <w:spacing w:before="0" w:after="0" w:line="240" w:lineRule="auto"/>
              <w:ind w:firstLine="0"/>
            </w:pPr>
            <w:r>
              <w:rPr>
                <w:sz w:val="17"/>
                <w:szCs w:val="17"/>
              </w:rPr>
              <w:t xml:space="preserve">Mismo referente de desarrollador senior o arquitecto</w:t>
            </w:r>
          </w:p>
        </w:tc>
        <w:tc>
          <w:tcPr>
            <w:tcW w:w="1814" w:type="dxa"/>
          </w:tcPr>
          <w:p>
            <w:pPr>
              <w:spacing w:before="0" w:after="0" w:line="240" w:lineRule="auto"/>
              <w:ind w:firstLine="0"/>
            </w:pPr>
            <w:r>
              <w:rPr>
                <w:sz w:val="17"/>
                <w:szCs w:val="17"/>
              </w:rPr>
              <w:t xml:space="preserve">Dentro del rango</w:t>
            </w:r>
          </w:p>
        </w:tc>
      </w:tr>
      <w:tr>
        <w:trPr>
          <w:cantSplit/>
        </w:trPr>
        <w:tc>
          <w:tcPr>
            <w:tcW w:w="1814" w:type="dxa"/>
          </w:tcPr>
          <w:p>
            <w:pPr>
              <w:spacing w:before="0" w:after="0" w:line="240" w:lineRule="auto"/>
              <w:ind w:firstLine="0"/>
            </w:pPr>
            <w:r>
              <w:rPr>
                <w:sz w:val="17"/>
                <w:szCs w:val="17"/>
              </w:rPr>
              <w:t xml:space="preserve">Desarrolladores backend Java (3)</w:t>
            </w:r>
          </w:p>
        </w:tc>
        <w:tc>
          <w:tcPr>
            <w:tcW w:w="1451" w:type="dxa"/>
          </w:tcPr>
          <w:p>
            <w:pPr>
              <w:spacing w:before="0" w:after="0" w:line="240" w:lineRule="auto"/>
              <w:ind w:firstLine="0"/>
            </w:pPr>
            <w:r>
              <w:rPr>
                <w:sz w:val="17"/>
                <w:szCs w:val="17"/>
              </w:rPr>
              <w:t xml:space="preserve">8,7 M</w:t>
            </w:r>
          </w:p>
        </w:tc>
        <w:tc>
          <w:tcPr>
            <w:tcW w:w="3991" w:type="dxa"/>
          </w:tcPr>
          <w:p>
            <w:pPr>
              <w:spacing w:before="0" w:after="0" w:line="240" w:lineRule="auto"/>
              <w:ind w:firstLine="0"/>
            </w:pPr>
            <w:r>
              <w:rPr>
                <w:sz w:val="17"/>
                <w:szCs w:val="17"/>
              </w:rPr>
              <w:t xml:space="preserve">Desarrollador senior: 8 a 15 M o más (Colombia Move, 2026)</w:t>
            </w:r>
          </w:p>
        </w:tc>
        <w:tc>
          <w:tcPr>
            <w:tcW w:w="1814" w:type="dxa"/>
          </w:tcPr>
          <w:p>
            <w:pPr>
              <w:spacing w:before="0" w:after="0" w:line="240" w:lineRule="auto"/>
              <w:ind w:firstLine="0"/>
            </w:pPr>
            <w:r>
              <w:rPr>
                <w:sz w:val="17"/>
                <w:szCs w:val="17"/>
              </w:rPr>
              <w:t xml:space="preserve">Dentro del rango, en el extremo inferior</w:t>
            </w:r>
          </w:p>
        </w:tc>
      </w:tr>
      <w:tr>
        <w:trPr>
          <w:cantSplit/>
        </w:trPr>
        <w:tc>
          <w:tcPr>
            <w:tcW w:w="1814" w:type="dxa"/>
          </w:tcPr>
          <w:p>
            <w:pPr>
              <w:spacing w:before="0" w:after="0" w:line="240" w:lineRule="auto"/>
              <w:ind w:firstLine="0"/>
            </w:pPr>
            <w:r>
              <w:rPr>
                <w:sz w:val="17"/>
                <w:szCs w:val="17"/>
              </w:rPr>
              <w:t xml:space="preserve">Ingeniero DevOps/SRE</w:t>
            </w:r>
          </w:p>
        </w:tc>
        <w:tc>
          <w:tcPr>
            <w:tcW w:w="1451" w:type="dxa"/>
          </w:tcPr>
          <w:p>
            <w:pPr>
              <w:spacing w:before="0" w:after="0" w:line="240" w:lineRule="auto"/>
              <w:ind w:firstLine="0"/>
            </w:pPr>
            <w:r>
              <w:rPr>
                <w:sz w:val="17"/>
                <w:szCs w:val="17"/>
              </w:rPr>
              <w:t xml:space="preserve">12,0 M</w:t>
            </w:r>
          </w:p>
        </w:tc>
        <w:tc>
          <w:tcPr>
            <w:tcW w:w="3991" w:type="dxa"/>
          </w:tcPr>
          <w:p>
            <w:pPr>
              <w:spacing w:before="0" w:after="0" w:line="240" w:lineRule="auto"/>
              <w:ind w:firstLine="0"/>
            </w:pPr>
            <w:r>
              <w:rPr>
                <w:sz w:val="17"/>
                <w:szCs w:val="17"/>
              </w:rPr>
              <w:t xml:space="preserve">Ingenieros DevOps: 12 a 25 M (Robert Half Technology, 2024, como se citó en La FM, 2024)</w:t>
            </w:r>
          </w:p>
        </w:tc>
        <w:tc>
          <w:tcPr>
            <w:tcW w:w="1814" w:type="dxa"/>
          </w:tcPr>
          <w:p>
            <w:pPr>
              <w:spacing w:before="0" w:after="0" w:line="240" w:lineRule="auto"/>
              <w:ind w:firstLine="0"/>
            </w:pPr>
            <w:r>
              <w:rPr>
                <w:sz w:val="17"/>
                <w:szCs w:val="17"/>
              </w:rPr>
              <w:t xml:space="preserve">Dentro del rango, en el extremo inferior</w:t>
            </w:r>
          </w:p>
        </w:tc>
      </w:tr>
      <w:tr>
        <w:trPr>
          <w:cantSplit/>
        </w:trPr>
        <w:tc>
          <w:tcPr>
            <w:tcW w:w="1814" w:type="dxa"/>
          </w:tcPr>
          <w:p>
            <w:pPr>
              <w:spacing w:before="0" w:after="0" w:line="240" w:lineRule="auto"/>
              <w:ind w:firstLine="0"/>
            </w:pPr>
            <w:r>
              <w:rPr>
                <w:sz w:val="17"/>
                <w:szCs w:val="17"/>
              </w:rPr>
              <w:t xml:space="preserve">Ingeniero de IA/ML</w:t>
            </w:r>
          </w:p>
        </w:tc>
        <w:tc>
          <w:tcPr>
            <w:tcW w:w="1451" w:type="dxa"/>
          </w:tcPr>
          <w:p>
            <w:pPr>
              <w:spacing w:before="0" w:after="0" w:line="240" w:lineRule="auto"/>
              <w:ind w:firstLine="0"/>
            </w:pPr>
            <w:r>
              <w:rPr>
                <w:sz w:val="17"/>
                <w:szCs w:val="17"/>
              </w:rPr>
              <w:t xml:space="preserve">12,0 M</w:t>
            </w:r>
          </w:p>
        </w:tc>
        <w:tc>
          <w:tcPr>
            <w:tcW w:w="3991" w:type="dxa"/>
          </w:tcPr>
          <w:p>
            <w:pPr>
              <w:spacing w:before="0" w:after="0" w:line="240" w:lineRule="auto"/>
              <w:ind w:firstLine="0"/>
            </w:pPr>
            <w:r>
              <w:rPr>
                <w:sz w:val="17"/>
                <w:szCs w:val="17"/>
              </w:rPr>
              <w:t xml:space="preserve">Perfiles de aprendizaje automático entre los mejor pagados, sin cifra pública verificable (Michael Page, 2026, como se citó en Portafolio, 2026)</w:t>
            </w:r>
          </w:p>
        </w:tc>
        <w:tc>
          <w:tcPr>
            <w:tcW w:w="1814" w:type="dxa"/>
          </w:tcPr>
          <w:p>
            <w:pPr>
              <w:spacing w:before="0" w:after="0" w:line="240" w:lineRule="auto"/>
              <w:ind w:firstLine="0"/>
            </w:pPr>
            <w:r>
              <w:rPr>
                <w:sz w:val="17"/>
                <w:szCs w:val="17"/>
              </w:rPr>
              <w:t xml:space="preserve">Supuesto del autor</w:t>
            </w:r>
          </w:p>
        </w:tc>
      </w:tr>
      <w:tr>
        <w:trPr>
          <w:cantSplit/>
        </w:trPr>
        <w:tc>
          <w:tcPr>
            <w:tcW w:w="1814" w:type="dxa"/>
          </w:tcPr>
          <w:p>
            <w:pPr>
              <w:spacing w:before="0" w:after="0" w:line="240" w:lineRule="auto"/>
              <w:ind w:firstLine="0"/>
            </w:pPr>
            <w:r>
              <w:rPr>
                <w:sz w:val="17"/>
                <w:szCs w:val="17"/>
              </w:rPr>
              <w:t xml:space="preserve">QA de automatización</w:t>
            </w:r>
          </w:p>
        </w:tc>
        <w:tc>
          <w:tcPr>
            <w:tcW w:w="1451" w:type="dxa"/>
          </w:tcPr>
          <w:p>
            <w:pPr>
              <w:spacing w:before="0" w:after="0" w:line="240" w:lineRule="auto"/>
              <w:ind w:firstLine="0"/>
            </w:pPr>
            <w:r>
              <w:rPr>
                <w:sz w:val="17"/>
                <w:szCs w:val="17"/>
              </w:rPr>
              <w:t xml:space="preserve">6,7 M</w:t>
            </w:r>
          </w:p>
        </w:tc>
        <w:tc>
          <w:tcPr>
            <w:tcW w:w="3991" w:type="dxa"/>
          </w:tcPr>
          <w:p>
            <w:pPr>
              <w:spacing w:before="0" w:after="0" w:line="240" w:lineRule="auto"/>
              <w:ind w:firstLine="0"/>
            </w:pPr>
            <w:r>
              <w:rPr>
                <w:sz w:val="17"/>
                <w:szCs w:val="17"/>
              </w:rPr>
              <w:t xml:space="preserve">Sin referente público verificado</w:t>
            </w:r>
          </w:p>
        </w:tc>
        <w:tc>
          <w:tcPr>
            <w:tcW w:w="1814" w:type="dxa"/>
          </w:tcPr>
          <w:p>
            <w:pPr>
              <w:spacing w:before="0" w:after="0" w:line="240" w:lineRule="auto"/>
              <w:ind w:firstLine="0"/>
            </w:pPr>
            <w:r>
              <w:rPr>
                <w:sz w:val="17"/>
                <w:szCs w:val="17"/>
              </w:rPr>
              <w:t xml:space="preserve">Supuesto del autor</w:t>
            </w:r>
          </w:p>
        </w:tc>
      </w:tr>
      <w:tr>
        <w:trPr>
          <w:cantSplit/>
        </w:trPr>
        <w:tc>
          <w:tcPr>
            <w:tcW w:w="1814" w:type="dxa"/>
          </w:tcPr>
          <w:p>
            <w:pPr>
              <w:spacing w:before="0" w:after="0" w:line="240" w:lineRule="auto"/>
              <w:ind w:firstLine="0"/>
            </w:pPr>
            <w:r>
              <w:rPr>
                <w:sz w:val="17"/>
                <w:szCs w:val="17"/>
              </w:rPr>
              <w:t xml:space="preserve">Especialista tributario</w:t>
            </w:r>
          </w:p>
        </w:tc>
        <w:tc>
          <w:tcPr>
            <w:tcW w:w="1451" w:type="dxa"/>
          </w:tcPr>
          <w:p>
            <w:pPr>
              <w:spacing w:before="0" w:after="0" w:line="240" w:lineRule="auto"/>
              <w:ind w:firstLine="0"/>
            </w:pPr>
            <w:r>
              <w:rPr>
                <w:sz w:val="17"/>
                <w:szCs w:val="17"/>
              </w:rPr>
              <w:t xml:space="preserve">9,3 M</w:t>
            </w:r>
          </w:p>
        </w:tc>
        <w:tc>
          <w:tcPr>
            <w:tcW w:w="3991" w:type="dxa"/>
          </w:tcPr>
          <w:p>
            <w:pPr>
              <w:spacing w:before="0" w:after="0" w:line="240" w:lineRule="auto"/>
              <w:ind w:firstLine="0"/>
            </w:pPr>
            <w:r>
              <w:rPr>
                <w:sz w:val="17"/>
                <w:szCs w:val="17"/>
              </w:rPr>
              <w:t xml:space="preserve">Sin referente público verificado</w:t>
            </w:r>
          </w:p>
        </w:tc>
        <w:tc>
          <w:tcPr>
            <w:tcW w:w="1814" w:type="dxa"/>
          </w:tcPr>
          <w:p>
            <w:pPr>
              <w:spacing w:before="0" w:after="0" w:line="240" w:lineRule="auto"/>
              <w:ind w:firstLine="0"/>
            </w:pPr>
            <w:r>
              <w:rPr>
                <w:sz w:val="17"/>
                <w:szCs w:val="17"/>
              </w:rPr>
              <w:t xml:space="preserve">Supuesto del autor</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M = millones de pesos colombianos. El salario base implícito es el costo empresa mensual dividido por el factor de 1,5.</w:t>
      </w:r>
    </w:p>
    <w:p>
      <w:r>
        <w:rPr/>
        <w:t xml:space="preserve">Para que la conclusión no dependa de un único conjunto de tarifas, el modelo se ejecutó también con tarifas un 20 % menores y un 25 % mayores. El calendario no cambia, porque no depende de las tarifas; solo se mueve el costo, y el proyecto sigue siendo viable en los tres escenarios. El punto de equilibrio, expresado en esfuerzo, tampoco depende de ellas.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24. </w:t>
      </w:r>
      <w:r>
        <w:rPr>
          <w:i/>
          <w:color w:val="000000"/>
          <w:sz w:val="20"/>
          <w:szCs w:val="20"/>
        </w:rPr>
        <w:t xml:space="preserve">Sensibilidad del costo del proyecto a las tarifas por rol</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2721"/>
        <w:gridCol w:w="2267"/>
        <w:gridCol w:w="2267"/>
      </w:tblGrid>
      <w:tr>
        <w:trPr>
          <w:cantSplit/>
          <w:tblHeader/>
        </w:trPr>
        <w:tc>
          <w:tcPr>
            <w:tcW w:w="1814" w:type="dxa"/>
            <w:shd w:val="clear" w:color="auto" w:fill="D9E2EC"/>
          </w:tcPr>
          <w:p>
            <w:pPr>
              <w:keepNext/>
              <w:spacing w:before="0" w:after="0" w:line="240" w:lineRule="auto"/>
              <w:ind w:firstLine="0"/>
            </w:pPr>
            <w:r>
              <w:rPr>
                <w:b/>
                <w:sz w:val="17"/>
                <w:szCs w:val="17"/>
              </w:rPr>
              <w:t xml:space="preserve">Escenario</w:t>
            </w:r>
          </w:p>
        </w:tc>
        <w:tc>
          <w:tcPr>
            <w:tcW w:w="2721" w:type="dxa"/>
            <w:shd w:val="clear" w:color="auto" w:fill="D9E2EC"/>
          </w:tcPr>
          <w:p>
            <w:pPr>
              <w:keepNext/>
              <w:spacing w:before="0" w:after="0" w:line="240" w:lineRule="auto"/>
              <w:ind w:firstLine="0"/>
            </w:pPr>
            <w:r>
              <w:rPr>
                <w:b/>
                <w:sz w:val="17"/>
                <w:szCs w:val="17"/>
              </w:rPr>
              <w:t xml:space="preserve">Tarifas por rol</w:t>
            </w:r>
          </w:p>
        </w:tc>
        <w:tc>
          <w:tcPr>
            <w:tcW w:w="2267" w:type="dxa"/>
            <w:shd w:val="clear" w:color="auto" w:fill="D9E2EC"/>
          </w:tcPr>
          <w:p>
            <w:pPr>
              <w:keepNext/>
              <w:spacing w:before="0" w:after="0" w:line="240" w:lineRule="auto"/>
              <w:ind w:firstLine="0"/>
            </w:pPr>
            <w:r>
              <w:rPr>
                <w:b/>
                <w:sz w:val="17"/>
                <w:szCs w:val="17"/>
              </w:rPr>
              <w:t xml:space="preserve">Costo P50 (millones de COP)</w:t>
            </w:r>
          </w:p>
        </w:tc>
        <w:tc>
          <w:tcPr>
            <w:tcW w:w="2267" w:type="dxa"/>
            <w:shd w:val="clear" w:color="auto" w:fill="D9E2EC"/>
          </w:tcPr>
          <w:p>
            <w:pPr>
              <w:keepNext/>
              <w:spacing w:before="0" w:after="0" w:line="240" w:lineRule="auto"/>
              <w:ind w:firstLine="0"/>
            </w:pPr>
            <w:r>
              <w:rPr>
                <w:b/>
                <w:sz w:val="17"/>
                <w:szCs w:val="17"/>
              </w:rPr>
              <w:t xml:space="preserve">Costo P80 (millones de COP)</w:t>
            </w:r>
          </w:p>
        </w:tc>
      </w:tr>
      <w:tr>
        <w:trPr>
          <w:cantSplit/>
        </w:trPr>
        <w:tc>
          <w:tcPr>
            <w:tcW w:w="1814" w:type="dxa"/>
          </w:tcPr>
          <w:p>
            <w:pPr>
              <w:spacing w:before="0" w:after="0" w:line="240" w:lineRule="auto"/>
              <w:ind w:firstLine="0"/>
            </w:pPr>
            <w:r>
              <w:rPr>
                <w:sz w:val="17"/>
                <w:szCs w:val="17"/>
              </w:rPr>
              <w:t xml:space="preserve">Bajo</w:t>
            </w:r>
          </w:p>
        </w:tc>
        <w:tc>
          <w:tcPr>
            <w:tcW w:w="2721" w:type="dxa"/>
          </w:tcPr>
          <w:p>
            <w:pPr>
              <w:spacing w:before="0" w:after="0" w:line="240" w:lineRule="auto"/>
              <w:ind w:firstLine="0"/>
            </w:pPr>
            <w:r>
              <w:rPr>
                <w:sz w:val="17"/>
                <w:szCs w:val="17"/>
              </w:rPr>
              <w:t xml:space="preserve">20 % menos</w:t>
            </w:r>
          </w:p>
        </w:tc>
        <w:tc>
          <w:tcPr>
            <w:tcW w:w="2267" w:type="dxa"/>
          </w:tcPr>
          <w:p>
            <w:pPr>
              <w:spacing w:before="0" w:after="0" w:line="240" w:lineRule="auto"/>
              <w:ind w:firstLine="0"/>
            </w:pPr>
            <w:r>
              <w:rPr>
                <w:sz w:val="17"/>
                <w:szCs w:val="17"/>
              </w:rPr>
              <w:t xml:space="preserve">855</w:t>
            </w:r>
          </w:p>
        </w:tc>
        <w:tc>
          <w:tcPr>
            <w:tcW w:w="2267" w:type="dxa"/>
          </w:tcPr>
          <w:p>
            <w:pPr>
              <w:spacing w:before="0" w:after="0" w:line="240" w:lineRule="auto"/>
              <w:ind w:firstLine="0"/>
            </w:pPr>
            <w:r>
              <w:rPr>
                <w:sz w:val="17"/>
                <w:szCs w:val="17"/>
              </w:rPr>
              <w:t xml:space="preserve">894</w:t>
            </w:r>
          </w:p>
        </w:tc>
      </w:tr>
      <w:tr>
        <w:trPr>
          <w:cantSplit/>
        </w:trPr>
        <w:tc>
          <w:tcPr>
            <w:tcW w:w="1814" w:type="dxa"/>
          </w:tcPr>
          <w:p>
            <w:pPr>
              <w:spacing w:before="0" w:after="0" w:line="240" w:lineRule="auto"/>
              <w:ind w:firstLine="0"/>
            </w:pPr>
            <w:r>
              <w:rPr>
                <w:b/>
                <w:sz w:val="17"/>
                <w:szCs w:val="17"/>
              </w:rPr>
              <w:t xml:space="preserve">Base</w:t>
            </w:r>
          </w:p>
        </w:tc>
        <w:tc>
          <w:tcPr>
            <w:tcW w:w="2721" w:type="dxa"/>
          </w:tcPr>
          <w:p>
            <w:pPr>
              <w:spacing w:before="0" w:after="0" w:line="240" w:lineRule="auto"/>
              <w:ind w:firstLine="0"/>
            </w:pPr>
            <w:r>
              <w:rPr>
                <w:b/>
                <w:sz w:val="17"/>
                <w:szCs w:val="17"/>
              </w:rPr>
              <w:t xml:space="preserve">Calibradas (tabla 23)</w:t>
            </w:r>
          </w:p>
        </w:tc>
        <w:tc>
          <w:tcPr>
            <w:tcW w:w="2267" w:type="dxa"/>
          </w:tcPr>
          <w:p>
            <w:pPr>
              <w:spacing w:before="0" w:after="0" w:line="240" w:lineRule="auto"/>
              <w:ind w:firstLine="0"/>
            </w:pPr>
            <w:r>
              <w:rPr>
                <w:b/>
                <w:sz w:val="17"/>
                <w:szCs w:val="17"/>
              </w:rPr>
              <w:t xml:space="preserve">1.013</w:t>
            </w:r>
          </w:p>
        </w:tc>
        <w:tc>
          <w:tcPr>
            <w:tcW w:w="2267" w:type="dxa"/>
          </w:tcPr>
          <w:p>
            <w:pPr>
              <w:spacing w:before="0" w:after="0" w:line="240" w:lineRule="auto"/>
              <w:ind w:firstLine="0"/>
            </w:pPr>
            <w:r>
              <w:rPr>
                <w:b/>
                <w:sz w:val="17"/>
                <w:szCs w:val="17"/>
              </w:rPr>
              <w:t xml:space="preserve">1.059</w:t>
            </w:r>
          </w:p>
        </w:tc>
      </w:tr>
      <w:tr>
        <w:trPr>
          <w:cantSplit/>
        </w:trPr>
        <w:tc>
          <w:tcPr>
            <w:tcW w:w="1814" w:type="dxa"/>
          </w:tcPr>
          <w:p>
            <w:pPr>
              <w:spacing w:before="0" w:after="0" w:line="240" w:lineRule="auto"/>
              <w:ind w:firstLine="0"/>
            </w:pPr>
            <w:r>
              <w:rPr>
                <w:sz w:val="17"/>
                <w:szCs w:val="17"/>
              </w:rPr>
              <w:t xml:space="preserve">Alto</w:t>
            </w:r>
          </w:p>
        </w:tc>
        <w:tc>
          <w:tcPr>
            <w:tcW w:w="2721" w:type="dxa"/>
          </w:tcPr>
          <w:p>
            <w:pPr>
              <w:spacing w:before="0" w:after="0" w:line="240" w:lineRule="auto"/>
              <w:ind w:firstLine="0"/>
            </w:pPr>
            <w:r>
              <w:rPr>
                <w:sz w:val="17"/>
                <w:szCs w:val="17"/>
              </w:rPr>
              <w:t xml:space="preserve">25 % más</w:t>
            </w:r>
          </w:p>
        </w:tc>
        <w:tc>
          <w:tcPr>
            <w:tcW w:w="2267" w:type="dxa"/>
          </w:tcPr>
          <w:p>
            <w:pPr>
              <w:spacing w:before="0" w:after="0" w:line="240" w:lineRule="auto"/>
              <w:ind w:firstLine="0"/>
            </w:pPr>
            <w:r>
              <w:rPr>
                <w:sz w:val="17"/>
                <w:szCs w:val="17"/>
              </w:rPr>
              <w:t xml:space="preserve">1.211</w:t>
            </w:r>
          </w:p>
        </w:tc>
        <w:tc>
          <w:tcPr>
            <w:tcW w:w="2267" w:type="dxa"/>
          </w:tcPr>
          <w:p>
            <w:pPr>
              <w:spacing w:before="0" w:after="0" w:line="240" w:lineRule="auto"/>
              <w:ind w:firstLine="0"/>
            </w:pPr>
            <w:r>
              <w:rPr>
                <w:sz w:val="17"/>
                <w:szCs w:val="17"/>
              </w:rPr>
              <w:t xml:space="preserve">1.266</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 con 10.000 iteraciones por escenario.</w:t>
      </w:r>
    </w:p>
    <w:p>
      <w:pPr>
        <w:pStyle w:val="Ttulo2"/>
        <w:numPr>
          <w:ilvl w:val="1"/>
          <w:numId w:val="1"/>
        </w:numPr>
      </w:pPr>
      <w:r>
        <w:rPr/>
        <w:t xml:space="preserve">Análisis de riesgos</w:t>
      </w:r>
    </w:p>
    <w:p>
      <w:r>
        <w:rPr/>
        <w:t xml:space="preserve">Los riesgos de IA se asignan a las funciones del marco del NIST: gobernar (G), mapear (Ma), medir (Me) y gestionar (Ge) (NIST, 2023). Probabilidad (P) e impacto (I): A = alto, M = medio, B = bajo.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25. </w:t>
      </w:r>
      <w:r>
        <w:rPr>
          <w:i/>
          <w:color w:val="000000"/>
          <w:sz w:val="20"/>
          <w:szCs w:val="20"/>
        </w:rPr>
        <w:t xml:space="preserve">Registro de riesgos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477"/>
        <w:gridCol w:w="2673"/>
        <w:gridCol w:w="381"/>
        <w:gridCol w:w="381"/>
        <w:gridCol w:w="3628"/>
        <w:gridCol w:w="859"/>
        <w:gridCol w:w="668"/>
      </w:tblGrid>
      <w:tr>
        <w:trPr>
          <w:cantSplit/>
          <w:tblHeader/>
        </w:trPr>
        <w:tc>
          <w:tcPr>
            <w:tcW w:w="477" w:type="dxa"/>
            <w:shd w:val="clear" w:color="auto" w:fill="D9E2EC"/>
          </w:tcPr>
          <w:p>
            <w:pPr>
              <w:keepNext/>
              <w:spacing w:before="0" w:after="0" w:line="240" w:lineRule="auto"/>
              <w:ind w:firstLine="0"/>
            </w:pPr>
            <w:r>
              <w:rPr>
                <w:b/>
                <w:sz w:val="17"/>
                <w:szCs w:val="17"/>
              </w:rPr>
              <w:t xml:space="preserve">ID</w:t>
            </w:r>
          </w:p>
        </w:tc>
        <w:tc>
          <w:tcPr>
            <w:tcW w:w="2673" w:type="dxa"/>
            <w:shd w:val="clear" w:color="auto" w:fill="D9E2EC"/>
          </w:tcPr>
          <w:p>
            <w:pPr>
              <w:keepNext/>
              <w:spacing w:before="0" w:after="0" w:line="240" w:lineRule="auto"/>
              <w:ind w:firstLine="0"/>
            </w:pPr>
            <w:r>
              <w:rPr>
                <w:b/>
                <w:sz w:val="17"/>
                <w:szCs w:val="17"/>
              </w:rPr>
              <w:t xml:space="preserve">Riesgo</w:t>
            </w:r>
          </w:p>
        </w:tc>
        <w:tc>
          <w:tcPr>
            <w:tcW w:w="381" w:type="dxa"/>
            <w:shd w:val="clear" w:color="auto" w:fill="D9E2EC"/>
          </w:tcPr>
          <w:p>
            <w:pPr>
              <w:keepNext/>
              <w:spacing w:before="0" w:after="0" w:line="240" w:lineRule="auto"/>
              <w:ind w:firstLine="0"/>
            </w:pPr>
            <w:r>
              <w:rPr>
                <w:b/>
                <w:sz w:val="17"/>
                <w:szCs w:val="17"/>
              </w:rPr>
              <w:t xml:space="preserve">P</w:t>
            </w:r>
          </w:p>
        </w:tc>
        <w:tc>
          <w:tcPr>
            <w:tcW w:w="381" w:type="dxa"/>
            <w:shd w:val="clear" w:color="auto" w:fill="D9E2EC"/>
          </w:tcPr>
          <w:p>
            <w:pPr>
              <w:keepNext/>
              <w:spacing w:before="0" w:after="0" w:line="240" w:lineRule="auto"/>
              <w:ind w:firstLine="0"/>
            </w:pPr>
            <w:r>
              <w:rPr>
                <w:b/>
                <w:sz w:val="17"/>
                <w:szCs w:val="17"/>
              </w:rPr>
              <w:t xml:space="preserve">I</w:t>
            </w:r>
          </w:p>
        </w:tc>
        <w:tc>
          <w:tcPr>
            <w:tcW w:w="3628" w:type="dxa"/>
            <w:shd w:val="clear" w:color="auto" w:fill="D9E2EC"/>
          </w:tcPr>
          <w:p>
            <w:pPr>
              <w:keepNext/>
              <w:spacing w:before="0" w:after="0" w:line="240" w:lineRule="auto"/>
              <w:ind w:firstLine="0"/>
            </w:pPr>
            <w:r>
              <w:rPr>
                <w:b/>
                <w:sz w:val="17"/>
                <w:szCs w:val="17"/>
              </w:rPr>
              <w:t xml:space="preserve">Respuesta</w:t>
            </w:r>
          </w:p>
        </w:tc>
        <w:tc>
          <w:tcPr>
            <w:tcW w:w="859" w:type="dxa"/>
            <w:shd w:val="clear" w:color="auto" w:fill="D9E2EC"/>
          </w:tcPr>
          <w:p>
            <w:pPr>
              <w:keepNext/>
              <w:spacing w:before="0" w:after="0" w:line="240" w:lineRule="auto"/>
              <w:ind w:firstLine="0"/>
            </w:pPr>
            <w:r>
              <w:rPr>
                <w:b/>
                <w:sz w:val="17"/>
                <w:szCs w:val="17"/>
              </w:rPr>
              <w:t xml:space="preserve">NIST</w:t>
            </w:r>
          </w:p>
        </w:tc>
        <w:tc>
          <w:tcPr>
            <w:tcW w:w="668" w:type="dxa"/>
            <w:shd w:val="clear" w:color="auto" w:fill="D9E2EC"/>
          </w:tcPr>
          <w:p>
            <w:pPr>
              <w:keepNext/>
              <w:spacing w:before="0" w:after="0" w:line="240" w:lineRule="auto"/>
              <w:ind w:firstLine="0"/>
            </w:pPr>
            <w:r>
              <w:rPr>
                <w:b/>
                <w:sz w:val="17"/>
                <w:szCs w:val="17"/>
              </w:rPr>
              <w:t xml:space="preserve">Dueño</w:t>
            </w:r>
          </w:p>
        </w:tc>
      </w:tr>
      <w:tr>
        <w:trPr>
          <w:cantSplit/>
        </w:trPr>
        <w:tc>
          <w:tcPr>
            <w:tcW w:w="477" w:type="dxa"/>
          </w:tcPr>
          <w:p>
            <w:pPr>
              <w:spacing w:before="0" w:after="0" w:line="240" w:lineRule="auto"/>
              <w:ind w:firstLine="0"/>
            </w:pPr>
            <w:r>
              <w:rPr>
                <w:sz w:val="17"/>
                <w:szCs w:val="17"/>
              </w:rPr>
              <w:t xml:space="preserve">R1</w:t>
            </w:r>
          </w:p>
        </w:tc>
        <w:tc>
          <w:tcPr>
            <w:tcW w:w="2673" w:type="dxa"/>
          </w:tcPr>
          <w:p>
            <w:pPr>
              <w:spacing w:before="0" w:after="0" w:line="240" w:lineRule="auto"/>
              <w:ind w:firstLine="0"/>
            </w:pPr>
            <w:r>
              <w:rPr>
                <w:sz w:val="17"/>
                <w:szCs w:val="17"/>
              </w:rPr>
              <w:t xml:space="preserve">El agente propone mapeos incorrectos pero plausibles</w:t>
            </w:r>
          </w:p>
        </w:tc>
        <w:tc>
          <w:tcPr>
            <w:tcW w:w="381" w:type="dxa"/>
          </w:tcPr>
          <w:p>
            <w:pPr>
              <w:spacing w:before="0" w:after="0" w:line="240" w:lineRule="auto"/>
              <w:ind w:firstLine="0"/>
            </w:pPr>
            <w:r>
              <w:rPr>
                <w:sz w:val="17"/>
                <w:szCs w:val="17"/>
              </w:rPr>
              <w:t xml:space="preserve">A</w:t>
            </w:r>
          </w:p>
        </w:tc>
        <w:tc>
          <w:tcPr>
            <w:tcW w:w="381" w:type="dxa"/>
          </w:tcPr>
          <w:p>
            <w:pPr>
              <w:spacing w:before="0" w:after="0" w:line="240" w:lineRule="auto"/>
              <w:ind w:firstLine="0"/>
            </w:pPr>
            <w:r>
              <w:rPr>
                <w:sz w:val="17"/>
                <w:szCs w:val="17"/>
              </w:rPr>
              <w:t xml:space="preserve">A</w:t>
            </w:r>
          </w:p>
        </w:tc>
        <w:tc>
          <w:tcPr>
            <w:tcW w:w="3628" w:type="dxa"/>
          </w:tcPr>
          <w:p>
            <w:pPr>
              <w:spacing w:before="0" w:after="0" w:line="240" w:lineRule="auto"/>
              <w:ind w:firstLine="0"/>
            </w:pPr>
            <w:r>
              <w:rPr>
                <w:sz w:val="17"/>
                <w:szCs w:val="17"/>
              </w:rPr>
              <w:t xml:space="preserve">Kit obligatorio, revisión humana y banco de defectos (comprobado en la prueba de concepto)</w:t>
            </w:r>
          </w:p>
        </w:tc>
        <w:tc>
          <w:tcPr>
            <w:tcW w:w="859" w:type="dxa"/>
          </w:tcPr>
          <w:p>
            <w:pPr>
              <w:spacing w:before="0" w:after="0" w:line="240" w:lineRule="auto"/>
              <w:ind w:firstLine="0"/>
            </w:pPr>
            <w:r>
              <w:rPr>
                <w:sz w:val="17"/>
                <w:szCs w:val="17"/>
              </w:rPr>
              <w:t xml:space="preserve">Me, Ge</w:t>
            </w:r>
          </w:p>
        </w:tc>
        <w:tc>
          <w:tcPr>
            <w:tcW w:w="668" w:type="dxa"/>
          </w:tcPr>
          <w:p>
            <w:pPr>
              <w:spacing w:before="0" w:after="0" w:line="240" w:lineRule="auto"/>
              <w:ind w:firstLine="0"/>
            </w:pPr>
            <w:r>
              <w:rPr>
                <w:sz w:val="17"/>
                <w:szCs w:val="17"/>
              </w:rPr>
              <w:t xml:space="preserve">LT</w:t>
            </w:r>
          </w:p>
        </w:tc>
      </w:tr>
      <w:tr>
        <w:trPr>
          <w:cantSplit/>
        </w:trPr>
        <w:tc>
          <w:tcPr>
            <w:tcW w:w="477" w:type="dxa"/>
          </w:tcPr>
          <w:p>
            <w:pPr>
              <w:spacing w:before="0" w:after="0" w:line="240" w:lineRule="auto"/>
              <w:ind w:firstLine="0"/>
            </w:pPr>
            <w:r>
              <w:rPr>
                <w:sz w:val="17"/>
                <w:szCs w:val="17"/>
              </w:rPr>
              <w:t xml:space="preserve">R2</w:t>
            </w:r>
          </w:p>
        </w:tc>
        <w:tc>
          <w:tcPr>
            <w:tcW w:w="2673" w:type="dxa"/>
          </w:tcPr>
          <w:p>
            <w:pPr>
              <w:spacing w:before="0" w:after="0" w:line="240" w:lineRule="auto"/>
              <w:ind w:firstLine="0"/>
            </w:pPr>
            <w:r>
              <w:rPr>
                <w:sz w:val="17"/>
                <w:szCs w:val="17"/>
              </w:rPr>
              <w:t xml:space="preserve">Deriva del modelo o cambio de versión del proveedor de LLM</w:t>
            </w:r>
          </w:p>
        </w:tc>
        <w:tc>
          <w:tcPr>
            <w:tcW w:w="381" w:type="dxa"/>
          </w:tcPr>
          <w:p>
            <w:pPr>
              <w:spacing w:before="0" w:after="0" w:line="240" w:lineRule="auto"/>
              <w:ind w:firstLine="0"/>
            </w:pPr>
            <w:r>
              <w:rPr>
                <w:sz w:val="17"/>
                <w:szCs w:val="17"/>
              </w:rPr>
              <w:t xml:space="preserve">M</w:t>
            </w:r>
          </w:p>
        </w:tc>
        <w:tc>
          <w:tcPr>
            <w:tcW w:w="381" w:type="dxa"/>
          </w:tcPr>
          <w:p>
            <w:pPr>
              <w:spacing w:before="0" w:after="0" w:line="240" w:lineRule="auto"/>
              <w:ind w:firstLine="0"/>
            </w:pPr>
            <w:r>
              <w:rPr>
                <w:sz w:val="17"/>
                <w:szCs w:val="17"/>
              </w:rPr>
              <w:t xml:space="preserve">A</w:t>
            </w:r>
          </w:p>
        </w:tc>
        <w:tc>
          <w:tcPr>
            <w:tcW w:w="3628" w:type="dxa"/>
          </w:tcPr>
          <w:p>
            <w:pPr>
              <w:spacing w:before="0" w:after="0" w:line="240" w:lineRule="auto"/>
              <w:ind w:firstLine="0"/>
            </w:pPr>
            <w:r>
              <w:rPr>
                <w:sz w:val="17"/>
                <w:szCs w:val="17"/>
              </w:rPr>
              <w:t xml:space="preserve">Versión fijada y evaluación continua contra el conjunto dorado</w:t>
            </w:r>
          </w:p>
        </w:tc>
        <w:tc>
          <w:tcPr>
            <w:tcW w:w="859" w:type="dxa"/>
          </w:tcPr>
          <w:p>
            <w:pPr>
              <w:spacing w:before="0" w:after="0" w:line="240" w:lineRule="auto"/>
              <w:ind w:firstLine="0"/>
            </w:pPr>
            <w:r>
              <w:rPr>
                <w:sz w:val="17"/>
                <w:szCs w:val="17"/>
              </w:rPr>
              <w:t xml:space="preserve">Me</w:t>
            </w:r>
          </w:p>
        </w:tc>
        <w:tc>
          <w:tcPr>
            <w:tcW w:w="668" w:type="dxa"/>
          </w:tcPr>
          <w:p>
            <w:pPr>
              <w:spacing w:before="0" w:after="0" w:line="240" w:lineRule="auto"/>
              <w:ind w:firstLine="0"/>
            </w:pPr>
            <w:r>
              <w:rPr>
                <w:sz w:val="17"/>
                <w:szCs w:val="17"/>
              </w:rPr>
              <w:t xml:space="preserve">IA</w:t>
            </w:r>
          </w:p>
        </w:tc>
      </w:tr>
      <w:tr>
        <w:trPr>
          <w:cantSplit/>
        </w:trPr>
        <w:tc>
          <w:tcPr>
            <w:tcW w:w="477" w:type="dxa"/>
          </w:tcPr>
          <w:p>
            <w:pPr>
              <w:spacing w:before="0" w:after="0" w:line="240" w:lineRule="auto"/>
              <w:ind w:firstLine="0"/>
            </w:pPr>
            <w:r>
              <w:rPr>
                <w:sz w:val="17"/>
                <w:szCs w:val="17"/>
              </w:rPr>
              <w:t xml:space="preserve">R3</w:t>
            </w:r>
          </w:p>
        </w:tc>
        <w:tc>
          <w:tcPr>
            <w:tcW w:w="2673" w:type="dxa"/>
          </w:tcPr>
          <w:p>
            <w:pPr>
              <w:spacing w:before="0" w:after="0" w:line="240" w:lineRule="auto"/>
              <w:ind w:firstLine="0"/>
            </w:pPr>
            <w:r>
              <w:rPr>
                <w:sz w:val="17"/>
                <w:szCs w:val="17"/>
              </w:rPr>
              <w:t xml:space="preserve">Exposición de datos tributarios en las consultas al LLM</w:t>
            </w:r>
          </w:p>
        </w:tc>
        <w:tc>
          <w:tcPr>
            <w:tcW w:w="381" w:type="dxa"/>
          </w:tcPr>
          <w:p>
            <w:pPr>
              <w:spacing w:before="0" w:after="0" w:line="240" w:lineRule="auto"/>
              <w:ind w:firstLine="0"/>
            </w:pPr>
            <w:r>
              <w:rPr>
                <w:sz w:val="17"/>
                <w:szCs w:val="17"/>
              </w:rPr>
              <w:t xml:space="preserve">M</w:t>
            </w:r>
          </w:p>
        </w:tc>
        <w:tc>
          <w:tcPr>
            <w:tcW w:w="381" w:type="dxa"/>
          </w:tcPr>
          <w:p>
            <w:pPr>
              <w:spacing w:before="0" w:after="0" w:line="240" w:lineRule="auto"/>
              <w:ind w:firstLine="0"/>
            </w:pPr>
            <w:r>
              <w:rPr>
                <w:sz w:val="17"/>
                <w:szCs w:val="17"/>
              </w:rPr>
              <w:t xml:space="preserve">A</w:t>
            </w:r>
          </w:p>
        </w:tc>
        <w:tc>
          <w:tcPr>
            <w:tcW w:w="3628" w:type="dxa"/>
          </w:tcPr>
          <w:p>
            <w:pPr>
              <w:spacing w:before="0" w:after="0" w:line="240" w:lineRule="auto"/>
              <w:ind w:firstLine="0"/>
            </w:pPr>
            <w:r>
              <w:rPr>
                <w:sz w:val="17"/>
                <w:szCs w:val="17"/>
              </w:rPr>
              <w:t xml:space="preserve">Solo especificaciones y esquemas; datos sintéticos; acuerdos de no retención</w:t>
            </w:r>
          </w:p>
        </w:tc>
        <w:tc>
          <w:tcPr>
            <w:tcW w:w="859" w:type="dxa"/>
          </w:tcPr>
          <w:p>
            <w:pPr>
              <w:spacing w:before="0" w:after="0" w:line="240" w:lineRule="auto"/>
              <w:ind w:firstLine="0"/>
            </w:pPr>
            <w:r>
              <w:rPr>
                <w:sz w:val="17"/>
                <w:szCs w:val="17"/>
              </w:rPr>
              <w:t xml:space="preserve">G, Ge</w:t>
            </w:r>
          </w:p>
        </w:tc>
        <w:tc>
          <w:tcPr>
            <w:tcW w:w="668" w:type="dxa"/>
          </w:tcPr>
          <w:p>
            <w:pPr>
              <w:spacing w:before="0" w:after="0" w:line="240" w:lineRule="auto"/>
              <w:ind w:firstLine="0"/>
            </w:pPr>
            <w:r>
              <w:rPr>
                <w:sz w:val="17"/>
                <w:szCs w:val="17"/>
              </w:rPr>
              <w:t xml:space="preserve">AS</w:t>
            </w:r>
          </w:p>
        </w:tc>
      </w:tr>
      <w:tr>
        <w:trPr>
          <w:cantSplit/>
        </w:trPr>
        <w:tc>
          <w:tcPr>
            <w:tcW w:w="477" w:type="dxa"/>
          </w:tcPr>
          <w:p>
            <w:pPr>
              <w:spacing w:before="0" w:after="0" w:line="240" w:lineRule="auto"/>
              <w:ind w:firstLine="0"/>
            </w:pPr>
            <w:r>
              <w:rPr>
                <w:sz w:val="17"/>
                <w:szCs w:val="17"/>
              </w:rPr>
              <w:t xml:space="preserve">R4</w:t>
            </w:r>
          </w:p>
        </w:tc>
        <w:tc>
          <w:tcPr>
            <w:tcW w:w="2673" w:type="dxa"/>
          </w:tcPr>
          <w:p>
            <w:pPr>
              <w:spacing w:before="0" w:after="0" w:line="240" w:lineRule="auto"/>
              <w:ind w:firstLine="0"/>
            </w:pPr>
            <w:r>
              <w:rPr>
                <w:sz w:val="17"/>
                <w:szCs w:val="17"/>
              </w:rPr>
              <w:t xml:space="preserve">Cambio normativo durante el proyecto</w:t>
            </w:r>
          </w:p>
        </w:tc>
        <w:tc>
          <w:tcPr>
            <w:tcW w:w="381" w:type="dxa"/>
          </w:tcPr>
          <w:p>
            <w:pPr>
              <w:spacing w:before="0" w:after="0" w:line="240" w:lineRule="auto"/>
              <w:ind w:firstLine="0"/>
            </w:pPr>
            <w:r>
              <w:rPr>
                <w:sz w:val="17"/>
                <w:szCs w:val="17"/>
              </w:rPr>
              <w:t xml:space="preserve">A</w:t>
            </w:r>
          </w:p>
        </w:tc>
        <w:tc>
          <w:tcPr>
            <w:tcW w:w="381" w:type="dxa"/>
          </w:tcPr>
          <w:p>
            <w:pPr>
              <w:spacing w:before="0" w:after="0" w:line="240" w:lineRule="auto"/>
              <w:ind w:firstLine="0"/>
            </w:pPr>
            <w:r>
              <w:rPr>
                <w:sz w:val="17"/>
                <w:szCs w:val="17"/>
              </w:rPr>
              <w:t xml:space="preserve">M</w:t>
            </w:r>
          </w:p>
        </w:tc>
        <w:tc>
          <w:tcPr>
            <w:tcW w:w="3628" w:type="dxa"/>
          </w:tcPr>
          <w:p>
            <w:pPr>
              <w:spacing w:before="0" w:after="0" w:line="240" w:lineRule="auto"/>
              <w:ind w:firstLine="0"/>
            </w:pPr>
            <w:r>
              <w:rPr>
                <w:sz w:val="17"/>
                <w:szCs w:val="17"/>
              </w:rPr>
              <w:t xml:space="preserve">Catálogos versionados y reglas con procedencia y huella digital</w:t>
            </w:r>
          </w:p>
        </w:tc>
        <w:tc>
          <w:tcPr>
            <w:tcW w:w="859" w:type="dxa"/>
          </w:tcPr>
          <w:p>
            <w:pPr>
              <w:spacing w:before="0" w:after="0" w:line="240" w:lineRule="auto"/>
              <w:ind w:firstLine="0"/>
            </w:pPr>
            <w:r>
              <w:rPr>
                <w:sz w:val="17"/>
                <w:szCs w:val="17"/>
              </w:rPr>
              <w:t xml:space="preserve">Ma</w:t>
            </w:r>
          </w:p>
        </w:tc>
        <w:tc>
          <w:tcPr>
            <w:tcW w:w="668" w:type="dxa"/>
          </w:tcPr>
          <w:p>
            <w:pPr>
              <w:spacing w:before="0" w:after="0" w:line="240" w:lineRule="auto"/>
              <w:ind w:firstLine="0"/>
            </w:pPr>
            <w:r>
              <w:rPr>
                <w:sz w:val="17"/>
                <w:szCs w:val="17"/>
              </w:rPr>
              <w:t xml:space="preserve">TRIB</w:t>
            </w:r>
          </w:p>
        </w:tc>
      </w:tr>
      <w:tr>
        <w:trPr>
          <w:cantSplit/>
        </w:trPr>
        <w:tc>
          <w:tcPr>
            <w:tcW w:w="477" w:type="dxa"/>
          </w:tcPr>
          <w:p>
            <w:pPr>
              <w:spacing w:before="0" w:after="0" w:line="240" w:lineRule="auto"/>
              <w:ind w:firstLine="0"/>
            </w:pPr>
            <w:r>
              <w:rPr>
                <w:sz w:val="17"/>
                <w:szCs w:val="17"/>
              </w:rPr>
              <w:t xml:space="preserve">R5</w:t>
            </w:r>
          </w:p>
        </w:tc>
        <w:tc>
          <w:tcPr>
            <w:tcW w:w="2673" w:type="dxa"/>
          </w:tcPr>
          <w:p>
            <w:pPr>
              <w:spacing w:before="0" w:after="0" w:line="240" w:lineRule="auto"/>
              <w:ind w:firstLine="0"/>
            </w:pPr>
            <w:r>
              <w:rPr>
                <w:sz w:val="17"/>
                <w:szCs w:val="17"/>
              </w:rPr>
              <w:t xml:space="preserve">Retraso en credenciales, llaves y accesos</w:t>
            </w:r>
          </w:p>
        </w:tc>
        <w:tc>
          <w:tcPr>
            <w:tcW w:w="381" w:type="dxa"/>
          </w:tcPr>
          <w:p>
            <w:pPr>
              <w:spacing w:before="0" w:after="0" w:line="240" w:lineRule="auto"/>
              <w:ind w:firstLine="0"/>
            </w:pPr>
            <w:r>
              <w:rPr>
                <w:sz w:val="17"/>
                <w:szCs w:val="17"/>
              </w:rPr>
              <w:t xml:space="preserve">A</w:t>
            </w:r>
          </w:p>
        </w:tc>
        <w:tc>
          <w:tcPr>
            <w:tcW w:w="381" w:type="dxa"/>
          </w:tcPr>
          <w:p>
            <w:pPr>
              <w:spacing w:before="0" w:after="0" w:line="240" w:lineRule="auto"/>
              <w:ind w:firstLine="0"/>
            </w:pPr>
            <w:r>
              <w:rPr>
                <w:sz w:val="17"/>
                <w:szCs w:val="17"/>
              </w:rPr>
              <w:t xml:space="preserve">A</w:t>
            </w:r>
          </w:p>
        </w:tc>
        <w:tc>
          <w:tcPr>
            <w:tcW w:w="3628" w:type="dxa"/>
          </w:tcPr>
          <w:p>
            <w:pPr>
              <w:spacing w:before="0" w:after="0" w:line="240" w:lineRule="auto"/>
              <w:ind w:firstLine="0"/>
            </w:pPr>
            <w:r>
              <w:rPr>
                <w:sz w:val="17"/>
                <w:szCs w:val="17"/>
              </w:rPr>
              <w:t xml:space="preserve">Gestión desde la fase 1 y trabajo en paralelo</w:t>
            </w:r>
          </w:p>
        </w:tc>
        <w:tc>
          <w:tcPr>
            <w:tcW w:w="859" w:type="dxa"/>
          </w:tcPr>
          <w:p>
            <w:pPr>
              <w:spacing w:before="0" w:after="0" w:line="240" w:lineRule="auto"/>
              <w:ind w:firstLine="0"/>
            </w:pPr>
            <w:r>
              <w:rPr>
                <w:sz w:val="17"/>
                <w:szCs w:val="17"/>
              </w:rPr>
              <w:t xml:space="preserve">—</w:t>
            </w:r>
          </w:p>
        </w:tc>
        <w:tc>
          <w:tcPr>
            <w:tcW w:w="668" w:type="dxa"/>
          </w:tcPr>
          <w:p>
            <w:pPr>
              <w:spacing w:before="0" w:after="0" w:line="240" w:lineRule="auto"/>
              <w:ind w:firstLine="0"/>
            </w:pPr>
            <w:r>
              <w:rPr>
                <w:sz w:val="17"/>
                <w:szCs w:val="17"/>
              </w:rPr>
              <w:t xml:space="preserve">GP</w:t>
            </w:r>
          </w:p>
        </w:tc>
      </w:tr>
      <w:tr>
        <w:trPr>
          <w:cantSplit/>
        </w:trPr>
        <w:tc>
          <w:tcPr>
            <w:tcW w:w="477" w:type="dxa"/>
          </w:tcPr>
          <w:p>
            <w:pPr>
              <w:spacing w:before="0" w:after="0" w:line="240" w:lineRule="auto"/>
              <w:ind w:firstLine="0"/>
            </w:pPr>
            <w:r>
              <w:rPr>
                <w:sz w:val="17"/>
                <w:szCs w:val="17"/>
              </w:rPr>
              <w:t xml:space="preserve">R6</w:t>
            </w:r>
          </w:p>
        </w:tc>
        <w:tc>
          <w:tcPr>
            <w:tcW w:w="2673" w:type="dxa"/>
          </w:tcPr>
          <w:p>
            <w:pPr>
              <w:spacing w:before="0" w:after="0" w:line="240" w:lineRule="auto"/>
              <w:ind w:firstLine="0"/>
            </w:pPr>
            <w:r>
              <w:rPr>
                <w:sz w:val="17"/>
                <w:szCs w:val="17"/>
              </w:rPr>
              <w:t xml:space="preserve">Confianza excesiva de los revisores en la IA</w:t>
            </w:r>
          </w:p>
        </w:tc>
        <w:tc>
          <w:tcPr>
            <w:tcW w:w="381" w:type="dxa"/>
          </w:tcPr>
          <w:p>
            <w:pPr>
              <w:spacing w:before="0" w:after="0" w:line="240" w:lineRule="auto"/>
              <w:ind w:firstLine="0"/>
            </w:pPr>
            <w:r>
              <w:rPr>
                <w:sz w:val="17"/>
                <w:szCs w:val="17"/>
              </w:rPr>
              <w:t xml:space="preserve">M</w:t>
            </w:r>
          </w:p>
        </w:tc>
        <w:tc>
          <w:tcPr>
            <w:tcW w:w="381" w:type="dxa"/>
          </w:tcPr>
          <w:p>
            <w:pPr>
              <w:spacing w:before="0" w:after="0" w:line="240" w:lineRule="auto"/>
              <w:ind w:firstLine="0"/>
            </w:pPr>
            <w:r>
              <w:rPr>
                <w:sz w:val="17"/>
                <w:szCs w:val="17"/>
              </w:rPr>
              <w:t xml:space="preserve">A</w:t>
            </w:r>
          </w:p>
        </w:tc>
        <w:tc>
          <w:tcPr>
            <w:tcW w:w="3628" w:type="dxa"/>
          </w:tcPr>
          <w:p>
            <w:pPr>
              <w:spacing w:before="0" w:after="0" w:line="240" w:lineRule="auto"/>
              <w:ind w:firstLine="0"/>
            </w:pPr>
            <w:r>
              <w:rPr>
                <w:sz w:val="17"/>
                <w:szCs w:val="17"/>
              </w:rPr>
              <w:t xml:space="preserve">Gate que impide aprobar lo bloqueado; auditoría por muestreo</w:t>
            </w:r>
          </w:p>
        </w:tc>
        <w:tc>
          <w:tcPr>
            <w:tcW w:w="859" w:type="dxa"/>
          </w:tcPr>
          <w:p>
            <w:pPr>
              <w:spacing w:before="0" w:after="0" w:line="240" w:lineRule="auto"/>
              <w:ind w:firstLine="0"/>
            </w:pPr>
            <w:r>
              <w:rPr>
                <w:sz w:val="17"/>
                <w:szCs w:val="17"/>
              </w:rPr>
              <w:t xml:space="preserve">G, Ge</w:t>
            </w:r>
          </w:p>
        </w:tc>
        <w:tc>
          <w:tcPr>
            <w:tcW w:w="668" w:type="dxa"/>
          </w:tcPr>
          <w:p>
            <w:pPr>
              <w:spacing w:before="0" w:after="0" w:line="240" w:lineRule="auto"/>
              <w:ind w:firstLine="0"/>
            </w:pPr>
            <w:r>
              <w:rPr>
                <w:sz w:val="17"/>
                <w:szCs w:val="17"/>
              </w:rPr>
              <w:t xml:space="preserve">QA</w:t>
            </w:r>
          </w:p>
        </w:tc>
      </w:tr>
      <w:tr>
        <w:trPr>
          <w:cantSplit/>
        </w:trPr>
        <w:tc>
          <w:tcPr>
            <w:tcW w:w="477" w:type="dxa"/>
          </w:tcPr>
          <w:p>
            <w:pPr>
              <w:spacing w:before="0" w:after="0" w:line="240" w:lineRule="auto"/>
              <w:ind w:firstLine="0"/>
            </w:pPr>
            <w:r>
              <w:rPr>
                <w:sz w:val="17"/>
                <w:szCs w:val="17"/>
              </w:rPr>
              <w:t xml:space="preserve">R7</w:t>
            </w:r>
          </w:p>
        </w:tc>
        <w:tc>
          <w:tcPr>
            <w:tcW w:w="2673" w:type="dxa"/>
          </w:tcPr>
          <w:p>
            <w:pPr>
              <w:spacing w:before="0" w:after="0" w:line="240" w:lineRule="auto"/>
              <w:ind w:firstLine="0"/>
            </w:pPr>
            <w:r>
              <w:rPr>
                <w:sz w:val="17"/>
                <w:szCs w:val="17"/>
              </w:rPr>
              <w:t xml:space="preserve">Consumo de LLM por encima de lo presupuestado</w:t>
            </w:r>
          </w:p>
        </w:tc>
        <w:tc>
          <w:tcPr>
            <w:tcW w:w="381" w:type="dxa"/>
          </w:tcPr>
          <w:p>
            <w:pPr>
              <w:spacing w:before="0" w:after="0" w:line="240" w:lineRule="auto"/>
              <w:ind w:firstLine="0"/>
            </w:pPr>
            <w:r>
              <w:rPr>
                <w:sz w:val="17"/>
                <w:szCs w:val="17"/>
              </w:rPr>
              <w:t xml:space="preserve">B</w:t>
            </w:r>
          </w:p>
        </w:tc>
        <w:tc>
          <w:tcPr>
            <w:tcW w:w="381" w:type="dxa"/>
          </w:tcPr>
          <w:p>
            <w:pPr>
              <w:spacing w:before="0" w:after="0" w:line="240" w:lineRule="auto"/>
              <w:ind w:firstLine="0"/>
            </w:pPr>
            <w:r>
              <w:rPr>
                <w:sz w:val="17"/>
                <w:szCs w:val="17"/>
              </w:rPr>
              <w:t xml:space="preserve">B</w:t>
            </w:r>
          </w:p>
        </w:tc>
        <w:tc>
          <w:tcPr>
            <w:tcW w:w="3628" w:type="dxa"/>
          </w:tcPr>
          <w:p>
            <w:pPr>
              <w:spacing w:before="0" w:after="0" w:line="240" w:lineRule="auto"/>
              <w:ind w:firstLine="0"/>
            </w:pPr>
            <w:r>
              <w:rPr>
                <w:sz w:val="17"/>
                <w:szCs w:val="17"/>
              </w:rPr>
              <w:t xml:space="preserve">Límites por ejecución; el LLM pesa menos del 0,2 %</w:t>
            </w:r>
          </w:p>
        </w:tc>
        <w:tc>
          <w:tcPr>
            <w:tcW w:w="859" w:type="dxa"/>
          </w:tcPr>
          <w:p>
            <w:pPr>
              <w:spacing w:before="0" w:after="0" w:line="240" w:lineRule="auto"/>
              <w:ind w:firstLine="0"/>
            </w:pPr>
            <w:r>
              <w:rPr>
                <w:sz w:val="17"/>
                <w:szCs w:val="17"/>
              </w:rPr>
              <w:t xml:space="preserve">Ge</w:t>
            </w:r>
          </w:p>
        </w:tc>
        <w:tc>
          <w:tcPr>
            <w:tcW w:w="668" w:type="dxa"/>
          </w:tcPr>
          <w:p>
            <w:pPr>
              <w:spacing w:before="0" w:after="0" w:line="240" w:lineRule="auto"/>
              <w:ind w:firstLine="0"/>
            </w:pPr>
            <w:r>
              <w:rPr>
                <w:sz w:val="17"/>
                <w:szCs w:val="17"/>
              </w:rPr>
              <w:t xml:space="preserve">IA</w:t>
            </w:r>
          </w:p>
        </w:tc>
      </w:tr>
      <w:tr>
        <w:trPr>
          <w:cantSplit/>
        </w:trPr>
        <w:tc>
          <w:tcPr>
            <w:tcW w:w="477" w:type="dxa"/>
          </w:tcPr>
          <w:p>
            <w:pPr>
              <w:spacing w:before="0" w:after="0" w:line="240" w:lineRule="auto"/>
              <w:ind w:firstLine="0"/>
            </w:pPr>
            <w:r>
              <w:rPr>
                <w:sz w:val="17"/>
                <w:szCs w:val="17"/>
              </w:rPr>
              <w:t xml:space="preserve">R8</w:t>
            </w:r>
          </w:p>
        </w:tc>
        <w:tc>
          <w:tcPr>
            <w:tcW w:w="2673" w:type="dxa"/>
          </w:tcPr>
          <w:p>
            <w:pPr>
              <w:spacing w:before="0" w:after="0" w:line="240" w:lineRule="auto"/>
              <w:ind w:firstLine="0"/>
            </w:pPr>
            <w:r>
              <w:rPr>
                <w:sz w:val="17"/>
                <w:szCs w:val="17"/>
              </w:rPr>
              <w:t xml:space="preserve">Dependencia de un único experto tributario</w:t>
            </w:r>
          </w:p>
        </w:tc>
        <w:tc>
          <w:tcPr>
            <w:tcW w:w="381" w:type="dxa"/>
          </w:tcPr>
          <w:p>
            <w:pPr>
              <w:spacing w:before="0" w:after="0" w:line="240" w:lineRule="auto"/>
              <w:ind w:firstLine="0"/>
            </w:pPr>
            <w:r>
              <w:rPr>
                <w:sz w:val="17"/>
                <w:szCs w:val="17"/>
              </w:rPr>
              <w:t xml:space="preserve">M</w:t>
            </w:r>
          </w:p>
        </w:tc>
        <w:tc>
          <w:tcPr>
            <w:tcW w:w="381" w:type="dxa"/>
          </w:tcPr>
          <w:p>
            <w:pPr>
              <w:spacing w:before="0" w:after="0" w:line="240" w:lineRule="auto"/>
              <w:ind w:firstLine="0"/>
            </w:pPr>
            <w:r>
              <w:rPr>
                <w:sz w:val="17"/>
                <w:szCs w:val="17"/>
              </w:rPr>
              <w:t xml:space="preserve">M</w:t>
            </w:r>
          </w:p>
        </w:tc>
        <w:tc>
          <w:tcPr>
            <w:tcW w:w="3628" w:type="dxa"/>
          </w:tcPr>
          <w:p>
            <w:pPr>
              <w:spacing w:before="0" w:after="0" w:line="240" w:lineRule="auto"/>
              <w:ind w:firstLine="0"/>
            </w:pPr>
            <w:r>
              <w:rPr>
                <w:sz w:val="17"/>
                <w:szCs w:val="17"/>
              </w:rPr>
              <w:t xml:space="preserve">Reglas como código con procedencia; transferencia de conocimiento</w:t>
            </w:r>
          </w:p>
        </w:tc>
        <w:tc>
          <w:tcPr>
            <w:tcW w:w="859" w:type="dxa"/>
          </w:tcPr>
          <w:p>
            <w:pPr>
              <w:spacing w:before="0" w:after="0" w:line="240" w:lineRule="auto"/>
              <w:ind w:firstLine="0"/>
            </w:pPr>
            <w:r>
              <w:rPr>
                <w:sz w:val="17"/>
                <w:szCs w:val="17"/>
              </w:rPr>
              <w:t xml:space="preserve">G</w:t>
            </w:r>
          </w:p>
        </w:tc>
        <w:tc>
          <w:tcPr>
            <w:tcW w:w="668" w:type="dxa"/>
          </w:tcPr>
          <w:p>
            <w:pPr>
              <w:spacing w:before="0" w:after="0" w:line="240" w:lineRule="auto"/>
              <w:ind w:firstLine="0"/>
            </w:pPr>
            <w:r>
              <w:rPr>
                <w:sz w:val="17"/>
                <w:szCs w:val="17"/>
              </w:rPr>
              <w:t xml:space="preserve">GP</w:t>
            </w:r>
          </w:p>
        </w:tc>
      </w:tr>
      <w:tr>
        <w:trPr>
          <w:cantSplit/>
        </w:trPr>
        <w:tc>
          <w:tcPr>
            <w:tcW w:w="477" w:type="dxa"/>
          </w:tcPr>
          <w:p>
            <w:pPr>
              <w:spacing w:before="0" w:after="0" w:line="240" w:lineRule="auto"/>
              <w:ind w:firstLine="0"/>
            </w:pPr>
            <w:r>
              <w:rPr>
                <w:sz w:val="17"/>
                <w:szCs w:val="17"/>
              </w:rPr>
              <w:t xml:space="preserve">R9</w:t>
            </w:r>
          </w:p>
        </w:tc>
        <w:tc>
          <w:tcPr>
            <w:tcW w:w="2673" w:type="dxa"/>
          </w:tcPr>
          <w:p>
            <w:pPr>
              <w:spacing w:before="0" w:after="0" w:line="240" w:lineRule="auto"/>
              <w:ind w:firstLine="0"/>
            </w:pPr>
            <w:r>
              <w:rPr>
                <w:sz w:val="17"/>
                <w:szCs w:val="17"/>
              </w:rPr>
              <w:t xml:space="preserve">QA como cuello de botella del calendario</w:t>
            </w:r>
          </w:p>
        </w:tc>
        <w:tc>
          <w:tcPr>
            <w:tcW w:w="381" w:type="dxa"/>
          </w:tcPr>
          <w:p>
            <w:pPr>
              <w:spacing w:before="0" w:after="0" w:line="240" w:lineRule="auto"/>
              <w:ind w:firstLine="0"/>
            </w:pPr>
            <w:r>
              <w:rPr>
                <w:sz w:val="17"/>
                <w:szCs w:val="17"/>
              </w:rPr>
              <w:t xml:space="preserve">A</w:t>
            </w:r>
          </w:p>
        </w:tc>
        <w:tc>
          <w:tcPr>
            <w:tcW w:w="381" w:type="dxa"/>
          </w:tcPr>
          <w:p>
            <w:pPr>
              <w:spacing w:before="0" w:after="0" w:line="240" w:lineRule="auto"/>
              <w:ind w:firstLine="0"/>
            </w:pPr>
            <w:r>
              <w:rPr>
                <w:sz w:val="17"/>
                <w:szCs w:val="17"/>
              </w:rPr>
              <w:t xml:space="preserve">M</w:t>
            </w:r>
          </w:p>
        </w:tc>
        <w:tc>
          <w:tcPr>
            <w:tcW w:w="3628" w:type="dxa"/>
          </w:tcPr>
          <w:p>
            <w:pPr>
              <w:spacing w:before="0" w:after="0" w:line="240" w:lineRule="auto"/>
              <w:ind w:firstLine="0"/>
            </w:pPr>
            <w:r>
              <w:rPr>
                <w:sz w:val="17"/>
                <w:szCs w:val="17"/>
              </w:rPr>
              <w:t xml:space="preserve">Segunda persona de QA en F2 a F4 (escenario del apartado 5.6)</w:t>
            </w:r>
          </w:p>
        </w:tc>
        <w:tc>
          <w:tcPr>
            <w:tcW w:w="859" w:type="dxa"/>
          </w:tcPr>
          <w:p>
            <w:pPr>
              <w:spacing w:before="0" w:after="0" w:line="240" w:lineRule="auto"/>
              <w:ind w:firstLine="0"/>
            </w:pPr>
            <w:r>
              <w:rPr>
                <w:sz w:val="17"/>
                <w:szCs w:val="17"/>
              </w:rPr>
              <w:t xml:space="preserve">—</w:t>
            </w:r>
          </w:p>
        </w:tc>
        <w:tc>
          <w:tcPr>
            <w:tcW w:w="668" w:type="dxa"/>
          </w:tcPr>
          <w:p>
            <w:pPr>
              <w:spacing w:before="0" w:after="0" w:line="240" w:lineRule="auto"/>
              <w:ind w:firstLine="0"/>
            </w:pPr>
            <w:r>
              <w:rPr>
                <w:sz w:val="17"/>
                <w:szCs w:val="17"/>
              </w:rPr>
              <w:t xml:space="preserve">GP</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2"/>
        <w:numPr>
          <w:ilvl w:val="1"/>
          <w:numId w:val="1"/>
        </w:numPr>
      </w:pPr>
      <w:r>
        <w:rPr/>
        <w:t xml:space="preserve">Plan de calidad, integración y despliegue continuos y gobierno del proyecto</w:t>
      </w:r>
    </w:p>
    <w:p>
      <w:pPr>
        <w:pStyle w:val="Ttulo3"/>
        <w:numPr>
          <w:ilvl w:val="2"/>
          <w:numId w:val="1"/>
        </w:numPr>
      </w:pPr>
      <w:r>
        <w:rPr/>
        <w:t xml:space="preserve">Plan de calidad y de pruebas</w:t>
      </w:r>
    </w:p>
    <w:p>
      <w:r>
        <w:rPr/>
        <w:t xml:space="preserve">La calidad se asegura con controles automáticos en el pipeline: análisis estático con quality gate, escaneo de dependencias, imágenes y secretos, pruebas de contrato, reglas de arquitectura y, como control distintivo, el kit de verificación con el banco de defectos. Las pruebas se organizan en cinco niveles: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1.	</w:t>
      </w:r>
      <w:r>
        <w:rPr>
          <w:color w:val="000000"/>
        </w:rPr>
        <w:t xml:space="preserve">Unitarias, incluidas pruebas basadas en propiedades para las invariantes de D2.</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2.	</w:t>
      </w:r>
      <w:r>
        <w:rPr>
          <w:color w:val="000000"/>
        </w:rPr>
        <w:t xml:space="preserve">De integración con Kafka, base de datos y SFTP reales en contenedores.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3.	</w:t>
      </w:r>
      <w:r>
        <w:rPr>
          <w:color w:val="000000"/>
        </w:rPr>
        <w:t xml:space="preserve">De contrato entre servicios y con proveedores simulados.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4.	</w:t>
      </w:r>
      <w:r>
        <w:rPr>
          <w:color w:val="000000"/>
        </w:rPr>
        <w:t xml:space="preserve">De carga para el escenario de 200.000 comprobantes en un día pico.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5.	</w:t>
      </w:r>
      <w:r>
        <w:rPr>
          <w:color w:val="000000"/>
        </w:rPr>
        <w:t xml:space="preserve">De evaluación de agentes con el conjunto dorado y el banco de defectos por inyección.</w:t>
      </w:r>
    </w:p>
    <w:p>
      <w:pPr>
        <w:pStyle w:val="Ttulo3"/>
        <w:numPr>
          <w:ilvl w:val="2"/>
          <w:numId w:val="1"/>
        </w:numPr>
      </w:pPr>
      <w:r>
        <w:rPr/>
        <w:t xml:space="preserve">Integración y despliegue continuos con Jenkins</w:t>
      </w:r>
    </w:p>
    <w:p>
      <w:r>
        <w:rPr/>
        <w:t xml:space="preserve">Jenkins se instala como código: una imagen con las herramientas del pipeline, los plugins declarados y la configuración JCasC con usuarios, permisos, credenciales y el job del pipeline. Cada etapa del Jenkinsfile invoca el mismo script que se ejecuta en local, de modo que lo que pasa en el portátil del desarrollador pasa igual en el servidor.</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26. </w:t>
      </w:r>
      <w:r>
        <w:rPr>
          <w:i/>
          <w:color w:val="000000"/>
          <w:sz w:val="20"/>
          <w:szCs w:val="20"/>
        </w:rPr>
        <w:t xml:space="preserve">Etapas del pipeline de Jenkins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4535"/>
        <w:gridCol w:w="2721"/>
      </w:tblGrid>
      <w:tr>
        <w:trPr>
          <w:cantSplit/>
          <w:tblHeader/>
        </w:trPr>
        <w:tc>
          <w:tcPr>
            <w:tcW w:w="1814" w:type="dxa"/>
            <w:shd w:val="clear" w:color="auto" w:fill="D9E2EC"/>
          </w:tcPr>
          <w:p>
            <w:pPr>
              <w:keepNext/>
              <w:spacing w:before="0" w:after="0" w:line="240" w:lineRule="auto"/>
              <w:ind w:firstLine="0"/>
            </w:pPr>
            <w:r>
              <w:rPr>
                <w:b/>
                <w:sz w:val="17"/>
                <w:szCs w:val="17"/>
              </w:rPr>
              <w:t xml:space="preserve">Etapa</w:t>
            </w:r>
          </w:p>
        </w:tc>
        <w:tc>
          <w:tcPr>
            <w:tcW w:w="4535" w:type="dxa"/>
            <w:shd w:val="clear" w:color="auto" w:fill="D9E2EC"/>
          </w:tcPr>
          <w:p>
            <w:pPr>
              <w:keepNext/>
              <w:spacing w:before="0" w:after="0" w:line="240" w:lineRule="auto"/>
              <w:ind w:firstLine="0"/>
            </w:pPr>
            <w:r>
              <w:rPr>
                <w:b/>
                <w:sz w:val="17"/>
                <w:szCs w:val="17"/>
              </w:rPr>
              <w:t xml:space="preserve">Qué hace</w:t>
            </w:r>
          </w:p>
        </w:tc>
        <w:tc>
          <w:tcPr>
            <w:tcW w:w="2721" w:type="dxa"/>
            <w:shd w:val="clear" w:color="auto" w:fill="D9E2EC"/>
          </w:tcPr>
          <w:p>
            <w:pPr>
              <w:keepNext/>
              <w:spacing w:before="0" w:after="0" w:line="240" w:lineRule="auto"/>
              <w:ind w:firstLine="0"/>
            </w:pPr>
            <w:r>
              <w:rPr>
                <w:b/>
                <w:sz w:val="17"/>
                <w:szCs w:val="17"/>
              </w:rPr>
              <w:t xml:space="preserve">Detiene el pipeline si…</w:t>
            </w:r>
          </w:p>
        </w:tc>
      </w:tr>
      <w:tr>
        <w:trPr>
          <w:cantSplit/>
        </w:trPr>
        <w:tc>
          <w:tcPr>
            <w:tcW w:w="1814" w:type="dxa"/>
          </w:tcPr>
          <w:p>
            <w:pPr>
              <w:spacing w:before="0" w:after="0" w:line="240" w:lineRule="auto"/>
              <w:ind w:firstLine="0"/>
            </w:pPr>
            <w:r>
              <w:rPr>
                <w:sz w:val="17"/>
                <w:szCs w:val="17"/>
              </w:rPr>
              <w:t xml:space="preserve">Compilar</w:t>
            </w:r>
          </w:p>
        </w:tc>
        <w:tc>
          <w:tcPr>
            <w:tcW w:w="4535" w:type="dxa"/>
          </w:tcPr>
          <w:p>
            <w:pPr>
              <w:spacing w:before="0" w:after="0" w:line="240" w:lineRule="auto"/>
              <w:ind w:firstLine="0"/>
            </w:pPr>
            <w:r>
              <w:rPr>
                <w:sz w:val="17"/>
                <w:szCs w:val="17"/>
              </w:rPr>
              <w:t xml:space="preserve">Compila el kit con -Xlint:all -Werror y la consola JavaFX</w:t>
            </w:r>
          </w:p>
        </w:tc>
        <w:tc>
          <w:tcPr>
            <w:tcW w:w="2721" w:type="dxa"/>
          </w:tcPr>
          <w:p>
            <w:pPr>
              <w:spacing w:before="0" w:after="0" w:line="240" w:lineRule="auto"/>
              <w:ind w:firstLine="0"/>
            </w:pPr>
            <w:r>
              <w:rPr>
                <w:sz w:val="17"/>
                <w:szCs w:val="17"/>
              </w:rPr>
              <w:t xml:space="preserve">Hay errores o advertencias de compilación</w:t>
            </w:r>
          </w:p>
        </w:tc>
      </w:tr>
      <w:tr>
        <w:trPr>
          <w:cantSplit/>
        </w:trPr>
        <w:tc>
          <w:tcPr>
            <w:tcW w:w="1814" w:type="dxa"/>
          </w:tcPr>
          <w:p>
            <w:pPr>
              <w:spacing w:before="0" w:after="0" w:line="240" w:lineRule="auto"/>
              <w:ind w:firstLine="0"/>
            </w:pPr>
            <w:r>
              <w:rPr>
                <w:sz w:val="17"/>
                <w:szCs w:val="17"/>
              </w:rPr>
              <w:t xml:space="preserve">Pruebas (en paralelo)</w:t>
            </w:r>
          </w:p>
        </w:tc>
        <w:tc>
          <w:tcPr>
            <w:tcW w:w="4535" w:type="dxa"/>
          </w:tcPr>
          <w:p>
            <w:pPr>
              <w:spacing w:before="0" w:after="0" w:line="240" w:lineRule="auto"/>
              <w:ind w:firstLine="0"/>
            </w:pPr>
            <w:r>
              <w:rPr>
                <w:sz w:val="17"/>
                <w:szCs w:val="17"/>
              </w:rPr>
              <w:t xml:space="preserve">JUnit 5 del kit y pytest con Hypothesis del plano agéntico; publica reportes JUnit</w:t>
            </w:r>
          </w:p>
        </w:tc>
        <w:tc>
          <w:tcPr>
            <w:tcW w:w="2721" w:type="dxa"/>
          </w:tcPr>
          <w:p>
            <w:pPr>
              <w:spacing w:before="0" w:after="0" w:line="240" w:lineRule="auto"/>
              <w:ind w:firstLine="0"/>
            </w:pPr>
            <w:r>
              <w:rPr>
                <w:sz w:val="17"/>
                <w:szCs w:val="17"/>
              </w:rPr>
              <w:t xml:space="preserve">Falla una prueba</w:t>
            </w:r>
          </w:p>
        </w:tc>
      </w:tr>
      <w:tr>
        <w:trPr>
          <w:cantSplit/>
        </w:trPr>
        <w:tc>
          <w:tcPr>
            <w:tcW w:w="1814" w:type="dxa"/>
          </w:tcPr>
          <w:p>
            <w:pPr>
              <w:spacing w:before="0" w:after="0" w:line="240" w:lineRule="auto"/>
              <w:ind w:firstLine="0"/>
            </w:pPr>
            <w:r>
              <w:rPr>
                <w:sz w:val="17"/>
                <w:szCs w:val="17"/>
              </w:rPr>
              <w:t xml:space="preserve">Gate · banco de defectos</w:t>
            </w:r>
          </w:p>
        </w:tc>
        <w:tc>
          <w:tcPr>
            <w:tcW w:w="4535" w:type="dxa"/>
          </w:tcPr>
          <w:p>
            <w:pPr>
              <w:spacing w:before="0" w:after="0" w:line="240" w:lineRule="auto"/>
              <w:ind w:firstLine="0"/>
            </w:pPr>
            <w:r>
              <w:rPr>
                <w:sz w:val="17"/>
                <w:szCs w:val="17"/>
              </w:rPr>
              <w:t xml:space="preserve">Ejecuta los 22 mutantes sobre 300 comprobantes y 12 ejemplos validados</w:t>
            </w:r>
          </w:p>
        </w:tc>
        <w:tc>
          <w:tcPr>
            <w:tcW w:w="2721" w:type="dxa"/>
          </w:tcPr>
          <w:p>
            <w:pPr>
              <w:spacing w:before="0" w:after="0" w:line="240" w:lineRule="auto"/>
              <w:ind w:firstLine="0"/>
            </w:pPr>
            <w:r>
              <w:rPr>
                <w:sz w:val="17"/>
                <w:szCs w:val="17"/>
              </w:rPr>
              <w:t xml:space="preserve">CI no detecta el 100 %, ejecución &lt; 80 % o hay falsos positivos</w:t>
            </w:r>
          </w:p>
        </w:tc>
      </w:tr>
      <w:tr>
        <w:trPr>
          <w:cantSplit/>
        </w:trPr>
        <w:tc>
          <w:tcPr>
            <w:tcW w:w="1814" w:type="dxa"/>
          </w:tcPr>
          <w:p>
            <w:pPr>
              <w:spacing w:before="0" w:after="0" w:line="240" w:lineRule="auto"/>
              <w:ind w:firstLine="0"/>
            </w:pPr>
            <w:r>
              <w:rPr>
                <w:sz w:val="17"/>
                <w:szCs w:val="17"/>
              </w:rPr>
              <w:t xml:space="preserve">Gate · mapeo vigente</w:t>
            </w:r>
          </w:p>
        </w:tc>
        <w:tc>
          <w:tcPr>
            <w:tcW w:w="4535" w:type="dxa"/>
          </w:tcPr>
          <w:p>
            <w:pPr>
              <w:spacing w:before="0" w:after="0" w:line="240" w:lineRule="auto"/>
              <w:ind w:firstLine="0"/>
            </w:pPr>
            <w:r>
              <w:rPr>
                <w:sz w:val="17"/>
                <w:szCs w:val="17"/>
              </w:rPr>
              <w:t xml:space="preserve">Verifica el mapeo aprobado en modo CI sobre ejemplos validados y una muestra</w:t>
            </w:r>
          </w:p>
        </w:tc>
        <w:tc>
          <w:tcPr>
            <w:tcW w:w="2721" w:type="dxa"/>
          </w:tcPr>
          <w:p>
            <w:pPr>
              <w:spacing w:before="0" w:after="0" w:line="240" w:lineRule="auto"/>
              <w:ind w:firstLine="0"/>
            </w:pPr>
            <w:r>
              <w:rPr>
                <w:sz w:val="17"/>
                <w:szCs w:val="17"/>
              </w:rPr>
              <w:t xml:space="preserve">Algún documento tiene hallazgos</w:t>
            </w:r>
          </w:p>
        </w:tc>
      </w:tr>
      <w:tr>
        <w:trPr>
          <w:cantSplit/>
        </w:trPr>
        <w:tc>
          <w:tcPr>
            <w:tcW w:w="1814" w:type="dxa"/>
          </w:tcPr>
          <w:p>
            <w:pPr>
              <w:spacing w:before="0" w:after="0" w:line="240" w:lineRule="auto"/>
              <w:ind w:firstLine="0"/>
            </w:pPr>
            <w:r>
              <w:rPr>
                <w:sz w:val="17"/>
                <w:szCs w:val="17"/>
              </w:rPr>
              <w:t xml:space="preserve">Seguridad</w:t>
            </w:r>
          </w:p>
        </w:tc>
        <w:tc>
          <w:tcPr>
            <w:tcW w:w="4535" w:type="dxa"/>
          </w:tcPr>
          <w:p>
            <w:pPr>
              <w:spacing w:before="0" w:after="0" w:line="240" w:lineRule="auto"/>
              <w:ind w:firstLine="0"/>
            </w:pPr>
            <w:r>
              <w:rPr>
                <w:sz w:val="17"/>
                <w:szCs w:val="17"/>
              </w:rPr>
              <w:t xml:space="preserve">Trivy sobre el repositorio: vulnerabilidades, secretos y configuración</w:t>
            </w:r>
          </w:p>
        </w:tc>
        <w:tc>
          <w:tcPr>
            <w:tcW w:w="2721" w:type="dxa"/>
          </w:tcPr>
          <w:p>
            <w:pPr>
              <w:spacing w:before="0" w:after="0" w:line="240" w:lineRule="auto"/>
              <w:ind w:firstLine="0"/>
            </w:pPr>
            <w:r>
              <w:rPr>
                <w:sz w:val="17"/>
                <w:szCs w:val="17"/>
              </w:rPr>
              <w:t xml:space="preserve">Hallazgos altos o críticos</w:t>
            </w:r>
          </w:p>
        </w:tc>
      </w:tr>
      <w:tr>
        <w:trPr>
          <w:cantSplit/>
        </w:trPr>
        <w:tc>
          <w:tcPr>
            <w:tcW w:w="1814" w:type="dxa"/>
          </w:tcPr>
          <w:p>
            <w:pPr>
              <w:spacing w:before="0" w:after="0" w:line="240" w:lineRule="auto"/>
              <w:ind w:firstLine="0"/>
            </w:pPr>
            <w:r>
              <w:rPr>
                <w:sz w:val="17"/>
                <w:szCs w:val="17"/>
              </w:rPr>
              <w:t xml:space="preserve">Empaquetar</w:t>
            </w:r>
          </w:p>
        </w:tc>
        <w:tc>
          <w:tcPr>
            <w:tcW w:w="4535" w:type="dxa"/>
          </w:tcPr>
          <w:p>
            <w:pPr>
              <w:spacing w:before="0" w:after="0" w:line="240" w:lineRule="auto"/>
              <w:ind w:firstLine="0"/>
            </w:pPr>
            <w:r>
              <w:rPr>
                <w:sz w:val="17"/>
                <w:szCs w:val="17"/>
              </w:rPr>
              <w:t xml:space="preserve">JAR del kit con su huella digital y prueba de humo del servicio HTTP</w:t>
            </w:r>
          </w:p>
        </w:tc>
        <w:tc>
          <w:tcPr>
            <w:tcW w:w="2721" w:type="dxa"/>
          </w:tcPr>
          <w:p>
            <w:pPr>
              <w:spacing w:before="0" w:after="0" w:line="240" w:lineRule="auto"/>
              <w:ind w:firstLine="0"/>
            </w:pPr>
            <w:r>
              <w:rPr>
                <w:sz w:val="17"/>
                <w:szCs w:val="17"/>
              </w:rPr>
              <w:t xml:space="preserve">/verify no responde 200 y 422 como se espera</w:t>
            </w:r>
          </w:p>
        </w:tc>
      </w:tr>
      <w:tr>
        <w:trPr>
          <w:cantSplit/>
        </w:trPr>
        <w:tc>
          <w:tcPr>
            <w:tcW w:w="1814" w:type="dxa"/>
          </w:tcPr>
          <w:p>
            <w:pPr>
              <w:spacing w:before="0" w:after="0" w:line="240" w:lineRule="auto"/>
              <w:ind w:firstLine="0"/>
            </w:pPr>
            <w:r>
              <w:rPr>
                <w:sz w:val="17"/>
                <w:szCs w:val="17"/>
              </w:rPr>
              <w:t xml:space="preserve">Imágenes</w:t>
            </w:r>
          </w:p>
        </w:tc>
        <w:tc>
          <w:tcPr>
            <w:tcW w:w="4535" w:type="dxa"/>
          </w:tcPr>
          <w:p>
            <w:pPr>
              <w:spacing w:before="0" w:after="0" w:line="240" w:lineRule="auto"/>
              <w:ind w:firstLine="0"/>
            </w:pPr>
            <w:r>
              <w:rPr>
                <w:sz w:val="17"/>
                <w:szCs w:val="17"/>
              </w:rPr>
              <w:t xml:space="preserve">Construye, escanea y publica las imágenes</w:t>
            </w:r>
          </w:p>
        </w:tc>
        <w:tc>
          <w:tcPr>
            <w:tcW w:w="2721" w:type="dxa"/>
          </w:tcPr>
          <w:p>
            <w:pPr>
              <w:spacing w:before="0" w:after="0" w:line="240" w:lineRule="auto"/>
              <w:ind w:firstLine="0"/>
            </w:pPr>
            <w:r>
              <w:rPr>
                <w:sz w:val="17"/>
                <w:szCs w:val="17"/>
              </w:rPr>
              <w:t xml:space="preserve">Vulnerabilidades críticas</w:t>
            </w:r>
          </w:p>
        </w:tc>
      </w:tr>
      <w:tr>
        <w:trPr>
          <w:cantSplit/>
        </w:trPr>
        <w:tc>
          <w:tcPr>
            <w:tcW w:w="1814" w:type="dxa"/>
          </w:tcPr>
          <w:p>
            <w:pPr>
              <w:spacing w:before="0" w:after="0" w:line="240" w:lineRule="auto"/>
              <w:ind w:firstLine="0"/>
            </w:pPr>
            <w:r>
              <w:rPr>
                <w:sz w:val="17"/>
                <w:szCs w:val="17"/>
              </w:rPr>
              <w:t xml:space="preserve">Desplegar SIT</w:t>
            </w:r>
          </w:p>
        </w:tc>
        <w:tc>
          <w:tcPr>
            <w:tcW w:w="4535" w:type="dxa"/>
          </w:tcPr>
          <w:p>
            <w:pPr>
              <w:spacing w:before="0" w:after="0" w:line="240" w:lineRule="auto"/>
              <w:ind w:firstLine="0"/>
            </w:pPr>
            <w:r>
              <w:rPr>
                <w:sz w:val="17"/>
                <w:szCs w:val="17"/>
              </w:rPr>
              <w:t xml:space="preserve">Helm upgrade --install y prueba de humo en el clúster</w:t>
            </w:r>
          </w:p>
        </w:tc>
        <w:tc>
          <w:tcPr>
            <w:tcW w:w="2721" w:type="dxa"/>
          </w:tcPr>
          <w:p>
            <w:pPr>
              <w:spacing w:before="0" w:after="0" w:line="240" w:lineRule="auto"/>
              <w:ind w:firstLine="0"/>
            </w:pPr>
            <w:r>
              <w:rPr>
                <w:sz w:val="17"/>
                <w:szCs w:val="17"/>
              </w:rPr>
              <w:t xml:space="preserve">El despliegue o la prueba fallan</w:t>
            </w:r>
          </w:p>
        </w:tc>
      </w:tr>
      <w:tr>
        <w:trPr>
          <w:cantSplit/>
        </w:trPr>
        <w:tc>
          <w:tcPr>
            <w:tcW w:w="1814" w:type="dxa"/>
          </w:tcPr>
          <w:p>
            <w:pPr>
              <w:spacing w:before="0" w:after="0" w:line="240" w:lineRule="auto"/>
              <w:ind w:firstLine="0"/>
            </w:pPr>
            <w:r>
              <w:rPr>
                <w:sz w:val="17"/>
                <w:szCs w:val="17"/>
              </w:rPr>
              <w:t xml:space="preserve">Aprobación y UAT/PROD</w:t>
            </w:r>
          </w:p>
        </w:tc>
        <w:tc>
          <w:tcPr>
            <w:tcW w:w="4535" w:type="dxa"/>
          </w:tcPr>
          <w:p>
            <w:pPr>
              <w:spacing w:before="0" w:after="0" w:line="240" w:lineRule="auto"/>
              <w:ind w:firstLine="0"/>
            </w:pPr>
            <w:r>
              <w:rPr>
                <w:sz w:val="17"/>
                <w:szCs w:val="17"/>
              </w:rPr>
              <w:t xml:space="preserve">input con aprobadores definidos; Helm con --atomic</w:t>
            </w:r>
          </w:p>
        </w:tc>
        <w:tc>
          <w:tcPr>
            <w:tcW w:w="2721" w:type="dxa"/>
          </w:tcPr>
          <w:p>
            <w:pPr>
              <w:spacing w:before="0" w:after="0" w:line="240" w:lineRule="auto"/>
              <w:ind w:firstLine="0"/>
            </w:pPr>
            <w:r>
              <w:rPr>
                <w:sz w:val="17"/>
                <w:szCs w:val="17"/>
              </w:rPr>
              <w:t xml:space="preserve">Nadie aprueba o el despliegue falla (rollback automático)</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El chart de Helm despliega el kit con autoescalado horizontal y el plano agéntico con un volumen persistente para el registro de propuestas. Una NetworkPolicy limita la salida del plano agéntico al kit y a HTTPS hacia el proveedor del LLM. Los contenedores se ejecutan sin privilegios y con sistema de archivos de solo lectura.</w:t>
      </w:r>
    </w:p>
    <w:p>
      <w:pPr>
        <w:pStyle w:val="Ttulo3"/>
        <w:numPr>
          <w:ilvl w:val="2"/>
          <w:numId w:val="1"/>
        </w:numPr>
      </w:pPr>
      <w:r>
        <w:rPr/>
        <w:t xml:space="preserve">Gobierno del proyecto</w:t>
      </w:r>
    </w:p>
    <w:p>
      <w:r>
        <w:rPr/>
        <w:t xml:space="preserve">El seguimiento semanal revisa el avance sobre la ruta crítica y el índice de criticidad; el quincenal, los riesgos y el consumo de la reserva. Cada hito G0 a G5 es una revisión formal con criterio verificable, y G3 incluye la decisión explícita de continuar o no con los agentes. Las métricas del capítulo 3 se publican en un tablero desde la fase F2.</w:t>
      </w:r>
    </w:p>
    <w:p>
      <w:pPr>
        <w:pStyle w:val="Ttulo2"/>
        <w:numPr>
          <w:ilvl w:val="1"/>
          <w:numId w:val="1"/>
        </w:numPr>
      </w:pPr>
      <w:r>
        <w:rPr/>
        <w:t xml:space="preserve">Evaluación de la solución</w:t>
      </w:r>
    </w:p>
    <w:p>
      <w:r>
        <w:rPr/>
        <w:t xml:space="preserve">La evaluación de la solución responde a cuatro preguntas: qué se mide, cuándo, quién lo mide y qué resultado se considera un éxito. Los indicadores derivan de las métricas del enfoque objetivo, pregunta y métrica presentado en la tabla 6, y se miden en las fases del proyecto indicadas en la tabla 27. La evaluación no espera al final: el kit se evalúa en cada cambio de mapeo desde la fase F2, el agente de mapeo se mide con el arnés de evaluación en la fase F4 y el esfuerzo por país se contrasta con la línea base manual en la fase F5.</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27. </w:t>
      </w:r>
      <w:r>
        <w:rPr>
          <w:i/>
          <w:color w:val="000000"/>
          <w:sz w:val="20"/>
          <w:szCs w:val="20"/>
        </w:rPr>
        <w:t xml:space="preserve">Plan de evaluación de la solución</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177"/>
        <w:gridCol w:w="2539"/>
        <w:gridCol w:w="1814"/>
        <w:gridCol w:w="2539"/>
      </w:tblGrid>
      <w:tr>
        <w:trPr>
          <w:cantSplit/>
          <w:tblHeader/>
        </w:trPr>
        <w:tc>
          <w:tcPr>
            <w:tcW w:w="2177" w:type="dxa"/>
            <w:shd w:val="clear" w:color="auto" w:fill="D9E2EC"/>
          </w:tcPr>
          <w:p>
            <w:pPr>
              <w:keepNext/>
              <w:spacing w:before="0" w:after="0" w:line="240" w:lineRule="auto"/>
              <w:ind w:firstLine="0"/>
            </w:pPr>
            <w:r>
              <w:rPr>
                <w:b/>
                <w:sz w:val="17"/>
                <w:szCs w:val="17"/>
              </w:rPr>
              <w:t xml:space="preserve">Indicador</w:t>
            </w:r>
          </w:p>
        </w:tc>
        <w:tc>
          <w:tcPr>
            <w:tcW w:w="2539" w:type="dxa"/>
            <w:shd w:val="clear" w:color="auto" w:fill="D9E2EC"/>
          </w:tcPr>
          <w:p>
            <w:pPr>
              <w:keepNext/>
              <w:spacing w:before="0" w:after="0" w:line="240" w:lineRule="auto"/>
              <w:ind w:firstLine="0"/>
            </w:pPr>
            <w:r>
              <w:rPr>
                <w:b/>
                <w:sz w:val="17"/>
                <w:szCs w:val="17"/>
              </w:rPr>
              <w:t xml:space="preserve">Cuándo se mide</w:t>
            </w:r>
          </w:p>
        </w:tc>
        <w:tc>
          <w:tcPr>
            <w:tcW w:w="1814" w:type="dxa"/>
            <w:shd w:val="clear" w:color="auto" w:fill="D9E2EC"/>
          </w:tcPr>
          <w:p>
            <w:pPr>
              <w:keepNext/>
              <w:spacing w:before="0" w:after="0" w:line="240" w:lineRule="auto"/>
              <w:ind w:firstLine="0"/>
            </w:pPr>
            <w:r>
              <w:rPr>
                <w:b/>
                <w:sz w:val="17"/>
                <w:szCs w:val="17"/>
              </w:rPr>
              <w:t xml:space="preserve">Quién</w:t>
            </w:r>
          </w:p>
        </w:tc>
        <w:tc>
          <w:tcPr>
            <w:tcW w:w="2539" w:type="dxa"/>
            <w:shd w:val="clear" w:color="auto" w:fill="D9E2EC"/>
          </w:tcPr>
          <w:p>
            <w:pPr>
              <w:keepNext/>
              <w:spacing w:before="0" w:after="0" w:line="240" w:lineRule="auto"/>
              <w:ind w:firstLine="0"/>
            </w:pPr>
            <w:r>
              <w:rPr>
                <w:b/>
                <w:sz w:val="17"/>
                <w:szCs w:val="17"/>
              </w:rPr>
              <w:t xml:space="preserve">Criterio de éxito</w:t>
            </w:r>
          </w:p>
        </w:tc>
      </w:tr>
      <w:tr>
        <w:trPr>
          <w:cantSplit/>
        </w:trPr>
        <w:tc>
          <w:tcPr>
            <w:tcW w:w="2177" w:type="dxa"/>
          </w:tcPr>
          <w:p>
            <w:pPr>
              <w:spacing w:before="0" w:after="0" w:line="240" w:lineRule="auto"/>
              <w:ind w:firstLine="0"/>
            </w:pPr>
            <w:r>
              <w:rPr>
                <w:sz w:val="17"/>
                <w:szCs w:val="17"/>
              </w:rPr>
              <w:t xml:space="preserve">Tasa de detección en ejecución</w:t>
            </w:r>
          </w:p>
        </w:tc>
        <w:tc>
          <w:tcPr>
            <w:tcW w:w="2539" w:type="dxa"/>
          </w:tcPr>
          <w:p>
            <w:pPr>
              <w:spacing w:before="0" w:after="0" w:line="240" w:lineRule="auto"/>
              <w:ind w:firstLine="0"/>
            </w:pPr>
            <w:r>
              <w:rPr>
                <w:sz w:val="17"/>
                <w:szCs w:val="17"/>
              </w:rPr>
              <w:t xml:space="preserve">Cada cambio de mapeo, en el gate de integración continua</w:t>
            </w:r>
          </w:p>
        </w:tc>
        <w:tc>
          <w:tcPr>
            <w:tcW w:w="1814" w:type="dxa"/>
          </w:tcPr>
          <w:p>
            <w:pPr>
              <w:spacing w:before="0" w:after="0" w:line="240" w:lineRule="auto"/>
              <w:ind w:firstLine="0"/>
            </w:pPr>
            <w:r>
              <w:rPr>
                <w:sz w:val="17"/>
                <w:szCs w:val="17"/>
              </w:rPr>
              <w:t xml:space="preserve">Equipo de integración y QA</w:t>
            </w:r>
          </w:p>
        </w:tc>
        <w:tc>
          <w:tcPr>
            <w:tcW w:w="2539" w:type="dxa"/>
          </w:tcPr>
          <w:p>
            <w:pPr>
              <w:spacing w:before="0" w:after="0" w:line="240" w:lineRule="auto"/>
              <w:ind w:firstLine="0"/>
            </w:pPr>
            <w:r>
              <w:rPr>
                <w:sz w:val="17"/>
                <w:szCs w:val="17"/>
              </w:rPr>
              <w:t xml:space="preserve">Al menos 80 % de los defectos inyectados</w:t>
            </w:r>
          </w:p>
        </w:tc>
      </w:tr>
      <w:tr>
        <w:trPr>
          <w:cantSplit/>
        </w:trPr>
        <w:tc>
          <w:tcPr>
            <w:tcW w:w="2177" w:type="dxa"/>
          </w:tcPr>
          <w:p>
            <w:pPr>
              <w:spacing w:before="0" w:after="0" w:line="240" w:lineRule="auto"/>
              <w:ind w:firstLine="0"/>
            </w:pPr>
            <w:r>
              <w:rPr>
                <w:sz w:val="17"/>
                <w:szCs w:val="17"/>
              </w:rPr>
              <w:t xml:space="preserve">Falsos positivos del kit</w:t>
            </w:r>
          </w:p>
        </w:tc>
        <w:tc>
          <w:tcPr>
            <w:tcW w:w="2539" w:type="dxa"/>
          </w:tcPr>
          <w:p>
            <w:pPr>
              <w:spacing w:before="0" w:after="0" w:line="240" w:lineRule="auto"/>
              <w:ind w:firstLine="0"/>
            </w:pPr>
            <w:r>
              <w:rPr>
                <w:sz w:val="17"/>
                <w:szCs w:val="17"/>
              </w:rPr>
              <w:t xml:space="preserve">Cada ejecución del banco y del conjunto dorado</w:t>
            </w:r>
          </w:p>
        </w:tc>
        <w:tc>
          <w:tcPr>
            <w:tcW w:w="1814" w:type="dxa"/>
          </w:tcPr>
          <w:p>
            <w:pPr>
              <w:spacing w:before="0" w:after="0" w:line="240" w:lineRule="auto"/>
              <w:ind w:firstLine="0"/>
            </w:pPr>
            <w:r>
              <w:rPr>
                <w:sz w:val="17"/>
                <w:szCs w:val="17"/>
              </w:rPr>
              <w:t xml:space="preserve">QA</w:t>
            </w:r>
          </w:p>
        </w:tc>
        <w:tc>
          <w:tcPr>
            <w:tcW w:w="2539" w:type="dxa"/>
          </w:tcPr>
          <w:p>
            <w:pPr>
              <w:spacing w:before="0" w:after="0" w:line="240" w:lineRule="auto"/>
              <w:ind w:firstLine="0"/>
            </w:pPr>
            <w:r>
              <w:rPr>
                <w:sz w:val="17"/>
                <w:szCs w:val="17"/>
              </w:rPr>
              <w:t xml:space="preserve">Cero sobre salidas correctas</w:t>
            </w:r>
          </w:p>
        </w:tc>
      </w:tr>
      <w:tr>
        <w:trPr>
          <w:cantSplit/>
        </w:trPr>
        <w:tc>
          <w:tcPr>
            <w:tcW w:w="2177" w:type="dxa"/>
          </w:tcPr>
          <w:p>
            <w:pPr>
              <w:spacing w:before="0" w:after="0" w:line="240" w:lineRule="auto"/>
              <w:ind w:firstLine="0"/>
            </w:pPr>
            <w:r>
              <w:rPr>
                <w:sz w:val="17"/>
                <w:szCs w:val="17"/>
              </w:rPr>
              <w:t xml:space="preserve">Comprobantes verificados antes del envío</w:t>
            </w:r>
          </w:p>
        </w:tc>
        <w:tc>
          <w:tcPr>
            <w:tcW w:w="2539" w:type="dxa"/>
          </w:tcPr>
          <w:p>
            <w:pPr>
              <w:spacing w:before="0" w:after="0" w:line="240" w:lineRule="auto"/>
              <w:ind w:firstLine="0"/>
            </w:pPr>
            <w:r>
              <w:rPr>
                <w:sz w:val="17"/>
                <w:szCs w:val="17"/>
              </w:rPr>
              <w:t xml:space="preserve">Continuo, en producción</w:t>
            </w:r>
          </w:p>
        </w:tc>
        <w:tc>
          <w:tcPr>
            <w:tcW w:w="1814" w:type="dxa"/>
          </w:tcPr>
          <w:p>
            <w:pPr>
              <w:spacing w:before="0" w:after="0" w:line="240" w:lineRule="auto"/>
              <w:ind w:firstLine="0"/>
            </w:pPr>
            <w:r>
              <w:rPr>
                <w:sz w:val="17"/>
                <w:szCs w:val="17"/>
              </w:rPr>
              <w:t xml:space="preserve">Equipo de integración</w:t>
            </w:r>
          </w:p>
        </w:tc>
        <w:tc>
          <w:tcPr>
            <w:tcW w:w="2539" w:type="dxa"/>
          </w:tcPr>
          <w:p>
            <w:pPr>
              <w:spacing w:before="0" w:after="0" w:line="240" w:lineRule="auto"/>
              <w:ind w:firstLine="0"/>
            </w:pPr>
            <w:r>
              <w:rPr>
                <w:sz w:val="17"/>
                <w:szCs w:val="17"/>
              </w:rPr>
              <w:t xml:space="preserve">100 % de los comprobantes pasan el kit antes de salir al proveedor</w:t>
            </w:r>
          </w:p>
        </w:tc>
      </w:tr>
      <w:tr>
        <w:trPr>
          <w:cantSplit/>
        </w:trPr>
        <w:tc>
          <w:tcPr>
            <w:tcW w:w="2177" w:type="dxa"/>
          </w:tcPr>
          <w:p>
            <w:pPr>
              <w:spacing w:before="0" w:after="0" w:line="240" w:lineRule="auto"/>
              <w:ind w:firstLine="0"/>
            </w:pPr>
            <w:r>
              <w:rPr>
                <w:sz w:val="17"/>
                <w:szCs w:val="17"/>
              </w:rPr>
              <w:t xml:space="preserve">Esfuerzo por país o proveedor nuevo</w:t>
            </w:r>
          </w:p>
        </w:tc>
        <w:tc>
          <w:tcPr>
            <w:tcW w:w="2539" w:type="dxa"/>
          </w:tcPr>
          <w:p>
            <w:pPr>
              <w:spacing w:before="0" w:after="0" w:line="240" w:lineRule="auto"/>
              <w:ind w:firstLine="0"/>
            </w:pPr>
            <w:r>
              <w:rPr>
                <w:sz w:val="17"/>
                <w:szCs w:val="17"/>
              </w:rPr>
              <w:t xml:space="preserve">Al cerrar cada incorporación, desde la fase F5</w:t>
            </w:r>
          </w:p>
        </w:tc>
        <w:tc>
          <w:tcPr>
            <w:tcW w:w="1814" w:type="dxa"/>
          </w:tcPr>
          <w:p>
            <w:pPr>
              <w:spacing w:before="0" w:after="0" w:line="240" w:lineRule="auto"/>
              <w:ind w:firstLine="0"/>
            </w:pPr>
            <w:r>
              <w:rPr>
                <w:sz w:val="17"/>
                <w:szCs w:val="17"/>
              </w:rPr>
              <w:t xml:space="preserve">Gerente del proyecto</w:t>
            </w:r>
          </w:p>
        </w:tc>
        <w:tc>
          <w:tcPr>
            <w:tcW w:w="2539" w:type="dxa"/>
          </w:tcPr>
          <w:p>
            <w:pPr>
              <w:spacing w:before="0" w:after="0" w:line="240" w:lineRule="auto"/>
              <w:ind w:firstLine="0"/>
            </w:pPr>
            <w:r>
              <w:rPr>
                <w:sz w:val="17"/>
                <w:szCs w:val="17"/>
              </w:rPr>
              <w:t xml:space="preserve">Ahorro frente a la línea base manual de 27,7 personas-semana</w:t>
            </w:r>
          </w:p>
        </w:tc>
      </w:tr>
      <w:tr>
        <w:trPr>
          <w:cantSplit/>
        </w:trPr>
        <w:tc>
          <w:tcPr>
            <w:tcW w:w="2177" w:type="dxa"/>
          </w:tcPr>
          <w:p>
            <w:pPr>
              <w:spacing w:before="0" w:after="0" w:line="240" w:lineRule="auto"/>
              <w:ind w:firstLine="0"/>
            </w:pPr>
            <w:r>
              <w:rPr>
                <w:sz w:val="17"/>
                <w:szCs w:val="17"/>
              </w:rPr>
              <w:t xml:space="preserve">Exactitud del agente de mapeo</w:t>
            </w:r>
          </w:p>
        </w:tc>
        <w:tc>
          <w:tcPr>
            <w:tcW w:w="2539" w:type="dxa"/>
          </w:tcPr>
          <w:p>
            <w:pPr>
              <w:spacing w:before="0" w:after="0" w:line="240" w:lineRule="auto"/>
              <w:ind w:firstLine="0"/>
            </w:pPr>
            <w:r>
              <w:rPr>
                <w:sz w:val="17"/>
                <w:szCs w:val="17"/>
              </w:rPr>
              <w:t xml:space="preserve">Con el arnés de evaluación, en la fase F4</w:t>
            </w:r>
          </w:p>
        </w:tc>
        <w:tc>
          <w:tcPr>
            <w:tcW w:w="1814" w:type="dxa"/>
          </w:tcPr>
          <w:p>
            <w:pPr>
              <w:spacing w:before="0" w:after="0" w:line="240" w:lineRule="auto"/>
              <w:ind w:firstLine="0"/>
            </w:pPr>
            <w:r>
              <w:rPr>
                <w:sz w:val="17"/>
                <w:szCs w:val="17"/>
              </w:rPr>
              <w:t xml:space="preserve">Ingeniero de IA</w:t>
            </w:r>
          </w:p>
        </w:tc>
        <w:tc>
          <w:tcPr>
            <w:tcW w:w="2539" w:type="dxa"/>
          </w:tcPr>
          <w:p>
            <w:pPr>
              <w:spacing w:before="0" w:after="0" w:line="240" w:lineRule="auto"/>
              <w:ind w:firstLine="0"/>
            </w:pPr>
            <w:r>
              <w:rPr>
                <w:sz w:val="17"/>
                <w:szCs w:val="17"/>
              </w:rPr>
              <w:t xml:space="preserve">Medida y comparada con la línea base heurística</w:t>
            </w:r>
          </w:p>
        </w:tc>
      </w:tr>
      <w:tr>
        <w:trPr>
          <w:cantSplit/>
        </w:trPr>
        <w:tc>
          <w:tcPr>
            <w:tcW w:w="2177" w:type="dxa"/>
          </w:tcPr>
          <w:p>
            <w:pPr>
              <w:spacing w:before="0" w:after="0" w:line="240" w:lineRule="auto"/>
              <w:ind w:firstLine="0"/>
            </w:pPr>
            <w:r>
              <w:rPr>
                <w:sz w:val="17"/>
                <w:szCs w:val="17"/>
              </w:rPr>
              <w:t xml:space="preserve">Plazo y costo del proyecto</w:t>
            </w:r>
          </w:p>
        </w:tc>
        <w:tc>
          <w:tcPr>
            <w:tcW w:w="2539" w:type="dxa"/>
          </w:tcPr>
          <w:p>
            <w:pPr>
              <w:spacing w:before="0" w:after="0" w:line="240" w:lineRule="auto"/>
              <w:ind w:firstLine="0"/>
            </w:pPr>
            <w:r>
              <w:rPr>
                <w:sz w:val="17"/>
                <w:szCs w:val="17"/>
              </w:rPr>
              <w:t xml:space="preserve">En cada hito de control, con el seguimiento sobre la ruta crítica</w:t>
            </w:r>
          </w:p>
        </w:tc>
        <w:tc>
          <w:tcPr>
            <w:tcW w:w="1814" w:type="dxa"/>
          </w:tcPr>
          <w:p>
            <w:pPr>
              <w:spacing w:before="0" w:after="0" w:line="240" w:lineRule="auto"/>
              <w:ind w:firstLine="0"/>
            </w:pPr>
            <w:r>
              <w:rPr>
                <w:sz w:val="17"/>
                <w:szCs w:val="17"/>
              </w:rPr>
              <w:t xml:space="preserve">Gerente del proyecto</w:t>
            </w:r>
          </w:p>
        </w:tc>
        <w:tc>
          <w:tcPr>
            <w:tcW w:w="2539" w:type="dxa"/>
          </w:tcPr>
          <w:p>
            <w:pPr>
              <w:spacing w:before="0" w:after="0" w:line="240" w:lineRule="auto"/>
              <w:ind w:firstLine="0"/>
            </w:pPr>
            <w:r>
              <w:rPr>
                <w:sz w:val="17"/>
                <w:szCs w:val="17"/>
              </w:rPr>
              <w:t xml:space="preserve">Plazo dentro del P80 y costo dentro del presupuesto con reserva</w:t>
            </w:r>
          </w:p>
        </w:tc>
      </w:tr>
      <w:tr>
        <w:trPr>
          <w:cantSplit/>
        </w:trPr>
        <w:tc>
          <w:tcPr>
            <w:tcW w:w="2177" w:type="dxa"/>
          </w:tcPr>
          <w:p>
            <w:pPr>
              <w:spacing w:before="0" w:after="0" w:line="240" w:lineRule="auto"/>
              <w:ind w:firstLine="0"/>
            </w:pPr>
            <w:r>
              <w:rPr>
                <w:sz w:val="17"/>
                <w:szCs w:val="17"/>
              </w:rPr>
              <w:t xml:space="preserve">Riesgos materializados</w:t>
            </w:r>
          </w:p>
        </w:tc>
        <w:tc>
          <w:tcPr>
            <w:tcW w:w="2539" w:type="dxa"/>
          </w:tcPr>
          <w:p>
            <w:pPr>
              <w:spacing w:before="0" w:after="0" w:line="240" w:lineRule="auto"/>
              <w:ind w:firstLine="0"/>
            </w:pPr>
            <w:r>
              <w:rPr>
                <w:sz w:val="17"/>
                <w:szCs w:val="17"/>
              </w:rPr>
              <w:t xml:space="preserve">Revisión quincenal del registro de riesgos</w:t>
            </w:r>
          </w:p>
        </w:tc>
        <w:tc>
          <w:tcPr>
            <w:tcW w:w="1814" w:type="dxa"/>
          </w:tcPr>
          <w:p>
            <w:pPr>
              <w:spacing w:before="0" w:after="0" w:line="240" w:lineRule="auto"/>
              <w:ind w:firstLine="0"/>
            </w:pPr>
            <w:r>
              <w:rPr>
                <w:sz w:val="17"/>
                <w:szCs w:val="17"/>
              </w:rPr>
              <w:t xml:space="preserve">Gerente del proyecto y líder técnico</w:t>
            </w:r>
          </w:p>
        </w:tc>
        <w:tc>
          <w:tcPr>
            <w:tcW w:w="2539" w:type="dxa"/>
          </w:tcPr>
          <w:p>
            <w:pPr>
              <w:spacing w:before="0" w:after="0" w:line="240" w:lineRule="auto"/>
              <w:ind w:firstLine="0"/>
            </w:pPr>
            <w:r>
              <w:rPr>
                <w:sz w:val="17"/>
                <w:szCs w:val="17"/>
              </w:rPr>
              <w:t xml:space="preserve">Ningún riesgo de impacto alto sin plan de contingencia activo</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Los factores de éxito son tres. El primero es que el kit supere la meta de detección sin falsos positivos, porque de ello depende que la revisión humana pueda confiar en lo que recibe. El segundo es que el esfuerzo asistido por agentes sea efectivamente menor que el manual, lo que la planificación formula como hipótesis y la fase F5 comprueba con la primera incorporación real. El tercero es que el proyecto se mantenga dentro del plazo y del presupuesto del percentil 80, con la reserva de contingencia como margen.</w:t>
      </w:r>
    </w:p>
    <w:p w14:paraId="073EADDC" w14:textId="77777777" w:rsidR="00953B39" w:rsidRDefault="00F0116B">
      <w:pPr>
        <w:pStyle w:val="Ttulo1"/>
        <w:pageBreakBefore/>
        <w:numPr>
          <w:ilvl w:val="0"/>
          <w:numId w:val="1"/>
        </w:numPr>
      </w:pPr>
      <w:bookmarkStart w:id="71" w:name="_Toc242896050"/>
      <w:bookmarkStart w:id="72" w:name="_Toc242896305"/>
      <w:bookmarkStart w:id="73" w:name="_Toc242996734"/>
      <w:r>
        <w:t>Resultados obtenidos</w:t>
      </w:r>
      <w:bookmarkEnd w:id="71"/>
      <w:bookmarkEnd w:id="72"/>
      <w:bookmarkEnd w:id="73"/>
    </w:p>
    <w:p>
      <w:r>
        <w:rPr/>
        <w:t xml:space="preserve">Este capítulo presenta los resultados del trabajo organizados por la evidencia que los respalda. Primero, la prueba de concepto y su banco de defectos, que validan el diseño del kit de verificación (apartados 5.1 a 5.5). Después, los resultados de la planificación, con la simulación de Monte Carlo y el punto de equilibrio (5.6), y las amenazas a la validez de lo medido (5.7). Al final, el apartado 5.8 contrasta los resultados con cada objetivo específico.</w:t>
      </w:r>
    </w:p>
    <w:p>
      <w:pPr>
        <w:pStyle w:val="Ttulo2"/>
        <w:numPr>
          <w:ilvl w:val="1"/>
          <w:numId w:val="1"/>
        </w:numPr>
      </w:pPr>
      <w:r>
        <w:rPr/>
        <w:t xml:space="preserve">Prueba de concepto: alcance, implementación y pruebas</w:t>
      </w:r>
    </w:p>
    <w:p>
      <w:r>
        <w:rPr/>
        <w:t xml:space="preserve">Para no usar información de ninguna organización, se construyó una especificación sintética, el </w:t>
      </w:r>
      <w:r>
        <w:rPr>
          <w:b/>
        </w:rPr>
        <w:t xml:space="preserve">Perfil Alfa v2.1</w:t>
      </w:r>
      <w:r>
        <w:rPr/>
        <w:t xml:space="preserve">, que imita la estructura de los anexos técnicos latinoamericanos basados en UBL 2.1: secciones numeradas, catálogos versionados, reglas de validación y elementos retirados por versión. Se añadió un segundo formato, el del </w:t>
      </w:r>
      <w:r>
        <w:rPr>
          <w:b/>
        </w:rPr>
        <w:t xml:space="preserve">proveedor Beta</w:t>
      </w:r>
      <w:r>
        <w:rPr/>
        <w:t xml:space="preserve">, de texto por segmentos con separador reservado, para cubrir el defecto D6. El generador produce comprobantes sintéticos reproducibles con semilla fija, y 12 ejemplos validados cubren cada tipo de documento, cada tipo de identificación, cada tributo y datos adversarios.</w:t>
      </w:r>
    </w:p>
    <w:p>
      <w:pPr>
        <w:pStyle w:val="Ttulo3"/>
        <w:numPr>
          <w:ilvl w:val="2"/>
          <w:numId w:val="1"/>
        </w:numPr>
      </w:pPr>
      <w:r>
        <w:rPr/>
        <w:t xml:space="preserve">Implementación</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28. </w:t>
      </w:r>
      <w:r>
        <w:rPr>
          <w:i/>
          <w:color w:val="000000"/>
          <w:sz w:val="20"/>
          <w:szCs w:val="20"/>
        </w:rPr>
        <w:t xml:space="preserve">Componentes implementados en la prueba de concepto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814"/>
        <w:gridCol w:w="2358"/>
        <w:gridCol w:w="3991"/>
        <w:gridCol w:w="907"/>
      </w:tblGrid>
      <w:tr>
        <w:trPr>
          <w:cantSplit/>
          <w:tblHeader/>
        </w:trPr>
        <w:tc>
          <w:tcPr>
            <w:tcW w:w="1814" w:type="dxa"/>
            <w:shd w:val="clear" w:color="auto" w:fill="D9E2EC"/>
          </w:tcPr>
          <w:p>
            <w:pPr>
              <w:keepNext/>
              <w:spacing w:before="0" w:after="0" w:line="240" w:lineRule="auto"/>
              <w:ind w:firstLine="0"/>
            </w:pPr>
            <w:r>
              <w:rPr>
                <w:b/>
                <w:sz w:val="17"/>
                <w:szCs w:val="17"/>
              </w:rPr>
              <w:t xml:space="preserve">Componente</w:t>
            </w:r>
          </w:p>
        </w:tc>
        <w:tc>
          <w:tcPr>
            <w:tcW w:w="2358" w:type="dxa"/>
            <w:shd w:val="clear" w:color="auto" w:fill="D9E2EC"/>
          </w:tcPr>
          <w:p>
            <w:pPr>
              <w:keepNext/>
              <w:spacing w:before="0" w:after="0" w:line="240" w:lineRule="auto"/>
              <w:ind w:firstLine="0"/>
            </w:pPr>
            <w:r>
              <w:rPr>
                <w:b/>
                <w:sz w:val="17"/>
                <w:szCs w:val="17"/>
              </w:rPr>
              <w:t xml:space="preserve">Tecnología</w:t>
            </w:r>
          </w:p>
        </w:tc>
        <w:tc>
          <w:tcPr>
            <w:tcW w:w="3991" w:type="dxa"/>
            <w:shd w:val="clear" w:color="auto" w:fill="D9E2EC"/>
          </w:tcPr>
          <w:p>
            <w:pPr>
              <w:keepNext/>
              <w:spacing w:before="0" w:after="0" w:line="240" w:lineRule="auto"/>
              <w:ind w:firstLine="0"/>
            </w:pPr>
            <w:r>
              <w:rPr>
                <w:b/>
                <w:sz w:val="17"/>
                <w:szCs w:val="17"/>
              </w:rPr>
              <w:t xml:space="preserve">Contenido</w:t>
            </w:r>
          </w:p>
        </w:tc>
        <w:tc>
          <w:tcPr>
            <w:tcW w:w="907" w:type="dxa"/>
            <w:shd w:val="clear" w:color="auto" w:fill="D9E2EC"/>
          </w:tcPr>
          <w:p>
            <w:pPr>
              <w:keepNext/>
              <w:spacing w:before="0" w:after="0" w:line="240" w:lineRule="auto"/>
              <w:ind w:firstLine="0"/>
            </w:pPr>
            <w:r>
              <w:rPr>
                <w:b/>
                <w:sz w:val="17"/>
                <w:szCs w:val="17"/>
              </w:rPr>
              <w:t xml:space="preserve">Líneas</w:t>
            </w:r>
          </w:p>
        </w:tc>
      </w:tr>
      <w:tr>
        <w:trPr>
          <w:cantSplit/>
        </w:trPr>
        <w:tc>
          <w:tcPr>
            <w:tcW w:w="1814" w:type="dxa"/>
          </w:tcPr>
          <w:p>
            <w:pPr>
              <w:spacing w:before="0" w:after="0" w:line="240" w:lineRule="auto"/>
              <w:ind w:firstLine="0"/>
            </w:pPr>
            <w:r>
              <w:rPr>
                <w:sz w:val="17"/>
                <w:szCs w:val="17"/>
              </w:rPr>
              <w:t xml:space="preserve">verification-kit</w:t>
            </w:r>
          </w:p>
        </w:tc>
        <w:tc>
          <w:tcPr>
            <w:tcW w:w="2358" w:type="dxa"/>
          </w:tcPr>
          <w:p>
            <w:pPr>
              <w:spacing w:before="0" w:after="0" w:line="240" w:lineRule="auto"/>
              <w:ind w:firstLine="0"/>
            </w:pPr>
            <w:r>
              <w:rPr>
                <w:sz w:val="17"/>
                <w:szCs w:val="17"/>
              </w:rPr>
              <w:t xml:space="preserve">Java 21, solo JDK</w:t>
            </w:r>
          </w:p>
        </w:tc>
        <w:tc>
          <w:tcPr>
            <w:tcW w:w="3991" w:type="dxa"/>
          </w:tcPr>
          <w:p>
            <w:pPr>
              <w:spacing w:before="0" w:after="0" w:line="240" w:lineRule="auto"/>
              <w:ind w:firstLine="0"/>
            </w:pPr>
            <w:r>
              <w:rPr>
                <w:sz w:val="17"/>
                <w:szCs w:val="17"/>
              </w:rPr>
              <w:t xml:space="preserve">XSD, reglas D1 a D6 con procedencia, ejemplos validados, CLI y servidor HTTP</w:t>
            </w:r>
          </w:p>
        </w:tc>
        <w:tc>
          <w:tcPr>
            <w:tcW w:w="907" w:type="dxa"/>
          </w:tcPr>
          <w:p>
            <w:pPr>
              <w:spacing w:before="0" w:after="0" w:line="240" w:lineRule="auto"/>
              <w:ind w:firstLine="0"/>
            </w:pPr>
            <w:r>
              <w:rPr>
                <w:sz w:val="17"/>
                <w:szCs w:val="17"/>
              </w:rPr>
              <w:t xml:space="preserve">725</w:t>
            </w:r>
          </w:p>
        </w:tc>
      </w:tr>
      <w:tr>
        <w:trPr>
          <w:cantSplit/>
        </w:trPr>
        <w:tc>
          <w:tcPr>
            <w:tcW w:w="1814" w:type="dxa"/>
          </w:tcPr>
          <w:p>
            <w:pPr>
              <w:spacing w:before="0" w:after="0" w:line="240" w:lineRule="auto"/>
              <w:ind w:firstLine="0"/>
            </w:pPr>
            <w:r>
              <w:rPr>
                <w:sz w:val="17"/>
                <w:szCs w:val="17"/>
              </w:rPr>
              <w:t xml:space="preserve">agentic-plane</w:t>
            </w:r>
          </w:p>
        </w:tc>
        <w:tc>
          <w:tcPr>
            <w:tcW w:w="2358" w:type="dxa"/>
          </w:tcPr>
          <w:p>
            <w:pPr>
              <w:spacing w:before="0" w:after="0" w:line="240" w:lineRule="auto"/>
              <w:ind w:firstLine="0"/>
            </w:pPr>
            <w:r>
              <w:rPr>
                <w:sz w:val="17"/>
                <w:szCs w:val="17"/>
              </w:rPr>
              <w:t xml:space="preserve">Python 3.12, Pydantic, lxml, SDK de MCP 2.x, FastAPI</w:t>
            </w:r>
          </w:p>
        </w:tc>
        <w:tc>
          <w:tcPr>
            <w:tcW w:w="3991" w:type="dxa"/>
          </w:tcPr>
          <w:p>
            <w:pPr>
              <w:spacing w:before="0" w:after="0" w:line="240" w:lineRule="auto"/>
              <w:ind w:firstLine="0"/>
            </w:pPr>
            <w:r>
              <w:rPr>
                <w:sz w:val="17"/>
                <w:szCs w:val="17"/>
              </w:rPr>
              <w:t xml:space="preserve">Canónico, transformadores, agente de mapeo, orquestador, registro, servidor MCP, API, banco</w:t>
            </w:r>
          </w:p>
        </w:tc>
        <w:tc>
          <w:tcPr>
            <w:tcW w:w="907" w:type="dxa"/>
          </w:tcPr>
          <w:p>
            <w:pPr>
              <w:spacing w:before="0" w:after="0" w:line="240" w:lineRule="auto"/>
              <w:ind w:firstLine="0"/>
            </w:pPr>
            <w:r>
              <w:rPr>
                <w:sz w:val="17"/>
                <w:szCs w:val="17"/>
              </w:rPr>
              <w:t xml:space="preserve">997</w:t>
            </w:r>
          </w:p>
        </w:tc>
      </w:tr>
      <w:tr>
        <w:trPr>
          <w:cantSplit/>
        </w:trPr>
        <w:tc>
          <w:tcPr>
            <w:tcW w:w="1814" w:type="dxa"/>
          </w:tcPr>
          <w:p>
            <w:pPr>
              <w:spacing w:before="0" w:after="0" w:line="240" w:lineRule="auto"/>
              <w:ind w:firstLine="0"/>
            </w:pPr>
            <w:r>
              <w:rPr>
                <w:sz w:val="17"/>
                <w:szCs w:val="17"/>
              </w:rPr>
              <w:t xml:space="preserve">review-console-web</w:t>
            </w:r>
          </w:p>
        </w:tc>
        <w:tc>
          <w:tcPr>
            <w:tcW w:w="2358" w:type="dxa"/>
          </w:tcPr>
          <w:p>
            <w:pPr>
              <w:spacing w:before="0" w:after="0" w:line="240" w:lineRule="auto"/>
              <w:ind w:firstLine="0"/>
            </w:pPr>
            <w:r>
              <w:rPr>
                <w:sz w:val="17"/>
                <w:szCs w:val="17"/>
              </w:rPr>
              <w:t xml:space="preserve">HTML, CSS puro y JavaScript sin dependencias</w:t>
            </w:r>
          </w:p>
        </w:tc>
        <w:tc>
          <w:tcPr>
            <w:tcW w:w="3991" w:type="dxa"/>
          </w:tcPr>
          <w:p>
            <w:pPr>
              <w:spacing w:before="0" w:after="0" w:line="240" w:lineRule="auto"/>
              <w:ind w:firstLine="0"/>
            </w:pPr>
            <w:r>
              <w:rPr>
                <w:sz w:val="17"/>
                <w:szCs w:val="17"/>
              </w:rPr>
              <w:t xml:space="preserve">Consola de revisión sin frameworks</w:t>
            </w:r>
          </w:p>
        </w:tc>
        <w:tc>
          <w:tcPr>
            <w:tcW w:w="907" w:type="dxa"/>
          </w:tcPr>
          <w:p>
            <w:pPr>
              <w:spacing w:before="0" w:after="0" w:line="240" w:lineRule="auto"/>
              <w:ind w:firstLine="0"/>
            </w:pPr>
            <w:r>
              <w:rPr>
                <w:sz w:val="17"/>
                <w:szCs w:val="17"/>
              </w:rPr>
              <w:t xml:space="preserve">321</w:t>
            </w:r>
          </w:p>
        </w:tc>
      </w:tr>
      <w:tr>
        <w:trPr>
          <w:cantSplit/>
        </w:trPr>
        <w:tc>
          <w:tcPr>
            <w:tcW w:w="1814" w:type="dxa"/>
          </w:tcPr>
          <w:p>
            <w:pPr>
              <w:spacing w:before="0" w:after="0" w:line="240" w:lineRule="auto"/>
              <w:ind w:firstLine="0"/>
            </w:pPr>
            <w:r>
              <w:rPr>
                <w:sz w:val="17"/>
                <w:szCs w:val="17"/>
              </w:rPr>
              <w:t xml:space="preserve">review-console-javafx</w:t>
            </w:r>
          </w:p>
        </w:tc>
        <w:tc>
          <w:tcPr>
            <w:tcW w:w="2358" w:type="dxa"/>
          </w:tcPr>
          <w:p>
            <w:pPr>
              <w:spacing w:before="0" w:after="0" w:line="240" w:lineRule="auto"/>
              <w:ind w:firstLine="0"/>
            </w:pPr>
            <w:r>
              <w:rPr>
                <w:sz w:val="17"/>
                <w:szCs w:val="17"/>
              </w:rPr>
              <w:t xml:space="preserve">JavaFX con hoja CSS</w:t>
            </w:r>
          </w:p>
        </w:tc>
        <w:tc>
          <w:tcPr>
            <w:tcW w:w="3991" w:type="dxa"/>
          </w:tcPr>
          <w:p>
            <w:pPr>
              <w:spacing w:before="0" w:after="0" w:line="240" w:lineRule="auto"/>
              <w:ind w:firstLine="0"/>
            </w:pPr>
            <w:r>
              <w:rPr>
                <w:sz w:val="17"/>
                <w:szCs w:val="17"/>
              </w:rPr>
              <w:t xml:space="preserve">Consola de escritorio contra la misma API</w:t>
            </w:r>
          </w:p>
        </w:tc>
        <w:tc>
          <w:tcPr>
            <w:tcW w:w="907" w:type="dxa"/>
          </w:tcPr>
          <w:p>
            <w:pPr>
              <w:spacing w:before="0" w:after="0" w:line="240" w:lineRule="auto"/>
              <w:ind w:firstLine="0"/>
            </w:pPr>
            <w:r>
              <w:rPr>
                <w:sz w:val="17"/>
                <w:szCs w:val="17"/>
              </w:rPr>
              <w:t xml:space="preserve">349</w:t>
            </w:r>
          </w:p>
        </w:tc>
      </w:tr>
      <w:tr>
        <w:trPr>
          <w:cantSplit/>
        </w:trPr>
        <w:tc>
          <w:tcPr>
            <w:tcW w:w="1814" w:type="dxa"/>
          </w:tcPr>
          <w:p>
            <w:pPr>
              <w:spacing w:before="0" w:after="0" w:line="240" w:lineRule="auto"/>
              <w:ind w:firstLine="0"/>
            </w:pPr>
            <w:r>
              <w:rPr>
                <w:sz w:val="17"/>
                <w:szCs w:val="17"/>
              </w:rPr>
              <w:t xml:space="preserve">Pruebas</w:t>
            </w:r>
          </w:p>
        </w:tc>
        <w:tc>
          <w:tcPr>
            <w:tcW w:w="2358" w:type="dxa"/>
          </w:tcPr>
          <w:p>
            <w:pPr>
              <w:spacing w:before="0" w:after="0" w:line="240" w:lineRule="auto"/>
              <w:ind w:firstLine="0"/>
            </w:pPr>
            <w:r>
              <w:rPr>
                <w:sz w:val="17"/>
                <w:szCs w:val="17"/>
              </w:rPr>
              <w:t xml:space="preserve">JUnit 5, pytest, Hypothesis</w:t>
            </w:r>
          </w:p>
        </w:tc>
        <w:tc>
          <w:tcPr>
            <w:tcW w:w="3991" w:type="dxa"/>
          </w:tcPr>
          <w:p>
            <w:pPr>
              <w:spacing w:before="0" w:after="0" w:line="240" w:lineRule="auto"/>
              <w:ind w:firstLine="0"/>
            </w:pPr>
            <w:r>
              <w:rPr>
                <w:sz w:val="17"/>
                <w:szCs w:val="17"/>
              </w:rPr>
              <w:t xml:space="preserve">32 pruebas automatizadas</w:t>
            </w:r>
          </w:p>
        </w:tc>
        <w:tc>
          <w:tcPr>
            <w:tcW w:w="907" w:type="dxa"/>
          </w:tcPr>
          <w:p>
            <w:pPr>
              <w:spacing w:before="0" w:after="0" w:line="240" w:lineRule="auto"/>
              <w:ind w:firstLine="0"/>
            </w:pPr>
            <w:r>
              <w:rPr>
                <w:sz w:val="17"/>
                <w:szCs w:val="17"/>
              </w:rPr>
              <w:t xml:space="preserve">223</w:t>
            </w:r>
          </w:p>
        </w:tc>
      </w:tr>
      <w:tr>
        <w:trPr>
          <w:cantSplit/>
        </w:trPr>
        <w:tc>
          <w:tcPr>
            <w:tcW w:w="1814" w:type="dxa"/>
          </w:tcPr>
          <w:p>
            <w:pPr>
              <w:spacing w:before="0" w:after="0" w:line="240" w:lineRule="auto"/>
              <w:ind w:firstLine="0"/>
            </w:pPr>
            <w:r>
              <w:rPr>
                <w:sz w:val="17"/>
                <w:szCs w:val="17"/>
              </w:rPr>
              <w:t xml:space="preserve">ci y deploy</w:t>
            </w:r>
          </w:p>
        </w:tc>
        <w:tc>
          <w:tcPr>
            <w:tcW w:w="2358" w:type="dxa"/>
          </w:tcPr>
          <w:p>
            <w:pPr>
              <w:spacing w:before="0" w:after="0" w:line="240" w:lineRule="auto"/>
              <w:ind w:firstLine="0"/>
            </w:pPr>
            <w:r>
              <w:rPr>
                <w:sz w:val="17"/>
                <w:szCs w:val="17"/>
              </w:rPr>
              <w:t xml:space="preserve">Bash, Jenkins (JCasC), Docker, Helm</w:t>
            </w:r>
          </w:p>
        </w:tc>
        <w:tc>
          <w:tcPr>
            <w:tcW w:w="3991" w:type="dxa"/>
          </w:tcPr>
          <w:p>
            <w:pPr>
              <w:spacing w:before="0" w:after="0" w:line="240" w:lineRule="auto"/>
              <w:ind w:firstLine="0"/>
            </w:pPr>
            <w:r>
              <w:rPr>
                <w:sz w:val="17"/>
                <w:szCs w:val="17"/>
              </w:rPr>
              <w:t xml:space="preserve">Pipeline, imágenes, chart y políticas de red</w:t>
            </w:r>
          </w:p>
        </w:tc>
        <w:tc>
          <w:tcPr>
            <w:tcW w:w="907" w:type="dxa"/>
          </w:tcPr>
          <w:p>
            <w:pPr>
              <w:spacing w:before="0" w:after="0" w:line="240" w:lineRule="auto"/>
              <w:ind w:firstLine="0"/>
            </w:pPr>
            <w:r>
              <w:rPr>
                <w:sz w:val="17"/>
                <w:szCs w:val="17"/>
              </w:rPr>
              <w:t xml:space="preserve">408</w:t>
            </w:r>
          </w:p>
        </w:tc>
      </w:tr>
      <w:tr>
        <w:trPr>
          <w:cantSplit/>
        </w:trPr>
        <w:tc>
          <w:tcPr>
            <w:tcW w:w="1814" w:type="dxa"/>
          </w:tcPr>
          <w:p>
            <w:pPr>
              <w:spacing w:before="0" w:after="0" w:line="240" w:lineRule="auto"/>
              <w:ind w:firstLine="0"/>
            </w:pPr>
            <w:r>
              <w:rPr>
                <w:sz w:val="17"/>
                <w:szCs w:val="17"/>
              </w:rPr>
              <w:t xml:space="preserve">planning</w:t>
            </w:r>
          </w:p>
        </w:tc>
        <w:tc>
          <w:tcPr>
            <w:tcW w:w="2358" w:type="dxa"/>
          </w:tcPr>
          <w:p>
            <w:pPr>
              <w:spacing w:before="0" w:after="0" w:line="240" w:lineRule="auto"/>
              <w:ind w:firstLine="0"/>
            </w:pPr>
            <w:r>
              <w:rPr>
                <w:sz w:val="17"/>
                <w:szCs w:val="17"/>
              </w:rPr>
              <w:t xml:space="preserve">Python, NumPy</w:t>
            </w:r>
          </w:p>
        </w:tc>
        <w:tc>
          <w:tcPr>
            <w:tcW w:w="3991" w:type="dxa"/>
          </w:tcPr>
          <w:p>
            <w:pPr>
              <w:spacing w:before="0" w:after="0" w:line="240" w:lineRule="auto"/>
              <w:ind w:firstLine="0"/>
            </w:pPr>
            <w:r>
              <w:rPr>
                <w:sz w:val="17"/>
                <w:szCs w:val="17"/>
              </w:rPr>
              <w:t xml:space="preserve">PERT, nivelación de recursos, Monte Carlo y escenarios</w:t>
            </w:r>
          </w:p>
        </w:tc>
        <w:tc>
          <w:tcPr>
            <w:tcW w:w="907" w:type="dxa"/>
          </w:tcPr>
          <w:p>
            <w:pPr>
              <w:spacing w:before="0" w:after="0" w:line="240" w:lineRule="auto"/>
              <w:ind w:firstLine="0"/>
            </w:pPr>
            <w:r>
              <w:rPr>
                <w:sz w:val="17"/>
                <w:szCs w:val="17"/>
              </w:rPr>
              <w:t xml:space="preserve">171</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Líneas de código no vacías.</w:t>
      </w:r>
    </w:p>
    <w:p>
      <w:r>
        <w:rPr/>
        <w:t xml:space="preserve">El kit no tiene dependencias externas, por decisión deliberada: el mismo JAR corre en un adaptador, en Jenkins y detrás del servidor MCP. Rechaza DOCTYPE para prevenir XXE, limita el tamaño de los documentos y devuelve código de salida 2 cuando hay hallazgos, lo que lo convierte en un gate directo para cualquier pipeline.</w:t>
      </w:r>
    </w:p>
    <w:p>
      <w:pPr>
        <w:pStyle w:val="Ttulo3"/>
        <w:numPr>
          <w:ilvl w:val="2"/>
          <w:numId w:val="1"/>
        </w:numPr>
      </w:pPr>
      <w:r>
        <w:rPr/>
        <w:t xml:space="preserve">Pruebas automatizadas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29. </w:t>
      </w:r>
      <w:r>
        <w:rPr>
          <w:i/>
          <w:color w:val="000000"/>
          <w:sz w:val="20"/>
          <w:szCs w:val="20"/>
        </w:rPr>
        <w:t xml:space="preserve">Suites de pruebas y resultados</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632"/>
        <w:gridCol w:w="1451"/>
        <w:gridCol w:w="816"/>
        <w:gridCol w:w="4081"/>
        <w:gridCol w:w="1088"/>
      </w:tblGrid>
      <w:tr>
        <w:trPr>
          <w:cantSplit/>
          <w:tblHeader/>
        </w:trPr>
        <w:tc>
          <w:tcPr>
            <w:tcW w:w="1632" w:type="dxa"/>
            <w:shd w:val="clear" w:color="auto" w:fill="D9E2EC"/>
          </w:tcPr>
          <w:p>
            <w:pPr>
              <w:keepNext/>
              <w:spacing w:before="0" w:after="0" w:line="240" w:lineRule="auto"/>
              <w:ind w:firstLine="0"/>
            </w:pPr>
            <w:r>
              <w:rPr>
                <w:b/>
                <w:sz w:val="17"/>
                <w:szCs w:val="17"/>
              </w:rPr>
              <w:t xml:space="preserve">Suite</w:t>
            </w:r>
          </w:p>
        </w:tc>
        <w:tc>
          <w:tcPr>
            <w:tcW w:w="1451" w:type="dxa"/>
            <w:shd w:val="clear" w:color="auto" w:fill="D9E2EC"/>
          </w:tcPr>
          <w:p>
            <w:pPr>
              <w:keepNext/>
              <w:spacing w:before="0" w:after="0" w:line="240" w:lineRule="auto"/>
              <w:ind w:firstLine="0"/>
            </w:pPr>
            <w:r>
              <w:rPr>
                <w:b/>
                <w:sz w:val="17"/>
                <w:szCs w:val="17"/>
              </w:rPr>
              <w:t xml:space="preserve">Herramienta</w:t>
            </w:r>
          </w:p>
        </w:tc>
        <w:tc>
          <w:tcPr>
            <w:tcW w:w="816" w:type="dxa"/>
            <w:shd w:val="clear" w:color="auto" w:fill="D9E2EC"/>
          </w:tcPr>
          <w:p>
            <w:pPr>
              <w:keepNext/>
              <w:spacing w:before="0" w:after="0" w:line="240" w:lineRule="auto"/>
              <w:ind w:firstLine="0"/>
            </w:pPr>
            <w:r>
              <w:rPr>
                <w:b/>
                <w:sz w:val="17"/>
                <w:szCs w:val="17"/>
              </w:rPr>
              <w:t xml:space="preserve">Pruebas</w:t>
            </w:r>
          </w:p>
        </w:tc>
        <w:tc>
          <w:tcPr>
            <w:tcW w:w="4081" w:type="dxa"/>
            <w:shd w:val="clear" w:color="auto" w:fill="D9E2EC"/>
          </w:tcPr>
          <w:p>
            <w:pPr>
              <w:keepNext/>
              <w:spacing w:before="0" w:after="0" w:line="240" w:lineRule="auto"/>
              <w:ind w:firstLine="0"/>
            </w:pPr>
            <w:r>
              <w:rPr>
                <w:b/>
                <w:sz w:val="17"/>
                <w:szCs w:val="17"/>
              </w:rPr>
              <w:t xml:space="preserve">Qué verifican</w:t>
            </w:r>
          </w:p>
        </w:tc>
        <w:tc>
          <w:tcPr>
            <w:tcW w:w="1088" w:type="dxa"/>
            <w:shd w:val="clear" w:color="auto" w:fill="D9E2EC"/>
          </w:tcPr>
          <w:p>
            <w:pPr>
              <w:keepNext/>
              <w:spacing w:before="0" w:after="0" w:line="240" w:lineRule="auto"/>
              <w:ind w:firstLine="0"/>
            </w:pPr>
            <w:r>
              <w:rPr>
                <w:b/>
                <w:sz w:val="17"/>
                <w:szCs w:val="17"/>
              </w:rPr>
              <w:t xml:space="preserve">Resultado</w:t>
            </w:r>
          </w:p>
        </w:tc>
      </w:tr>
      <w:tr>
        <w:trPr>
          <w:cantSplit/>
        </w:trPr>
        <w:tc>
          <w:tcPr>
            <w:tcW w:w="1632" w:type="dxa"/>
          </w:tcPr>
          <w:p>
            <w:pPr>
              <w:spacing w:before="0" w:after="0" w:line="240" w:lineRule="auto"/>
              <w:ind w:firstLine="0"/>
            </w:pPr>
            <w:r>
              <w:rPr>
                <w:sz w:val="17"/>
                <w:szCs w:val="17"/>
              </w:rPr>
              <w:t xml:space="preserve">Kit de verificación</w:t>
            </w:r>
          </w:p>
        </w:tc>
        <w:tc>
          <w:tcPr>
            <w:tcW w:w="1451" w:type="dxa"/>
          </w:tcPr>
          <w:p>
            <w:pPr>
              <w:spacing w:before="0" w:after="0" w:line="240" w:lineRule="auto"/>
              <w:ind w:firstLine="0"/>
            </w:pPr>
            <w:r>
              <w:rPr>
                <w:sz w:val="17"/>
                <w:szCs w:val="17"/>
              </w:rPr>
              <w:t xml:space="preserve">JUnit 5</w:t>
            </w:r>
          </w:p>
        </w:tc>
        <w:tc>
          <w:tcPr>
            <w:tcW w:w="816" w:type="dxa"/>
          </w:tcPr>
          <w:p>
            <w:pPr>
              <w:spacing w:before="0" w:after="0" w:line="240" w:lineRule="auto"/>
              <w:ind w:firstLine="0"/>
            </w:pPr>
            <w:r>
              <w:rPr>
                <w:sz w:val="17"/>
                <w:szCs w:val="17"/>
              </w:rPr>
              <w:t xml:space="preserve">17</w:t>
            </w:r>
          </w:p>
        </w:tc>
        <w:tc>
          <w:tcPr>
            <w:tcW w:w="4081" w:type="dxa"/>
          </w:tcPr>
          <w:p>
            <w:pPr>
              <w:spacing w:before="0" w:after="0" w:line="240" w:lineRule="auto"/>
              <w:ind w:firstLine="0"/>
            </w:pPr>
            <w:r>
              <w:rPr>
                <w:sz w:val="17"/>
                <w:szCs w:val="17"/>
              </w:rPr>
              <w:t xml:space="preserve">Cada regla D1 a D6, procedencia, cero falsos positivos, XXE, segmentos y el caso que solo detecta un ejemplo validado</w:t>
            </w:r>
          </w:p>
        </w:tc>
        <w:tc>
          <w:tcPr>
            <w:tcW w:w="1088" w:type="dxa"/>
          </w:tcPr>
          <w:p>
            <w:pPr>
              <w:spacing w:before="0" w:after="0" w:line="240" w:lineRule="auto"/>
              <w:ind w:firstLine="0"/>
            </w:pPr>
            <w:r>
              <w:rPr>
                <w:sz w:val="17"/>
                <w:szCs w:val="17"/>
              </w:rPr>
              <w:t xml:space="preserve">17/17</w:t>
            </w:r>
          </w:p>
        </w:tc>
      </w:tr>
      <w:tr>
        <w:trPr>
          <w:cantSplit/>
        </w:trPr>
        <w:tc>
          <w:tcPr>
            <w:tcW w:w="1632" w:type="dxa"/>
          </w:tcPr>
          <w:p>
            <w:pPr>
              <w:spacing w:before="0" w:after="0" w:line="240" w:lineRule="auto"/>
              <w:ind w:firstLine="0"/>
            </w:pPr>
            <w:r>
              <w:rPr>
                <w:sz w:val="17"/>
                <w:szCs w:val="17"/>
              </w:rPr>
              <w:t xml:space="preserve">Modelo canónico</w:t>
            </w:r>
          </w:p>
        </w:tc>
        <w:tc>
          <w:tcPr>
            <w:tcW w:w="1451" w:type="dxa"/>
          </w:tcPr>
          <w:p>
            <w:pPr>
              <w:spacing w:before="0" w:after="0" w:line="240" w:lineRule="auto"/>
              <w:ind w:firstLine="0"/>
            </w:pPr>
            <w:r>
              <w:rPr>
                <w:sz w:val="17"/>
                <w:szCs w:val="17"/>
              </w:rPr>
              <w:t xml:space="preserve">pytest + Hypothesis</w:t>
            </w:r>
          </w:p>
        </w:tc>
        <w:tc>
          <w:tcPr>
            <w:tcW w:w="816" w:type="dxa"/>
          </w:tcPr>
          <w:p>
            <w:pPr>
              <w:spacing w:before="0" w:after="0" w:line="240" w:lineRule="auto"/>
              <w:ind w:firstLine="0"/>
            </w:pPr>
            <w:r>
              <w:rPr>
                <w:sz w:val="17"/>
                <w:szCs w:val="17"/>
              </w:rPr>
              <w:t xml:space="preserve">3</w:t>
            </w:r>
          </w:p>
        </w:tc>
        <w:tc>
          <w:tcPr>
            <w:tcW w:w="4081" w:type="dxa"/>
          </w:tcPr>
          <w:p>
            <w:pPr>
              <w:spacing w:before="0" w:after="0" w:line="240" w:lineRule="auto"/>
              <w:ind w:firstLine="0"/>
            </w:pPr>
            <w:r>
              <w:rPr>
                <w:sz w:val="17"/>
                <w:szCs w:val="17"/>
              </w:rPr>
              <w:t xml:space="preserve">Invariantes en comprobantes generados al azar y cobertura de los ejemplos validados</w:t>
            </w:r>
          </w:p>
        </w:tc>
        <w:tc>
          <w:tcPr>
            <w:tcW w:w="1088" w:type="dxa"/>
          </w:tcPr>
          <w:p>
            <w:pPr>
              <w:spacing w:before="0" w:after="0" w:line="240" w:lineRule="auto"/>
              <w:ind w:firstLine="0"/>
            </w:pPr>
            <w:r>
              <w:rPr>
                <w:sz w:val="17"/>
                <w:szCs w:val="17"/>
              </w:rPr>
              <w:t xml:space="preserve">3/3</w:t>
            </w:r>
          </w:p>
        </w:tc>
      </w:tr>
      <w:tr>
        <w:trPr>
          <w:cantSplit/>
        </w:trPr>
        <w:tc>
          <w:tcPr>
            <w:tcW w:w="1632" w:type="dxa"/>
          </w:tcPr>
          <w:p>
            <w:pPr>
              <w:spacing w:before="0" w:after="0" w:line="240" w:lineRule="auto"/>
              <w:ind w:firstLine="0"/>
            </w:pPr>
            <w:r>
              <w:rPr>
                <w:sz w:val="17"/>
                <w:szCs w:val="17"/>
              </w:rPr>
              <w:t xml:space="preserve">Integración Python–Java</w:t>
            </w:r>
          </w:p>
        </w:tc>
        <w:tc>
          <w:tcPr>
            <w:tcW w:w="1451" w:type="dxa"/>
          </w:tcPr>
          <w:p>
            <w:pPr>
              <w:spacing w:before="0" w:after="0" w:line="240" w:lineRule="auto"/>
              <w:ind w:firstLine="0"/>
            </w:pPr>
            <w:r>
              <w:rPr>
                <w:sz w:val="17"/>
                <w:szCs w:val="17"/>
              </w:rPr>
              <w:t xml:space="preserve">pytest</w:t>
            </w:r>
          </w:p>
        </w:tc>
        <w:tc>
          <w:tcPr>
            <w:tcW w:w="816" w:type="dxa"/>
          </w:tcPr>
          <w:p>
            <w:pPr>
              <w:spacing w:before="0" w:after="0" w:line="240" w:lineRule="auto"/>
              <w:ind w:firstLine="0"/>
            </w:pPr>
            <w:r>
              <w:rPr>
                <w:sz w:val="17"/>
                <w:szCs w:val="17"/>
              </w:rPr>
              <w:t xml:space="preserve">3</w:t>
            </w:r>
          </w:p>
        </w:tc>
        <w:tc>
          <w:tcPr>
            <w:tcW w:w="4081" w:type="dxa"/>
          </w:tcPr>
          <w:p>
            <w:pPr>
              <w:spacing w:before="0" w:after="0" w:line="240" w:lineRule="auto"/>
              <w:ind w:firstLine="0"/>
            </w:pPr>
            <w:r>
              <w:rPr>
                <w:sz w:val="17"/>
                <w:szCs w:val="17"/>
              </w:rPr>
              <w:t xml:space="preserve">Mapeo dorado sin falsos positivos y banco completo con CI al 100 %</w:t>
            </w:r>
          </w:p>
        </w:tc>
        <w:tc>
          <w:tcPr>
            <w:tcW w:w="1088" w:type="dxa"/>
          </w:tcPr>
          <w:p>
            <w:pPr>
              <w:spacing w:before="0" w:after="0" w:line="240" w:lineRule="auto"/>
              <w:ind w:firstLine="0"/>
            </w:pPr>
            <w:r>
              <w:rPr>
                <w:sz w:val="17"/>
                <w:szCs w:val="17"/>
              </w:rPr>
              <w:t xml:space="preserve">3/3</w:t>
            </w:r>
          </w:p>
        </w:tc>
      </w:tr>
      <w:tr>
        <w:trPr>
          <w:cantSplit/>
        </w:trPr>
        <w:tc>
          <w:tcPr>
            <w:tcW w:w="1632" w:type="dxa"/>
          </w:tcPr>
          <w:p>
            <w:pPr>
              <w:spacing w:before="0" w:after="0" w:line="240" w:lineRule="auto"/>
              <w:ind w:firstLine="0"/>
            </w:pPr>
            <w:r>
              <w:rPr>
                <w:sz w:val="17"/>
                <w:szCs w:val="17"/>
              </w:rPr>
              <w:t xml:space="preserve">Agente de mapeo</w:t>
            </w:r>
          </w:p>
        </w:tc>
        <w:tc>
          <w:tcPr>
            <w:tcW w:w="1451" w:type="dxa"/>
          </w:tcPr>
          <w:p>
            <w:pPr>
              <w:spacing w:before="0" w:after="0" w:line="240" w:lineRule="auto"/>
              <w:ind w:firstLine="0"/>
            </w:pPr>
            <w:r>
              <w:rPr>
                <w:sz w:val="17"/>
                <w:szCs w:val="17"/>
              </w:rPr>
              <w:t xml:space="preserve">pytest</w:t>
            </w:r>
          </w:p>
        </w:tc>
        <w:tc>
          <w:tcPr>
            <w:tcW w:w="816" w:type="dxa"/>
          </w:tcPr>
          <w:p>
            <w:pPr>
              <w:spacing w:before="0" w:after="0" w:line="240" w:lineRule="auto"/>
              <w:ind w:firstLine="0"/>
            </w:pPr>
            <w:r>
              <w:rPr>
                <w:sz w:val="17"/>
                <w:szCs w:val="17"/>
              </w:rPr>
              <w:t xml:space="preserve">3</w:t>
            </w:r>
          </w:p>
        </w:tc>
        <w:tc>
          <w:tcPr>
            <w:tcW w:w="4081" w:type="dxa"/>
          </w:tcPr>
          <w:p>
            <w:pPr>
              <w:spacing w:before="0" w:after="0" w:line="240" w:lineRule="auto"/>
              <w:ind w:firstLine="0"/>
            </w:pPr>
            <w:r>
              <w:rPr>
                <w:sz w:val="17"/>
                <w:szCs w:val="17"/>
              </w:rPr>
              <w:t xml:space="preserve">Exactitud mínima, bloqueo por el kit y filtrado de alucinaciones del LLM</w:t>
            </w:r>
          </w:p>
        </w:tc>
        <w:tc>
          <w:tcPr>
            <w:tcW w:w="1088" w:type="dxa"/>
          </w:tcPr>
          <w:p>
            <w:pPr>
              <w:spacing w:before="0" w:after="0" w:line="240" w:lineRule="auto"/>
              <w:ind w:firstLine="0"/>
            </w:pPr>
            <w:r>
              <w:rPr>
                <w:sz w:val="17"/>
                <w:szCs w:val="17"/>
              </w:rPr>
              <w:t xml:space="preserve">3/3</w:t>
            </w:r>
          </w:p>
        </w:tc>
      </w:tr>
      <w:tr>
        <w:trPr>
          <w:cantSplit/>
        </w:trPr>
        <w:tc>
          <w:tcPr>
            <w:tcW w:w="1632" w:type="dxa"/>
          </w:tcPr>
          <w:p>
            <w:pPr>
              <w:spacing w:before="0" w:after="0" w:line="240" w:lineRule="auto"/>
              <w:ind w:firstLine="0"/>
            </w:pPr>
            <w:r>
              <w:rPr>
                <w:sz w:val="17"/>
                <w:szCs w:val="17"/>
              </w:rPr>
              <w:t xml:space="preserve">API de revisión</w:t>
            </w:r>
          </w:p>
        </w:tc>
        <w:tc>
          <w:tcPr>
            <w:tcW w:w="1451" w:type="dxa"/>
          </w:tcPr>
          <w:p>
            <w:pPr>
              <w:spacing w:before="0" w:after="0" w:line="240" w:lineRule="auto"/>
              <w:ind w:firstLine="0"/>
            </w:pPr>
            <w:r>
              <w:rPr>
                <w:sz w:val="17"/>
                <w:szCs w:val="17"/>
              </w:rPr>
              <w:t xml:space="preserve">pytest + TestClient</w:t>
            </w:r>
          </w:p>
        </w:tc>
        <w:tc>
          <w:tcPr>
            <w:tcW w:w="816" w:type="dxa"/>
          </w:tcPr>
          <w:p>
            <w:pPr>
              <w:spacing w:before="0" w:after="0" w:line="240" w:lineRule="auto"/>
              <w:ind w:firstLine="0"/>
            </w:pPr>
            <w:r>
              <w:rPr>
                <w:sz w:val="17"/>
                <w:szCs w:val="17"/>
              </w:rPr>
              <w:t xml:space="preserve">3</w:t>
            </w:r>
          </w:p>
        </w:tc>
        <w:tc>
          <w:tcPr>
            <w:tcW w:w="4081" w:type="dxa"/>
          </w:tcPr>
          <w:p>
            <w:pPr>
              <w:spacing w:before="0" w:after="0" w:line="240" w:lineRule="auto"/>
              <w:ind w:firstLine="0"/>
            </w:pPr>
            <w:r>
              <w:rPr>
                <w:sz w:val="17"/>
                <w:szCs w:val="17"/>
              </w:rPr>
              <w:t xml:space="preserve">409 al aprobar lo bloqueado, decisión única, validación del revisor</w:t>
            </w:r>
          </w:p>
        </w:tc>
        <w:tc>
          <w:tcPr>
            <w:tcW w:w="1088" w:type="dxa"/>
          </w:tcPr>
          <w:p>
            <w:pPr>
              <w:spacing w:before="0" w:after="0" w:line="240" w:lineRule="auto"/>
              <w:ind w:firstLine="0"/>
            </w:pPr>
            <w:r>
              <w:rPr>
                <w:sz w:val="17"/>
                <w:szCs w:val="17"/>
              </w:rPr>
              <w:t xml:space="preserve">3/3</w:t>
            </w:r>
          </w:p>
        </w:tc>
      </w:tr>
      <w:tr>
        <w:trPr>
          <w:cantSplit/>
        </w:trPr>
        <w:tc>
          <w:tcPr>
            <w:tcW w:w="1632" w:type="dxa"/>
          </w:tcPr>
          <w:p>
            <w:pPr>
              <w:spacing w:before="0" w:after="0" w:line="240" w:lineRule="auto"/>
              <w:ind w:firstLine="0"/>
            </w:pPr>
            <w:r>
              <w:rPr>
                <w:sz w:val="17"/>
                <w:szCs w:val="17"/>
              </w:rPr>
              <w:t xml:space="preserve">Servidor MCP</w:t>
            </w:r>
          </w:p>
        </w:tc>
        <w:tc>
          <w:tcPr>
            <w:tcW w:w="1451" w:type="dxa"/>
          </w:tcPr>
          <w:p>
            <w:pPr>
              <w:spacing w:before="0" w:after="0" w:line="240" w:lineRule="auto"/>
              <w:ind w:firstLine="0"/>
            </w:pPr>
            <w:r>
              <w:rPr>
                <w:sz w:val="17"/>
                <w:szCs w:val="17"/>
              </w:rPr>
              <w:t xml:space="preserve">pytest</w:t>
            </w:r>
          </w:p>
        </w:tc>
        <w:tc>
          <w:tcPr>
            <w:tcW w:w="816" w:type="dxa"/>
          </w:tcPr>
          <w:p>
            <w:pPr>
              <w:spacing w:before="0" w:after="0" w:line="240" w:lineRule="auto"/>
              <w:ind w:firstLine="0"/>
            </w:pPr>
            <w:r>
              <w:rPr>
                <w:sz w:val="17"/>
                <w:szCs w:val="17"/>
              </w:rPr>
              <w:t xml:space="preserve">3</w:t>
            </w:r>
          </w:p>
        </w:tc>
        <w:tc>
          <w:tcPr>
            <w:tcW w:w="4081" w:type="dxa"/>
          </w:tcPr>
          <w:p>
            <w:pPr>
              <w:spacing w:before="0" w:after="0" w:line="240" w:lineRule="auto"/>
              <w:ind w:firstLine="0"/>
            </w:pPr>
            <w:r>
              <w:rPr>
                <w:sz w:val="17"/>
                <w:szCs w:val="17"/>
              </w:rPr>
              <w:t xml:space="preserve">Herramientas expuestas, procedencia en la búsqueda y validador</w:t>
            </w:r>
          </w:p>
        </w:tc>
        <w:tc>
          <w:tcPr>
            <w:tcW w:w="1088" w:type="dxa"/>
          </w:tcPr>
          <w:p>
            <w:pPr>
              <w:spacing w:before="0" w:after="0" w:line="240" w:lineRule="auto"/>
              <w:ind w:firstLine="0"/>
            </w:pPr>
            <w:r>
              <w:rPr>
                <w:sz w:val="17"/>
                <w:szCs w:val="17"/>
              </w:rPr>
              <w:t xml:space="preserve">3/3</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2"/>
        <w:numPr>
          <w:ilvl w:val="1"/>
          <w:numId w:val="1"/>
        </w:numPr>
      </w:pPr>
      <w:r>
        <w:rPr/>
        <w:t xml:space="preserve">Banco de defectos por inyección</w:t>
      </w:r>
    </w:p>
    <w:p>
      <w:r>
        <w:rPr/>
        <w:t xml:space="preserve">El banco aplica 22 mutantes, de los seis tipos, sobre 300 comprobantes sintéticos y 12 ejemplos validados. En total son 14.688 verificaciones, que el kit resolvió en 14,4 segundos en un solo proceso, unas 1.022 por segundo incluido el arranque de la JVM. Un mutante se considera detectado si el mecanismo rechaza al menos un documento afectado.</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30. </w:t>
      </w:r>
      <w:r>
        <w:rPr>
          <w:i/>
          <w:color w:val="000000"/>
          <w:sz w:val="20"/>
          <w:szCs w:val="20"/>
        </w:rPr>
        <w:t xml:space="preserve">Mutantes detectados por tipo y mecanismo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1451"/>
        <w:gridCol w:w="1451"/>
        <w:gridCol w:w="1995"/>
        <w:gridCol w:w="2177"/>
        <w:gridCol w:w="1995"/>
      </w:tblGrid>
      <w:tr>
        <w:trPr>
          <w:cantSplit/>
          <w:tblHeader/>
        </w:trPr>
        <w:tc>
          <w:tcPr>
            <w:tcW w:w="1451" w:type="dxa"/>
            <w:shd w:val="clear" w:color="auto" w:fill="D9E2EC"/>
          </w:tcPr>
          <w:p>
            <w:pPr>
              <w:keepNext/>
              <w:spacing w:before="0" w:after="0" w:line="240" w:lineRule="auto"/>
              <w:ind w:firstLine="0"/>
            </w:pPr>
            <w:r>
              <w:rPr>
                <w:b/>
                <w:sz w:val="17"/>
                <w:szCs w:val="17"/>
              </w:rPr>
              <w:t xml:space="preserve">Tipo</w:t>
            </w:r>
          </w:p>
        </w:tc>
        <w:tc>
          <w:tcPr>
            <w:tcW w:w="1451" w:type="dxa"/>
            <w:shd w:val="clear" w:color="auto" w:fill="D9E2EC"/>
          </w:tcPr>
          <w:p>
            <w:pPr>
              <w:keepNext/>
              <w:spacing w:before="0" w:after="0" w:line="240" w:lineRule="auto"/>
              <w:ind w:firstLine="0"/>
            </w:pPr>
            <w:r>
              <w:rPr>
                <w:b/>
                <w:sz w:val="17"/>
                <w:szCs w:val="17"/>
              </w:rPr>
              <w:t xml:space="preserve">Mutantes</w:t>
            </w:r>
          </w:p>
        </w:tc>
        <w:tc>
          <w:tcPr>
            <w:tcW w:w="1995" w:type="dxa"/>
            <w:shd w:val="clear" w:color="auto" w:fill="D9E2EC"/>
          </w:tcPr>
          <w:p>
            <w:pPr>
              <w:keepNext/>
              <w:spacing w:before="0" w:after="0" w:line="240" w:lineRule="auto"/>
              <w:ind w:firstLine="0"/>
            </w:pPr>
            <w:r>
              <w:rPr>
                <w:b/>
                <w:sz w:val="17"/>
                <w:szCs w:val="17"/>
              </w:rPr>
              <w:t xml:space="preserve">Solo esquema</w:t>
            </w:r>
          </w:p>
        </w:tc>
        <w:tc>
          <w:tcPr>
            <w:tcW w:w="2177" w:type="dxa"/>
            <w:shd w:val="clear" w:color="auto" w:fill="D9E2EC"/>
          </w:tcPr>
          <w:p>
            <w:pPr>
              <w:keepNext/>
              <w:spacing w:before="0" w:after="0" w:line="240" w:lineRule="auto"/>
              <w:ind w:firstLine="0"/>
            </w:pPr>
            <w:r>
              <w:rPr>
                <w:b/>
                <w:sz w:val="17"/>
                <w:szCs w:val="17"/>
              </w:rPr>
              <w:t xml:space="preserve">Kit en ejecución</w:t>
            </w:r>
          </w:p>
        </w:tc>
        <w:tc>
          <w:tcPr>
            <w:tcW w:w="1995" w:type="dxa"/>
            <w:shd w:val="clear" w:color="auto" w:fill="D9E2EC"/>
          </w:tcPr>
          <w:p>
            <w:pPr>
              <w:keepNext/>
              <w:spacing w:before="0" w:after="0" w:line="240" w:lineRule="auto"/>
              <w:ind w:firstLine="0"/>
            </w:pPr>
            <w:r>
              <w:rPr>
                <w:b/>
                <w:sz w:val="17"/>
                <w:szCs w:val="17"/>
              </w:rPr>
              <w:t xml:space="preserve">Kit + CI</w:t>
            </w:r>
          </w:p>
        </w:tc>
      </w:tr>
      <w:tr>
        <w:trPr>
          <w:cantSplit/>
        </w:trPr>
        <w:tc>
          <w:tcPr>
            <w:tcW w:w="1451" w:type="dxa"/>
          </w:tcPr>
          <w:p>
            <w:pPr>
              <w:spacing w:before="0" w:after="0" w:line="240" w:lineRule="auto"/>
              <w:ind w:firstLine="0"/>
            </w:pPr>
            <w:r>
              <w:rPr>
                <w:sz w:val="17"/>
                <w:szCs w:val="17"/>
              </w:rPr>
              <w:t xml:space="preserve">D1</w:t>
            </w:r>
          </w:p>
        </w:tc>
        <w:tc>
          <w:tcPr>
            <w:tcW w:w="1451" w:type="dxa"/>
          </w:tcPr>
          <w:p>
            <w:pPr>
              <w:spacing w:before="0" w:after="0" w:line="240" w:lineRule="auto"/>
              <w:ind w:firstLine="0"/>
            </w:pPr>
            <w:r>
              <w:rPr>
                <w:sz w:val="17"/>
                <w:szCs w:val="17"/>
              </w:rPr>
              <w:t xml:space="preserve">7</w:t>
            </w:r>
          </w:p>
        </w:tc>
        <w:tc>
          <w:tcPr>
            <w:tcW w:w="1995" w:type="dxa"/>
          </w:tcPr>
          <w:p>
            <w:pPr>
              <w:spacing w:before="0" w:after="0" w:line="240" w:lineRule="auto"/>
              <w:ind w:firstLine="0"/>
            </w:pPr>
            <w:r>
              <w:rPr>
                <w:sz w:val="17"/>
                <w:szCs w:val="17"/>
              </w:rPr>
              <w:t xml:space="preserve">0 %</w:t>
            </w:r>
          </w:p>
        </w:tc>
        <w:tc>
          <w:tcPr>
            <w:tcW w:w="2177" w:type="dxa"/>
          </w:tcPr>
          <w:p>
            <w:pPr>
              <w:spacing w:before="0" w:after="0" w:line="240" w:lineRule="auto"/>
              <w:ind w:firstLine="0"/>
            </w:pPr>
            <w:r>
              <w:rPr>
                <w:sz w:val="17"/>
                <w:szCs w:val="17"/>
              </w:rPr>
              <w:t xml:space="preserve">86 %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sz w:val="17"/>
                <w:szCs w:val="17"/>
              </w:rPr>
              <w:t xml:space="preserve">D2</w:t>
            </w:r>
          </w:p>
        </w:tc>
        <w:tc>
          <w:tcPr>
            <w:tcW w:w="1451" w:type="dxa"/>
          </w:tcPr>
          <w:p>
            <w:pPr>
              <w:spacing w:before="0" w:after="0" w:line="240" w:lineRule="auto"/>
              <w:ind w:firstLine="0"/>
            </w:pPr>
            <w:r>
              <w:rPr>
                <w:sz w:val="17"/>
                <w:szCs w:val="17"/>
              </w:rPr>
              <w:t xml:space="preserve">4</w:t>
            </w:r>
          </w:p>
        </w:tc>
        <w:tc>
          <w:tcPr>
            <w:tcW w:w="1995" w:type="dxa"/>
          </w:tcPr>
          <w:p>
            <w:pPr>
              <w:spacing w:before="0" w:after="0" w:line="240" w:lineRule="auto"/>
              <w:ind w:firstLine="0"/>
            </w:pPr>
            <w:r>
              <w:rPr>
                <w:sz w:val="17"/>
                <w:szCs w:val="17"/>
              </w:rPr>
              <w:t xml:space="preserve">0 %</w:t>
            </w:r>
          </w:p>
        </w:tc>
        <w:tc>
          <w:tcPr>
            <w:tcW w:w="2177" w:type="dxa"/>
          </w:tcPr>
          <w:p>
            <w:pPr>
              <w:spacing w:before="0" w:after="0" w:line="240" w:lineRule="auto"/>
              <w:ind w:firstLine="0"/>
            </w:pPr>
            <w:r>
              <w:rPr>
                <w:sz w:val="17"/>
                <w:szCs w:val="17"/>
              </w:rPr>
              <w:t xml:space="preserve">75 %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sz w:val="17"/>
                <w:szCs w:val="17"/>
              </w:rPr>
              <w:t xml:space="preserve">D3</w:t>
            </w:r>
          </w:p>
        </w:tc>
        <w:tc>
          <w:tcPr>
            <w:tcW w:w="1451" w:type="dxa"/>
          </w:tcPr>
          <w:p>
            <w:pPr>
              <w:spacing w:before="0" w:after="0" w:line="240" w:lineRule="auto"/>
              <w:ind w:firstLine="0"/>
            </w:pPr>
            <w:r>
              <w:rPr>
                <w:sz w:val="17"/>
                <w:szCs w:val="17"/>
              </w:rPr>
              <w:t xml:space="preserve">4</w:t>
            </w:r>
          </w:p>
        </w:tc>
        <w:tc>
          <w:tcPr>
            <w:tcW w:w="1995" w:type="dxa"/>
          </w:tcPr>
          <w:p>
            <w:pPr>
              <w:spacing w:before="0" w:after="0" w:line="240" w:lineRule="auto"/>
              <w:ind w:firstLine="0"/>
            </w:pPr>
            <w:r>
              <w:rPr>
                <w:sz w:val="17"/>
                <w:szCs w:val="17"/>
              </w:rPr>
              <w:t xml:space="preserve">0 %</w:t>
            </w:r>
          </w:p>
        </w:tc>
        <w:tc>
          <w:tcPr>
            <w:tcW w:w="2177" w:type="dxa"/>
          </w:tcPr>
          <w:p>
            <w:pPr>
              <w:spacing w:before="0" w:after="0" w:line="240" w:lineRule="auto"/>
              <w:ind w:firstLine="0"/>
            </w:pPr>
            <w:r>
              <w:rPr>
                <w:sz w:val="17"/>
                <w:szCs w:val="17"/>
              </w:rPr>
              <w:t xml:space="preserve">100 %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sz w:val="17"/>
                <w:szCs w:val="17"/>
              </w:rPr>
              <w:t xml:space="preserve">D4</w:t>
            </w:r>
          </w:p>
        </w:tc>
        <w:tc>
          <w:tcPr>
            <w:tcW w:w="1451" w:type="dxa"/>
          </w:tcPr>
          <w:p>
            <w:pPr>
              <w:spacing w:before="0" w:after="0" w:line="240" w:lineRule="auto"/>
              <w:ind w:firstLine="0"/>
            </w:pPr>
            <w:r>
              <w:rPr>
                <w:sz w:val="17"/>
                <w:szCs w:val="17"/>
              </w:rPr>
              <w:t xml:space="preserve">3</w:t>
            </w:r>
          </w:p>
        </w:tc>
        <w:tc>
          <w:tcPr>
            <w:tcW w:w="1995" w:type="dxa"/>
          </w:tcPr>
          <w:p>
            <w:pPr>
              <w:spacing w:before="0" w:after="0" w:line="240" w:lineRule="auto"/>
              <w:ind w:firstLine="0"/>
            </w:pPr>
            <w:r>
              <w:rPr>
                <w:sz w:val="17"/>
                <w:szCs w:val="17"/>
              </w:rPr>
              <w:t xml:space="preserve">67 %</w:t>
            </w:r>
          </w:p>
        </w:tc>
        <w:tc>
          <w:tcPr>
            <w:tcW w:w="2177" w:type="dxa"/>
          </w:tcPr>
          <w:p>
            <w:pPr>
              <w:spacing w:before="0" w:after="0" w:line="240" w:lineRule="auto"/>
              <w:ind w:firstLine="0"/>
            </w:pPr>
            <w:r>
              <w:rPr>
                <w:sz w:val="17"/>
                <w:szCs w:val="17"/>
              </w:rPr>
              <w:t xml:space="preserve">100 %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sz w:val="17"/>
                <w:szCs w:val="17"/>
              </w:rPr>
              <w:t xml:space="preserve">D5</w:t>
            </w:r>
          </w:p>
        </w:tc>
        <w:tc>
          <w:tcPr>
            <w:tcW w:w="1451" w:type="dxa"/>
          </w:tcPr>
          <w:p>
            <w:pPr>
              <w:spacing w:before="0" w:after="0" w:line="240" w:lineRule="auto"/>
              <w:ind w:firstLine="0"/>
            </w:pPr>
            <w:r>
              <w:rPr>
                <w:sz w:val="17"/>
                <w:szCs w:val="17"/>
              </w:rPr>
              <w:t xml:space="preserve">2</w:t>
            </w:r>
          </w:p>
        </w:tc>
        <w:tc>
          <w:tcPr>
            <w:tcW w:w="1995" w:type="dxa"/>
          </w:tcPr>
          <w:p>
            <w:pPr>
              <w:spacing w:before="0" w:after="0" w:line="240" w:lineRule="auto"/>
              <w:ind w:firstLine="0"/>
            </w:pPr>
            <w:r>
              <w:rPr>
                <w:sz w:val="17"/>
                <w:szCs w:val="17"/>
              </w:rPr>
              <w:t xml:space="preserve">100 %</w:t>
            </w:r>
          </w:p>
        </w:tc>
        <w:tc>
          <w:tcPr>
            <w:tcW w:w="2177" w:type="dxa"/>
          </w:tcPr>
          <w:p>
            <w:pPr>
              <w:spacing w:before="0" w:after="0" w:line="240" w:lineRule="auto"/>
              <w:ind w:firstLine="0"/>
            </w:pPr>
            <w:r>
              <w:rPr>
                <w:sz w:val="17"/>
                <w:szCs w:val="17"/>
              </w:rPr>
              <w:t xml:space="preserve">100 %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sz w:val="17"/>
                <w:szCs w:val="17"/>
              </w:rPr>
              <w:t xml:space="preserve">D6</w:t>
            </w:r>
          </w:p>
        </w:tc>
        <w:tc>
          <w:tcPr>
            <w:tcW w:w="1451" w:type="dxa"/>
          </w:tcPr>
          <w:p>
            <w:pPr>
              <w:spacing w:before="0" w:after="0" w:line="240" w:lineRule="auto"/>
              <w:ind w:firstLine="0"/>
            </w:pPr>
            <w:r>
              <w:rPr>
                <w:sz w:val="17"/>
                <w:szCs w:val="17"/>
              </w:rPr>
              <w:t xml:space="preserve">2</w:t>
            </w:r>
          </w:p>
        </w:tc>
        <w:tc>
          <w:tcPr>
            <w:tcW w:w="1995" w:type="dxa"/>
          </w:tcPr>
          <w:p>
            <w:pPr>
              <w:spacing w:before="0" w:after="0" w:line="240" w:lineRule="auto"/>
              <w:ind w:firstLine="0"/>
            </w:pPr>
            <w:r>
              <w:rPr>
                <w:sz w:val="17"/>
                <w:szCs w:val="17"/>
              </w:rPr>
              <w:t xml:space="preserve">50 %</w:t>
            </w:r>
          </w:p>
        </w:tc>
        <w:tc>
          <w:tcPr>
            <w:tcW w:w="2177" w:type="dxa"/>
          </w:tcPr>
          <w:p>
            <w:pPr>
              <w:spacing w:before="0" w:after="0" w:line="240" w:lineRule="auto"/>
              <w:ind w:firstLine="0"/>
            </w:pPr>
            <w:r>
              <w:rPr>
                <w:sz w:val="17"/>
                <w:szCs w:val="17"/>
              </w:rPr>
              <w:t xml:space="preserve">50 %</w:t>
            </w:r>
          </w:p>
        </w:tc>
        <w:tc>
          <w:tcPr>
            <w:tcW w:w="1995" w:type="dxa"/>
          </w:tcPr>
          <w:p>
            <w:pPr>
              <w:spacing w:before="0" w:after="0" w:line="240" w:lineRule="auto"/>
              <w:ind w:firstLine="0"/>
            </w:pPr>
            <w:r>
              <w:rPr>
                <w:sz w:val="17"/>
                <w:szCs w:val="17"/>
              </w:rPr>
              <w:t xml:space="preserve">100 %</w:t>
            </w:r>
          </w:p>
        </w:tc>
      </w:tr>
      <w:tr>
        <w:trPr>
          <w:cantSplit/>
        </w:trPr>
        <w:tc>
          <w:tcPr>
            <w:tcW w:w="1451" w:type="dxa"/>
          </w:tcPr>
          <w:p>
            <w:pPr>
              <w:spacing w:before="0" w:after="0" w:line="240" w:lineRule="auto"/>
              <w:ind w:firstLine="0"/>
            </w:pPr>
            <w:r>
              <w:rPr>
                <w:b/>
                <w:sz w:val="17"/>
                <w:szCs w:val="17"/>
              </w:rPr>
              <w:t xml:space="preserve">Total</w:t>
            </w:r>
          </w:p>
        </w:tc>
        <w:tc>
          <w:tcPr>
            <w:tcW w:w="1451" w:type="dxa"/>
          </w:tcPr>
          <w:p>
            <w:pPr>
              <w:spacing w:before="0" w:after="0" w:line="240" w:lineRule="auto"/>
              <w:ind w:firstLine="0"/>
            </w:pPr>
            <w:r>
              <w:rPr>
                <w:b/>
                <w:sz w:val="17"/>
                <w:szCs w:val="17"/>
              </w:rPr>
              <w:t xml:space="preserve">22</w:t>
            </w:r>
          </w:p>
        </w:tc>
        <w:tc>
          <w:tcPr>
            <w:tcW w:w="1995" w:type="dxa"/>
          </w:tcPr>
          <w:p>
            <w:pPr>
              <w:spacing w:before="0" w:after="0" w:line="240" w:lineRule="auto"/>
              <w:ind w:firstLine="0"/>
            </w:pPr>
            <w:r>
              <w:rPr>
                <w:b/>
                <w:sz w:val="17"/>
                <w:szCs w:val="17"/>
              </w:rPr>
              <w:t xml:space="preserve">23 %</w:t>
            </w:r>
          </w:p>
        </w:tc>
        <w:tc>
          <w:tcPr>
            <w:tcW w:w="2177" w:type="dxa"/>
          </w:tcPr>
          <w:p>
            <w:pPr>
              <w:spacing w:before="0" w:after="0" w:line="240" w:lineRule="auto"/>
              <w:ind w:firstLine="0"/>
            </w:pPr>
            <w:r>
              <w:rPr>
                <w:b/>
                <w:sz w:val="17"/>
                <w:szCs w:val="17"/>
              </w:rPr>
              <w:t xml:space="preserve">86 %</w:t>
            </w:r>
          </w:p>
        </w:tc>
        <w:tc>
          <w:tcPr>
            <w:tcW w:w="1995" w:type="dxa"/>
          </w:tcPr>
          <w:p>
            <w:pPr>
              <w:spacing w:before="0" w:after="0" w:line="240" w:lineRule="auto"/>
              <w:ind w:firstLine="0"/>
            </w:pPr>
            <w:r>
              <w:rPr>
                <w:b/>
                <w:sz w:val="17"/>
                <w:szCs w:val="17"/>
              </w:rPr>
              <w:t xml:space="preserve">100 %</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Falsos positivos sobre 1.224 verificaciones de salidas correctas: 0 en los tres mecanismos.</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13. </w:t>
      </w:r>
      <w:r>
        <w:rPr>
          <w:i/>
          <w:color w:val="000000"/>
          <w:sz w:val="20"/>
          <w:szCs w:val="20"/>
        </w:rPr>
        <w:t xml:space="preserve">Detección de defectos por tipo y mecanismo</w:t>
      </w:r>
    </w:p>
    <w:p xmlns:a="http://schemas.openxmlformats.org/drawingml/2006/main" xmlns:pic="http://schemas.openxmlformats.org/drawingml/2006/picture">
      <w:pPr>
        <w:keepNext/>
        <w:spacing w:before="60" w:after="60"/>
        <w:ind w:firstLine="0"/>
        <w:jc w:val="center"/>
      </w:pPr>
      <w:r>
        <w:drawing>
          <wp:inline distT="0" distB="0" distL="0" distR="0">
            <wp:extent cx="5580000" cy="3196478"/>
            <wp:docPr id="1108" name="Figura E3 8" descr="Figura E3 8"/>
            <wp:cNvGraphicFramePr/>
            <a:graphic>
              <a:graphicData uri="http://schemas.openxmlformats.org/drawingml/2006/picture">
                <pic:pic>
                  <pic:nvPicPr>
                    <pic:cNvPr id="1108" name="e3_8.png"/>
                    <pic:cNvPicPr/>
                  </pic:nvPicPr>
                  <pic:blipFill>
                    <a:blip r:embed="rIdE3_8"/>
                    <a:stretch>
                      <a:fillRect/>
                    </a:stretch>
                  </pic:blipFill>
                  <pic:spPr>
                    <a:xfrm>
                      <a:off x="0" y="0"/>
                      <a:ext cx="5580000" cy="3196478"/>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Resultados reales de la prueba de concepto (anexo C).</w:t>
      </w:r>
    </w:p>
    <w:p>
      <w:r>
        <w:rPr/>
        <w:t xml:space="preserve">Los resultados confirman la hipótesis de diseño con datos. La validación de esquema, la práctica habitual, detecta solo el 23 % de los mutantes: falla con todos los D1, D2 y D3, porque en UBL los códigos y literales son cadenas libres. Las reglas con procedencia elevan la detección al 86 %, sin un solo falso positivo. Los tres mutantes que escapan en ejecución explican por qué el gate debe ser doble:</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D1-e.</w:t>
      </w:r>
      <w:r>
        <w:rPr>
          <w:color w:val="000000"/>
        </w:rPr>
        <w:t xml:space="preserve"> Pasaporte codificado como documento de extranjero (A3); formatos idénticos. Los formatos de ambos documentos son idénticos, así que ninguna regla puede distinguirlos. Solo lo detecta la comparación con ejemplos validados por personas, que incluyen datos adversarios.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D2-a.</w:t>
      </w:r>
      <w:r>
        <w:rPr>
          <w:color w:val="000000"/>
        </w:rPr>
        <w:t xml:space="preserve"> Cantidad y precio unitario intercambiados (producto idéntico). El producto cantidad × precio no cambia, así que todas las invariantes aritméticas se cumplen. Solo lo detecta la comparación con ejemplos validados por personas, que incluyen datos adversarios.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D6-b.</w:t>
      </w:r>
      <w:r>
        <w:rPr>
          <w:color w:val="000000"/>
        </w:rPr>
        <w:t xml:space="preserve"> Nombre del adquirente sin sanear el separador reservado. Ningún comprobante de la muestra contenía el separador en el nombre: el defecto existe pero los datos normales no lo activan. Solo lo detecta la comparación con ejemplos validados por personas, que incluyen datos adversarios.</w:t>
      </w:r>
    </w:p>
    <w:p>
      <w:r>
        <w:rPr/>
        <w:t xml:space="preserve">La conclusión práctica es que ni el esquema ni las reglas bastan por separado: el kit en ejecución protege la producción, y los ejemplos validados en integración continua cierran los huecos que ninguna regla puede ver. Es exactamente la ADR-05.</w:t>
      </w:r>
    </w:p>
    <w:p>
      <w:pPr>
        <w:pStyle w:val="Ttulo2"/>
        <w:numPr>
          <w:ilvl w:val="1"/>
          <w:numId w:val="1"/>
        </w:numPr>
      </w:pPr>
      <w:r>
        <w:rPr/>
        <w:t xml:space="preserve">Agente de mapeo y ciclo gobernado</w:t>
      </w:r>
    </w:p>
    <w:p>
      <w:r>
        <w:rPr/>
        <w:t xml:space="preserve">El agente de mapeo tiene dos motores detrás del mismo contrato. El motor heurístico, por similitud léxica con un glosario mínimo, sirve de línea base determinista. El motor LLM usa el SDK de Anthropic con salida JSON y filtra los campos y fuentes inexistentes, lo que mitiga las alucinaciones estructurales; se probó con un cliente simulado, porque el entorno de desarrollo del prototipo no tenía credenciales de API. La medición con un LLM real es una tarea del arnés de evaluación en la fase F4.</w:t>
      </w:r>
    </w:p>
    <w:p>
      <w:r>
        <w:rPr/>
        <w:t xml:space="preserve">El ciclo gobernado se ejecutó de punta a punta con el motor heurístico: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1.	</w:t>
      </w:r>
      <w:r>
        <w:rPr>
          <w:color w:val="000000"/>
        </w:rPr>
        <w:t xml:space="preserve">El agente propuso los 24 campos del perfil y acertó 23, una exactitud del 95,8 % frente al mapeo dorado.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2.	</w:t>
      </w:r>
      <w:r>
        <w:rPr>
          <w:color w:val="000000"/>
        </w:rPr>
        <w:t xml:space="preserve">Su único error fue mapear el nombre del esquema tributario al número de línea. El kit bloqueó la propuesta en los 62 documentos verificados con la regla R-D3-02, que cita la §5.1 de la especificación y su huella digital.</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3.	</w:t>
      </w:r>
      <w:r>
        <w:rPr>
          <w:color w:val="000000"/>
        </w:rPr>
        <w:t xml:space="preserve">La propuesta quedó en estado BLOCKED_BY_GATE y la API impide aprobarla (HTTP 409).</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4.	</w:t>
      </w:r>
      <w:r>
        <w:rPr>
          <w:color w:val="000000"/>
        </w:rPr>
        <w:t xml:space="preserve">La propuesta corregida pasó el kit en los 62 documentos y quedó pendiente de decisión humana.</w:t>
      </w:r>
    </w:p>
    <w:p>
      <w:r>
        <w:rPr/>
        <w:t xml:space="preserve">El caso ilustra el valor del diseño. Una exactitud del 95,8 % parece excelente, pero el campo equivocado habría producido un rechazo en cada comprobante. El kit convierte un error silencioso en un hallazgo explicado y trazable antes de que llegue a una persona.</w:t>
      </w:r>
    </w:p>
    <w:p>
      <w:pPr>
        <w:pStyle w:val="Ttulo2"/>
        <w:numPr>
          <w:ilvl w:val="1"/>
          <w:numId w:val="1"/>
        </w:numPr>
      </w:pPr>
      <w:r>
        <w:rPr/>
        <w:t xml:space="preserve">Consolas de revisión</w:t>
      </w:r>
    </w:p>
    <w:p>
      <w:r>
        <w:rPr/>
        <w:t xml:space="preserve">La figura 14 muestra la consola web, escrita con HTML y CSS puro, sin frameworks; el JavaScript se limita a pedir datos a la API. El sello indica el estado del gate, y cada hallazgo muestra la regla, la sección de la norma y la huella del documento. El botón de aprobar está deshabilitado mientras la propuesta no pase el kit. La figura 15 muestra la consola de escritorio en JavaFX, con la misma identidad visual definida en una hoja CSS de JavaFX, ejecutándose contra la misma API.</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14. </w:t>
      </w:r>
      <w:r>
        <w:rPr>
          <w:i/>
          <w:color w:val="000000"/>
          <w:sz w:val="20"/>
          <w:szCs w:val="20"/>
        </w:rPr>
        <w:t xml:space="preserve">Consola web de revisión con una propuesta bloqueada por el kit</w:t>
      </w:r>
    </w:p>
    <w:p xmlns:a="http://schemas.openxmlformats.org/drawingml/2006/main" xmlns:pic="http://schemas.openxmlformats.org/drawingml/2006/picture">
      <w:pPr>
        <w:keepNext/>
        <w:spacing w:before="60" w:after="60"/>
        <w:ind w:firstLine="0"/>
        <w:jc w:val="center"/>
      </w:pPr>
      <w:r>
        <w:drawing>
          <wp:inline distT="0" distB="0" distL="0" distR="0">
            <wp:extent cx="4085675" cy="4320000"/>
            <wp:docPr id="1109" name="Figura E3 9" descr="Figura E3 9"/>
            <wp:cNvGraphicFramePr/>
            <a:graphic>
              <a:graphicData uri="http://schemas.openxmlformats.org/drawingml/2006/picture">
                <pic:pic>
                  <pic:nvPicPr>
                    <pic:cNvPr id="1109" name="e3_9.png"/>
                    <pic:cNvPicPr/>
                  </pic:nvPicPr>
                  <pic:blipFill>
                    <a:blip r:embed="rIdE3_9"/>
                    <a:stretch>
                      <a:fillRect/>
                    </a:stretch>
                  </pic:blipFill>
                  <pic:spPr>
                    <a:xfrm>
                      <a:off x="0" y="0"/>
                      <a:ext cx="4085675" cy="4320000"/>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Captura de la prueba de concepto en ejecución.</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15. </w:t>
      </w:r>
      <w:r>
        <w:rPr>
          <w:i/>
          <w:color w:val="000000"/>
          <w:sz w:val="20"/>
          <w:szCs w:val="20"/>
        </w:rPr>
        <w:t xml:space="preserve">Consola de escritorio JavaFX con una propuesta pendiente de revisión</w:t>
      </w:r>
    </w:p>
    <w:p xmlns:a="http://schemas.openxmlformats.org/drawingml/2006/main" xmlns:pic="http://schemas.openxmlformats.org/drawingml/2006/picture">
      <w:pPr>
        <w:keepNext/>
        <w:spacing w:before="60" w:after="60"/>
        <w:ind w:firstLine="0"/>
        <w:jc w:val="center"/>
      </w:pPr>
      <w:r>
        <w:drawing>
          <wp:inline distT="0" distB="0" distL="0" distR="0">
            <wp:extent cx="4788000" cy="3243484"/>
            <wp:docPr id="1110" name="Figura E3 10" descr="Figura E3 10"/>
            <wp:cNvGraphicFramePr/>
            <a:graphic>
              <a:graphicData uri="http://schemas.openxmlformats.org/drawingml/2006/picture">
                <pic:pic>
                  <pic:nvPicPr>
                    <pic:cNvPr id="1110" name="e3_10.png"/>
                    <pic:cNvPicPr/>
                  </pic:nvPicPr>
                  <pic:blipFill>
                    <a:blip r:embed="rIdE3_10"/>
                    <a:stretch>
                      <a:fillRect/>
                    </a:stretch>
                  </pic:blipFill>
                  <pic:spPr>
                    <a:xfrm>
                      <a:off x="0" y="0"/>
                      <a:ext cx="4788000" cy="3243484"/>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Captura de la aplicación JavaFX ejecutada contra la API de revisión.</w:t>
      </w:r>
    </w:p>
    <w:p>
      <w:pPr>
        <w:pStyle w:val="Ttulo2"/>
        <w:numPr>
          <w:ilvl w:val="1"/>
          <w:numId w:val="1"/>
        </w:numPr>
      </w:pPr>
      <w:r>
        <w:rPr/>
        <w:t xml:space="preserve">Pipeline, despliegue y madurez alcanzada</w:t>
      </w:r>
    </w:p>
    <w:p>
      <w:r>
        <w:rPr/>
        <w:t xml:space="preserve">El script de etapas del pipeline se ejecutó completo: compilación con advertencias tratadas como errores, 17 pruebas JUnit, 15 pruebas pytest, gate del banco de defectos, gate del mapeo vigente (112 documentos sin hallazgos), empaquetado del JAR con su huella digital y prueba de humo del servicio HTTP, que respondió 200 a un comprobante válido y 422 a uno inválido. El log completo de la ejecución se conserva como evidencia del trabajo. Jenkins se levanta con docker compose a partir de la configuración como código incluida, y ejecuta esas mismas etapas más la construcción de imágenes y el despliegue con Helm.</w:t>
      </w:r>
    </w:p>
    <w:p>
      <w:pPr>
        <w:pStyle w:val="Ttulo3"/>
        <w:numPr>
          <w:ilvl w:val="2"/>
          <w:numId w:val="1"/>
        </w:numPr>
      </w:pPr>
      <w:r>
        <w:rPr/>
        <w:t xml:space="preserve">Madurez alcanzada</w:t>
      </w:r>
    </w:p>
    <w:p>
      <w:r>
        <w:rPr/>
        <w:t xml:space="preserve">Según la escala de niveles de madurez tecnológica (TRL, por technology readiness level), que va de 1 (principios básicos observados) a 9 (sistema probado en entorno operativo) (Comisión Europea, 2014), el kit de verificación queda en TRL 4: validado en laboratorio con datos sintéticos y un banco de defectos. El plano agéntico queda entre TRL 3 y 4: el ciclo gobernado funciona de punta a punta, pero su motor LLM aún no se ha medido con el arnés. El proyecto planificado tiene como meta llevar el conjunto a TRL 6, demostrado en un entorno relevante con un proveedor y una especificación reales.</w:t>
      </w:r>
    </w:p>
    <w:p>
      <w:pPr>
        <w:pStyle w:val="Ttulo2"/>
        <w:numPr>
          <w:ilvl w:val="1"/>
          <w:numId w:val="1"/>
        </w:numPr>
      </w:pPr>
      <w:r>
        <w:rPr/>
        <w:t xml:space="preserve">Resultados de la planificación</w:t>
      </w:r>
    </w:p>
    <w:p>
      <w:pPr>
        <w:pStyle w:val="Ttulo3"/>
        <w:numPr>
          <w:ilvl w:val="2"/>
          <w:numId w:val="1"/>
        </w:numPr>
      </w:pPr>
      <w:r>
        <w:rPr/>
        <w:t xml:space="preserve">Análisis de incertidumbre</w:t>
      </w:r>
    </w:p>
    <w:p>
      <w:r>
        <w:rPr/>
        <w:t xml:space="preserve">Cada paquete se simula con una distribución beta-PERT sobre la red nivelada. La figura 16 muestra la distribución del plazo total en 10.000 iteraciones y la tabla 31 resume los percentiles.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31. </w:t>
      </w:r>
      <w:r>
        <w:rPr>
          <w:i/>
          <w:color w:val="000000"/>
          <w:sz w:val="20"/>
          <w:szCs w:val="20"/>
        </w:rPr>
        <w:t xml:space="preserve">Resultados de la simulación de Monte Carlo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2902"/>
        <w:gridCol w:w="1542"/>
        <w:gridCol w:w="1542"/>
        <w:gridCol w:w="1542"/>
        <w:gridCol w:w="1542"/>
      </w:tblGrid>
      <w:tr>
        <w:trPr>
          <w:cantSplit/>
          <w:tblHeader/>
        </w:trPr>
        <w:tc>
          <w:tcPr>
            <w:tcW w:w="2902" w:type="dxa"/>
            <w:shd w:val="clear" w:color="auto" w:fill="D9E2EC"/>
          </w:tcPr>
          <w:p>
            <w:pPr>
              <w:keepNext/>
              <w:spacing w:before="0" w:after="0" w:line="240" w:lineRule="auto"/>
              <w:ind w:firstLine="0"/>
            </w:pPr>
            <w:r>
              <w:rPr>
                <w:b/>
                <w:sz w:val="17"/>
                <w:szCs w:val="17"/>
              </w:rPr>
              <w:t xml:space="preserve">Indicador</w:t>
            </w:r>
          </w:p>
        </w:tc>
        <w:tc>
          <w:tcPr>
            <w:tcW w:w="1542" w:type="dxa"/>
            <w:shd w:val="clear" w:color="auto" w:fill="D9E2EC"/>
          </w:tcPr>
          <w:p>
            <w:pPr>
              <w:keepNext/>
              <w:spacing w:before="0" w:after="0" w:line="240" w:lineRule="auto"/>
              <w:ind w:firstLine="0"/>
            </w:pPr>
            <w:r>
              <w:rPr>
                <w:b/>
                <w:sz w:val="17"/>
                <w:szCs w:val="17"/>
              </w:rPr>
              <w:t xml:space="preserve">P10</w:t>
            </w:r>
          </w:p>
        </w:tc>
        <w:tc>
          <w:tcPr>
            <w:tcW w:w="1542" w:type="dxa"/>
            <w:shd w:val="clear" w:color="auto" w:fill="D9E2EC"/>
          </w:tcPr>
          <w:p>
            <w:pPr>
              <w:keepNext/>
              <w:spacing w:before="0" w:after="0" w:line="240" w:lineRule="auto"/>
              <w:ind w:firstLine="0"/>
            </w:pPr>
            <w:r>
              <w:rPr>
                <w:b/>
                <w:sz w:val="17"/>
                <w:szCs w:val="17"/>
              </w:rPr>
              <w:t xml:space="preserve">P50</w:t>
            </w:r>
          </w:p>
        </w:tc>
        <w:tc>
          <w:tcPr>
            <w:tcW w:w="1542" w:type="dxa"/>
            <w:shd w:val="clear" w:color="auto" w:fill="D9E2EC"/>
          </w:tcPr>
          <w:p>
            <w:pPr>
              <w:keepNext/>
              <w:spacing w:before="0" w:after="0" w:line="240" w:lineRule="auto"/>
              <w:ind w:firstLine="0"/>
            </w:pPr>
            <w:r>
              <w:rPr>
                <w:b/>
                <w:sz w:val="17"/>
                <w:szCs w:val="17"/>
              </w:rPr>
              <w:t xml:space="preserve">P80</w:t>
            </w:r>
          </w:p>
        </w:tc>
        <w:tc>
          <w:tcPr>
            <w:tcW w:w="1542" w:type="dxa"/>
            <w:shd w:val="clear" w:color="auto" w:fill="D9E2EC"/>
          </w:tcPr>
          <w:p>
            <w:pPr>
              <w:keepNext/>
              <w:spacing w:before="0" w:after="0" w:line="240" w:lineRule="auto"/>
              <w:ind w:firstLine="0"/>
            </w:pPr>
            <w:r>
              <w:rPr>
                <w:b/>
                <w:sz w:val="17"/>
                <w:szCs w:val="17"/>
              </w:rPr>
              <w:t xml:space="preserve">P90</w:t>
            </w:r>
          </w:p>
        </w:tc>
      </w:tr>
      <w:tr>
        <w:trPr>
          <w:cantSplit/>
        </w:trPr>
        <w:tc>
          <w:tcPr>
            <w:tcW w:w="2902" w:type="dxa"/>
          </w:tcPr>
          <w:p>
            <w:pPr>
              <w:spacing w:before="0" w:after="0" w:line="240" w:lineRule="auto"/>
              <w:ind w:firstLine="0"/>
            </w:pPr>
            <w:r>
              <w:rPr>
                <w:sz w:val="17"/>
                <w:szCs w:val="17"/>
              </w:rPr>
              <w:t xml:space="preserve">Duración (semanas)</w:t>
            </w:r>
          </w:p>
        </w:tc>
        <w:tc>
          <w:tcPr>
            <w:tcW w:w="1542" w:type="dxa"/>
          </w:tcPr>
          <w:p>
            <w:pPr>
              <w:spacing w:before="0" w:after="0" w:line="240" w:lineRule="auto"/>
              <w:ind w:firstLine="0"/>
            </w:pPr>
            <w:r>
              <w:rPr>
                <w:sz w:val="17"/>
                <w:szCs w:val="17"/>
              </w:rPr>
              <w:t xml:space="preserve">37,3</w:t>
            </w:r>
          </w:p>
        </w:tc>
        <w:tc>
          <w:tcPr>
            <w:tcW w:w="1542" w:type="dxa"/>
          </w:tcPr>
          <w:p>
            <w:pPr>
              <w:spacing w:before="0" w:after="0" w:line="240" w:lineRule="auto"/>
              <w:ind w:firstLine="0"/>
            </w:pPr>
            <w:r>
              <w:rPr>
                <w:sz w:val="17"/>
                <w:szCs w:val="17"/>
              </w:rPr>
              <w:t xml:space="preserve">40,2</w:t>
            </w:r>
          </w:p>
        </w:tc>
        <w:tc>
          <w:tcPr>
            <w:tcW w:w="1542" w:type="dxa"/>
          </w:tcPr>
          <w:p>
            <w:pPr>
              <w:spacing w:before="0" w:after="0" w:line="240" w:lineRule="auto"/>
              <w:ind w:firstLine="0"/>
            </w:pPr>
            <w:r>
              <w:rPr>
                <w:sz w:val="17"/>
                <w:szCs w:val="17"/>
              </w:rPr>
              <w:t xml:space="preserve">42,2</w:t>
            </w:r>
          </w:p>
        </w:tc>
        <w:tc>
          <w:tcPr>
            <w:tcW w:w="1542" w:type="dxa"/>
          </w:tcPr>
          <w:p>
            <w:pPr>
              <w:spacing w:before="0" w:after="0" w:line="240" w:lineRule="auto"/>
              <w:ind w:firstLine="0"/>
            </w:pPr>
            <w:r>
              <w:rPr>
                <w:sz w:val="17"/>
                <w:szCs w:val="17"/>
              </w:rPr>
              <w:t xml:space="preserve">43,3</w:t>
            </w:r>
          </w:p>
        </w:tc>
      </w:tr>
      <w:tr>
        <w:trPr>
          <w:cantSplit/>
        </w:trPr>
        <w:tc>
          <w:tcPr>
            <w:tcW w:w="2902" w:type="dxa"/>
          </w:tcPr>
          <w:p>
            <w:pPr>
              <w:spacing w:before="0" w:after="0" w:line="240" w:lineRule="auto"/>
              <w:ind w:firstLine="0"/>
            </w:pPr>
            <w:r>
              <w:rPr>
                <w:sz w:val="17"/>
                <w:szCs w:val="17"/>
              </w:rPr>
              <w:t xml:space="preserve">Duración (meses)</w:t>
            </w:r>
          </w:p>
        </w:tc>
        <w:tc>
          <w:tcPr>
            <w:tcW w:w="1542" w:type="dxa"/>
          </w:tcPr>
          <w:p>
            <w:pPr>
              <w:spacing w:before="0" w:after="0" w:line="240" w:lineRule="auto"/>
              <w:ind w:firstLine="0"/>
            </w:pPr>
            <w:r>
              <w:rPr>
                <w:sz w:val="17"/>
                <w:szCs w:val="17"/>
              </w:rPr>
              <w:t xml:space="preserve">8,6</w:t>
            </w:r>
          </w:p>
        </w:tc>
        <w:tc>
          <w:tcPr>
            <w:tcW w:w="1542" w:type="dxa"/>
          </w:tcPr>
          <w:p>
            <w:pPr>
              <w:spacing w:before="0" w:after="0" w:line="240" w:lineRule="auto"/>
              <w:ind w:firstLine="0"/>
            </w:pPr>
            <w:r>
              <w:rPr>
                <w:sz w:val="17"/>
                <w:szCs w:val="17"/>
              </w:rPr>
              <w:t xml:space="preserve">9,3</w:t>
            </w:r>
          </w:p>
        </w:tc>
        <w:tc>
          <w:tcPr>
            <w:tcW w:w="1542" w:type="dxa"/>
          </w:tcPr>
          <w:p>
            <w:pPr>
              <w:spacing w:before="0" w:after="0" w:line="240" w:lineRule="auto"/>
              <w:ind w:firstLine="0"/>
            </w:pPr>
            <w:r>
              <w:rPr>
                <w:sz w:val="17"/>
                <w:szCs w:val="17"/>
              </w:rPr>
              <w:t xml:space="preserve">9,7</w:t>
            </w:r>
          </w:p>
        </w:tc>
        <w:tc>
          <w:tcPr>
            <w:tcW w:w="1542" w:type="dxa"/>
          </w:tcPr>
          <w:p>
            <w:pPr>
              <w:spacing w:before="0" w:after="0" w:line="240" w:lineRule="auto"/>
              <w:ind w:firstLine="0"/>
            </w:pPr>
            <w:r>
              <w:rPr>
                <w:sz w:val="17"/>
                <w:szCs w:val="17"/>
              </w:rPr>
              <w:t xml:space="preserve">10,0</w:t>
            </w:r>
          </w:p>
        </w:tc>
      </w:tr>
      <w:tr>
        <w:trPr>
          <w:cantSplit/>
        </w:trPr>
        <w:tc>
          <w:tcPr>
            <w:tcW w:w="2902" w:type="dxa"/>
          </w:tcPr>
          <w:p>
            <w:pPr>
              <w:spacing w:before="0" w:after="0" w:line="240" w:lineRule="auto"/>
              <w:ind w:firstLine="0"/>
            </w:pPr>
            <w:r>
              <w:rPr>
                <w:sz w:val="17"/>
                <w:szCs w:val="17"/>
              </w:rPr>
              <w:t xml:space="preserve">Costo (millones de COP)</w:t>
            </w:r>
          </w:p>
        </w:tc>
        <w:tc>
          <w:tcPr>
            <w:tcW w:w="1542" w:type="dxa"/>
          </w:tcPr>
          <w:p>
            <w:pPr>
              <w:spacing w:before="0" w:after="0" w:line="240" w:lineRule="auto"/>
              <w:ind w:firstLine="0"/>
            </w:pPr>
            <w:r>
              <w:rPr>
                <w:sz w:val="17"/>
                <w:szCs w:val="17"/>
              </w:rPr>
              <w:t xml:space="preserve">947</w:t>
            </w:r>
          </w:p>
        </w:tc>
        <w:tc>
          <w:tcPr>
            <w:tcW w:w="1542" w:type="dxa"/>
          </w:tcPr>
          <w:p>
            <w:pPr>
              <w:spacing w:before="0" w:after="0" w:line="240" w:lineRule="auto"/>
              <w:ind w:firstLine="0"/>
            </w:pPr>
            <w:r>
              <w:rPr>
                <w:sz w:val="17"/>
                <w:szCs w:val="17"/>
              </w:rPr>
              <w:t xml:space="preserve">1.013</w:t>
            </w:r>
          </w:p>
        </w:tc>
        <w:tc>
          <w:tcPr>
            <w:tcW w:w="1542" w:type="dxa"/>
          </w:tcPr>
          <w:p>
            <w:pPr>
              <w:spacing w:before="0" w:after="0" w:line="240" w:lineRule="auto"/>
              <w:ind w:firstLine="0"/>
            </w:pPr>
            <w:r>
              <w:rPr>
                <w:sz w:val="17"/>
                <w:szCs w:val="17"/>
              </w:rPr>
              <w:t xml:space="preserve">1.059</w:t>
            </w:r>
          </w:p>
        </w:tc>
        <w:tc>
          <w:tcPr>
            <w:tcW w:w="1542" w:type="dxa"/>
          </w:tcPr>
          <w:p>
            <w:pPr>
              <w:spacing w:before="0" w:after="0" w:line="240" w:lineRule="auto"/>
              <w:ind w:firstLine="0"/>
            </w:pPr>
            <w:r>
              <w:rPr>
                <w:sz w:val="17"/>
                <w:szCs w:val="17"/>
              </w:rPr>
              <w:t xml:space="preserve">1.085</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rPr/>
        <w:t xml:space="preserve">El plan comunica la fecha con su probabilidad: hay un 80 % de probabilidad de terminar en 42,2 semanas o menos (9,7 meses), y la probabilidad de cumplir el horizonte de 12 meses es prácticamente total. La diferencia entre P80 y P50 (2,0 semanas y COP 46 millones) es la reserva de contingencia.</w:t>
      </w:r>
    </w:p>
    <w:p>
      <w:r>
        <w:rPr>
          <w:b/>
        </w:rPr>
        <w:t xml:space="preserve">Escenario con dos personas de QA.</w:t>
      </w:r>
      <w:r>
        <w:rPr/>
        <w:t xml:space="preserve"> La nivelación revela que QA es el rol cuello de botella. Con una segunda persona de QA, el P50 baja de 40,2 a 38,1 semanas y el costo P50 baja de COP 1.013 millones a COP 982 millones, porque el ahorro en costos fijos y de dedicación continua supera el costo de la persona adicional. La recomendación del plan es incorporar una segunda persona de QA durante las fases F2 a F4.</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16. </w:t>
      </w:r>
      <w:r>
        <w:rPr>
          <w:i/>
          <w:color w:val="000000"/>
          <w:sz w:val="20"/>
          <w:szCs w:val="20"/>
        </w:rPr>
        <w:t xml:space="preserve">Distribución del plazo total: plan base y escenario con dos personas de QA</w:t>
      </w:r>
    </w:p>
    <w:p xmlns:a="http://schemas.openxmlformats.org/drawingml/2006/main" xmlns:pic="http://schemas.openxmlformats.org/drawingml/2006/picture">
      <w:pPr>
        <w:keepNext/>
        <w:spacing w:before="60" w:after="60"/>
        <w:ind w:firstLine="0"/>
        <w:jc w:val="center"/>
      </w:pPr>
      <w:r>
        <w:drawing>
          <wp:inline distT="0" distB="0" distL="0" distR="0">
            <wp:extent cx="5580000" cy="2862753"/>
            <wp:docPr id="1111" name="Figura E3 11" descr="Figura E3 11"/>
            <wp:cNvGraphicFramePr/>
            <a:graphic>
              <a:graphicData uri="http://schemas.openxmlformats.org/drawingml/2006/picture">
                <pic:pic>
                  <pic:nvPicPr>
                    <pic:cNvPr id="1111" name="e3_11.png"/>
                    <pic:cNvPicPr/>
                  </pic:nvPicPr>
                  <pic:blipFill>
                    <a:blip r:embed="rIdE3_11"/>
                    <a:stretch>
                      <a:fillRect/>
                    </a:stretch>
                  </pic:blipFill>
                  <pic:spPr>
                    <a:xfrm>
                      <a:off x="0" y="0"/>
                      <a:ext cx="5580000" cy="2862753"/>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 (10.000 iteraciones, semilla fija).</w:t>
      </w:r>
    </w:p>
    <w:p>
      <w:r>
        <w:rPr/>
        <w:t xml:space="preserve">El índice de criticidad, es decir, la proporción de iteraciones en que una tarea queda en la ruta crítica, indica dónde vigilar el calendario (figura 17).</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17. </w:t>
      </w:r>
      <w:r>
        <w:rPr>
          <w:i/>
          <w:color w:val="000000"/>
          <w:sz w:val="20"/>
          <w:szCs w:val="20"/>
        </w:rPr>
        <w:t xml:space="preserve">Índice de criticidad de los paquetes de trabajo</w:t>
      </w:r>
    </w:p>
    <w:p xmlns:a="http://schemas.openxmlformats.org/drawingml/2006/main" xmlns:pic="http://schemas.openxmlformats.org/drawingml/2006/picture">
      <w:pPr>
        <w:keepNext/>
        <w:spacing w:before="60" w:after="60"/>
        <w:ind w:firstLine="0"/>
        <w:jc w:val="center"/>
      </w:pPr>
      <w:r>
        <w:drawing>
          <wp:inline distT="0" distB="0" distL="0" distR="0">
            <wp:extent cx="5220000" cy="2278725"/>
            <wp:docPr id="1112" name="Figura E3 12" descr="Figura E3 12"/>
            <wp:cNvGraphicFramePr/>
            <a:graphic>
              <a:graphicData uri="http://schemas.openxmlformats.org/drawingml/2006/picture">
                <pic:pic>
                  <pic:nvPicPr>
                    <pic:cNvPr id="1112" name="e3_12.png"/>
                    <pic:cNvPicPr/>
                  </pic:nvPicPr>
                  <pic:blipFill>
                    <a:blip r:embed="rIdE3_12"/>
                    <a:stretch>
                      <a:fillRect/>
                    </a:stretch>
                  </pic:blipFill>
                  <pic:spPr>
                    <a:xfrm>
                      <a:off x="0" y="0"/>
                      <a:ext cx="5220000" cy="2278725"/>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w:t>
      </w:r>
    </w:p>
    <w:p>
      <w:r>
        <w:rPr/>
        <w:t xml:space="preserve">Un resultado relevante para la primera subpregunta: la gestión de accesos y credenciales (1.3) tiene un índice de criticidad de 0 % en el plan nivelado, gracias a que se inicia en la primera fase: el paquete 1.3 arranca cuando el ingeniero de operaciones termina el 2.1 (dependencia de recurso) y corre en paralelo con el resto del trabajo técnico. Si se iniciara tarde, sería el camino crítico, y ningún agente podría acortarlo.</w:t>
      </w:r>
    </w:p>
    <w:p>
      <w:pPr>
        <w:pStyle w:val="Ttulo3"/>
        <w:numPr>
          <w:ilvl w:val="2"/>
          <w:numId w:val="1"/>
        </w:numPr>
      </w:pPr>
      <w:r>
        <w:rPr/>
        <w:t xml:space="preserve">Punto de equilibrio</w:t>
      </w:r>
    </w:p>
    <w:p>
      <w:r>
        <w:rPr/>
        <w:t xml:space="preserve">Si eₘ es el esfuerzo de incorporar un país de forma manual, eₐ el esfuerzo asistido y E₀ la inversión inicial, la propuesta se paga a partir de:</w:t>
      </w:r>
    </w:p>
    <w:p>
      <w:r>
        <w:rPr>
          <w:i/>
        </w:rPr>
        <w:t xml:space="preserve">n* = E₀ / (eₘ − eₐ)</w:t>
      </w:r>
    </w:p>
    <w:p>
      <w:r>
        <w:rPr/>
        <w:t xml:space="preserve">Con el modelo, eₘ = 27,7 p-s (paquete 6.1), eₐ = 20,8 p-s (paquete 6.2) y el ahorro es de 6,9 p-s por país. Si E₀ es solo la inversión en el plano agéntico (20,2 p-s), n</w:t>
      </w:r>
      <w:r>
        <w:rPr>
          <w:i/>
        </w:rPr>
        <w:t xml:space="preserve"> = 2,91: </w:t>
      </w:r>
      <w:r>
        <w:rPr>
          <w:i/>
        </w:rPr>
        <w:t xml:space="preserve">los agentes se pagan desde el tercer país</w:t>
      </w:r>
      <w:r>
        <w:rPr>
          <w:i/>
        </w:rPr>
        <w:t xml:space="preserve">. Si se cuenta también el kit y el arquetipo (37,2 p-s), n</w:t>
      </w:r>
      <w:r>
        <w:rPr/>
        <w:t xml:space="preserve"> = 5,36. Esta segunda cifra es conservadora, porque el kit reduce rechazos aunque no haya agentes.</w:t>
      </w:r>
    </w:p>
    <w:p>
      <w:r>
        <w:rPr/>
        <w:t xml:space="preserve">Para una organización que opera en varios países y cambia de proveedor con cierta frecuencia, la inversión se justifica por esfuerzo: los agentes se pagan a partir del tercer país (n* = 2,9) y la inversión completa, kit incluido, a partir del sexto (n* = 5,4). Si no alcanza esas cifras, la inversión debe justificarse por calidad y trazabilidad, y el plan lo declara así.</w:t>
      </w:r>
    </w:p>
    <w:p>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18. </w:t>
      </w:r>
      <w:r>
        <w:rPr>
          <w:i/>
          <w:color w:val="000000"/>
          <w:sz w:val="20"/>
          <w:szCs w:val="20"/>
        </w:rPr>
        <w:t xml:space="preserve">Punto de equilibrio en esfuerzo acumulado</w:t>
      </w:r>
    </w:p>
    <w:p xmlns:a="http://schemas.openxmlformats.org/drawingml/2006/main" xmlns:pic="http://schemas.openxmlformats.org/drawingml/2006/picture">
      <w:pPr>
        <w:keepNext/>
        <w:spacing w:before="60" w:after="60"/>
        <w:ind w:firstLine="0"/>
        <w:jc w:val="center"/>
      </w:pPr>
      <w:r>
        <w:drawing>
          <wp:inline distT="0" distB="0" distL="0" distR="0">
            <wp:extent cx="5220000" cy="3013315"/>
            <wp:docPr id="1113" name="Figura E3 13" descr="Figura E3 13"/>
            <wp:cNvGraphicFramePr/>
            <a:graphic>
              <a:graphicData uri="http://schemas.openxmlformats.org/drawingml/2006/picture">
                <pic:pic>
                  <pic:nvPicPr>
                    <pic:cNvPr id="1113" name="e3_13.png"/>
                    <pic:cNvPicPr/>
                  </pic:nvPicPr>
                  <pic:blipFill>
                    <a:blip r:embed="rIdE3_13"/>
                    <a:stretch>
                      <a:fillRect/>
                    </a:stretch>
                  </pic:blipFill>
                  <pic:spPr>
                    <a:xfrm>
                      <a:off x="0" y="0"/>
                      <a:ext cx="5220000" cy="3013315"/>
                    </a:xfrm>
                    <a:prstGeom prst="rect">
                      <a:avLst/>
                    </a:prstGeom>
                  </pic:spPr>
                </pic:pic>
              </a:graphicData>
            </a:graphic>
          </wp:inline>
        </w:drawing>
      </w:r>
    </w:p>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Salida del modelo de planificación. eₐ es una hipótesis que el proyecto mide en la fase F5.</w:t>
      </w:r>
    </w:p>
    <w:p>
      <w:pPr>
        <w:pStyle w:val="Ttulo2"/>
        <w:numPr>
          <w:ilvl w:val="1"/>
          <w:numId w:val="1"/>
        </w:numPr>
      </w:pPr>
      <w:r>
        <w:rPr/>
        <w:t xml:space="preserve">Amenazas a la validez</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Diseño por el mismo autor:</w:t>
      </w:r>
      <w:r>
        <w:rPr>
          <w:color w:val="000000"/>
        </w:rPr>
        <w:t xml:space="preserve"> la especificación, las reglas y los mutantes los diseñó la misma persona, lo que puede favorecer la detección. En el proyecto, los mutantes los propone un tercero.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Ejemplos validados por construcción:</w:t>
      </w:r>
      <w:r>
        <w:rPr>
          <w:color w:val="000000"/>
        </w:rPr>
        <w:t xml:space="preserve"> la detección del 100 % en integración continua depende de que los ejemplos validados cubran los casos; su cobertura es en sí un requisito de calidad.</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Tamaño del banco:</w:t>
      </w:r>
      <w:r>
        <w:rPr>
          <w:color w:val="000000"/>
        </w:rPr>
        <w:t xml:space="preserve"> 22 mutantes son suficientes para mostrar el patrón, no para estimar tasas con precisión estadística.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Motor heurístico:</w:t>
      </w:r>
      <w:r>
        <w:rPr>
          <w:color w:val="000000"/>
        </w:rPr>
        <w:t xml:space="preserve"> la exactitud medida es la de la línea base, no la de un LLM.</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Sin proveedor real:</w:t>
      </w:r>
      <w:r>
        <w:rPr>
          <w:color w:val="000000"/>
        </w:rPr>
        <w:t xml:space="preserve"> la prueba de concepto no mide rechazos externos ni tiempos de proveedor.</w:t>
      </w:r>
    </w:p>
    <w:p>
      <w:pPr>
        <w:pStyle w:val="Ttulo2"/>
        <w:numPr>
          <w:ilvl w:val="1"/>
          <w:numId w:val="1"/>
        </w:numPr>
      </w:pPr>
      <w:r>
        <w:rPr/>
        <w:t xml:space="preserve">Cumplimiento de los objetivos</w:t>
      </w:r>
    </w:p>
    <w:p>
      <w:r>
        <w:rPr/>
        <w:t xml:space="preserve">La tabla 32 contrasta los resultados con cada uno de los objetivos planteados en el apartado 1.2. Los tres objetivos específicos se cumplen con la evidencia indicada, y el objetivo general se cumple con la salvedad de que el prototipo trabaja sobre una especificación y datos sintéticos.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32. </w:t>
      </w:r>
      <w:r>
        <w:rPr>
          <w:i/>
          <w:color w:val="000000"/>
          <w:sz w:val="20"/>
          <w:szCs w:val="20"/>
        </w:rPr>
        <w:t xml:space="preserve">Cumplimiento de los objetivos específicos y del objetivo general</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3084"/>
        <w:gridCol w:w="4535"/>
        <w:gridCol w:w="1451"/>
      </w:tblGrid>
      <w:tr>
        <w:trPr>
          <w:cantSplit/>
          <w:tblHeader/>
        </w:trPr>
        <w:tc>
          <w:tcPr>
            <w:tcW w:w="3084" w:type="dxa"/>
            <w:shd w:val="clear" w:color="auto" w:fill="D9E2EC"/>
          </w:tcPr>
          <w:p>
            <w:pPr>
              <w:keepNext/>
              <w:spacing w:before="0" w:after="0" w:line="240" w:lineRule="auto"/>
              <w:ind w:firstLine="0"/>
            </w:pPr>
            <w:r>
              <w:rPr>
                <w:b/>
                <w:sz w:val="17"/>
                <w:szCs w:val="17"/>
              </w:rPr>
              <w:t xml:space="preserve">Objetivo</w:t>
            </w:r>
          </w:p>
        </w:tc>
        <w:tc>
          <w:tcPr>
            <w:tcW w:w="4535" w:type="dxa"/>
            <w:shd w:val="clear" w:color="auto" w:fill="D9E2EC"/>
          </w:tcPr>
          <w:p>
            <w:pPr>
              <w:keepNext/>
              <w:spacing w:before="0" w:after="0" w:line="240" w:lineRule="auto"/>
              <w:ind w:firstLine="0"/>
            </w:pPr>
            <w:r>
              <w:rPr>
                <w:b/>
                <w:sz w:val="17"/>
                <w:szCs w:val="17"/>
              </w:rPr>
              <w:t xml:space="preserve">Evidencia</w:t>
            </w:r>
          </w:p>
        </w:tc>
        <w:tc>
          <w:tcPr>
            <w:tcW w:w="1451" w:type="dxa"/>
            <w:shd w:val="clear" w:color="auto" w:fill="D9E2EC"/>
          </w:tcPr>
          <w:p>
            <w:pPr>
              <w:keepNext/>
              <w:spacing w:before="0" w:after="0" w:line="240" w:lineRule="auto"/>
              <w:ind w:firstLine="0"/>
            </w:pPr>
            <w:r>
              <w:rPr>
                <w:b/>
                <w:sz w:val="17"/>
                <w:szCs w:val="17"/>
              </w:rPr>
              <w:t xml:space="preserve">Estado</w:t>
            </w:r>
          </w:p>
        </w:tc>
      </w:tr>
      <w:tr>
        <w:trPr>
          <w:cantSplit/>
        </w:trPr>
        <w:tc>
          <w:tcPr>
            <w:tcW w:w="3084" w:type="dxa"/>
          </w:tcPr>
          <w:p>
            <w:pPr>
              <w:spacing w:before="0" w:after="0" w:line="240" w:lineRule="auto"/>
              <w:ind w:firstLine="0"/>
            </w:pPr>
            <w:r>
              <w:rPr>
                <w:b/>
                <w:sz w:val="17"/>
                <w:szCs w:val="17"/>
              </w:rPr>
              <w:t xml:space="preserve">OE1.</w:t>
            </w:r>
            <w:r>
              <w:rPr>
                <w:sz w:val="17"/>
                <w:szCs w:val="17"/>
              </w:rPr>
              <w:t xml:space="preserve"> Caracterizar los defectos de mapeo con una taxonomía de al menos seis tipos</w:t>
            </w:r>
          </w:p>
        </w:tc>
        <w:tc>
          <w:tcPr>
            <w:tcW w:w="4535" w:type="dxa"/>
          </w:tcPr>
          <w:p>
            <w:pPr>
              <w:spacing w:before="0" w:after="0" w:line="240" w:lineRule="auto"/>
              <w:ind w:firstLine="0"/>
            </w:pPr>
            <w:r>
              <w:rPr>
                <w:sz w:val="17"/>
                <w:szCs w:val="17"/>
              </w:rPr>
              <w:t xml:space="preserve">Taxonomía D1 a D6, cada tipo con su regla de verificación y su operador de mutación (apartado 2.2 y banco de 22 mutantes)</w:t>
            </w:r>
          </w:p>
        </w:tc>
        <w:tc>
          <w:tcPr>
            <w:tcW w:w="1451" w:type="dxa"/>
          </w:tcPr>
          <w:p>
            <w:pPr>
              <w:spacing w:before="0" w:after="0" w:line="240" w:lineRule="auto"/>
              <w:ind w:firstLine="0"/>
            </w:pPr>
            <w:r>
              <w:rPr>
                <w:sz w:val="17"/>
                <w:szCs w:val="17"/>
              </w:rPr>
              <w:t xml:space="preserve">Cumplido</w:t>
            </w:r>
          </w:p>
        </w:tc>
      </w:tr>
      <w:tr>
        <w:trPr>
          <w:cantSplit/>
        </w:trPr>
        <w:tc>
          <w:tcPr>
            <w:tcW w:w="3084" w:type="dxa"/>
          </w:tcPr>
          <w:p>
            <w:pPr>
              <w:spacing w:before="0" w:after="0" w:line="240" w:lineRule="auto"/>
              <w:ind w:firstLine="0"/>
            </w:pPr>
            <w:r>
              <w:rPr>
                <w:b/>
                <w:sz w:val="17"/>
                <w:szCs w:val="17"/>
              </w:rPr>
              <w:t xml:space="preserve">OE2.</w:t>
            </w:r>
            <w:r>
              <w:rPr>
                <w:sz w:val="17"/>
                <w:szCs w:val="17"/>
              </w:rPr>
              <w:t xml:space="preserve"> Diseñar la arquitectura y el kit de verificación con al menos diez decisiones y una detección mínima del 80 % sin falsos positivos</w:t>
            </w:r>
          </w:p>
        </w:tc>
        <w:tc>
          <w:tcPr>
            <w:tcW w:w="4535" w:type="dxa"/>
          </w:tcPr>
          <w:p>
            <w:pPr>
              <w:spacing w:before="0" w:after="0" w:line="240" w:lineRule="auto"/>
              <w:ind w:firstLine="0"/>
            </w:pPr>
            <w:r>
              <w:rPr>
                <w:sz w:val="17"/>
                <w:szCs w:val="17"/>
              </w:rPr>
              <w:t xml:space="preserve">Diez decisiones arquitectónicas documentadas (apartado 4.5 y anexo A); detección del 86 % en ejecución y del 100 % con integración continua, con cero falsos positivos (apartado 5.2)</w:t>
            </w:r>
          </w:p>
        </w:tc>
        <w:tc>
          <w:tcPr>
            <w:tcW w:w="1451" w:type="dxa"/>
          </w:tcPr>
          <w:p>
            <w:pPr>
              <w:spacing w:before="0" w:after="0" w:line="240" w:lineRule="auto"/>
              <w:ind w:firstLine="0"/>
            </w:pPr>
            <w:r>
              <w:rPr>
                <w:sz w:val="17"/>
                <w:szCs w:val="17"/>
              </w:rPr>
              <w:t xml:space="preserve">Cumplido en laboratorio (TRL 4)</w:t>
            </w:r>
          </w:p>
        </w:tc>
      </w:tr>
      <w:tr>
        <w:trPr>
          <w:cantSplit/>
        </w:trPr>
        <w:tc>
          <w:tcPr>
            <w:tcW w:w="3084" w:type="dxa"/>
          </w:tcPr>
          <w:p>
            <w:pPr>
              <w:spacing w:before="0" w:after="0" w:line="240" w:lineRule="auto"/>
              <w:ind w:firstLine="0"/>
            </w:pPr>
            <w:r>
              <w:rPr>
                <w:b/>
                <w:sz w:val="17"/>
                <w:szCs w:val="17"/>
              </w:rPr>
              <w:t xml:space="preserve">OE3.</w:t>
            </w:r>
            <w:r>
              <w:rPr>
                <w:sz w:val="17"/>
                <w:szCs w:val="17"/>
              </w:rPr>
              <w:t xml:space="preserve"> Elaborar el plan de ejecución con plazo y costo al 80 % de confianza mediante Monte Carlo</w:t>
            </w:r>
          </w:p>
        </w:tc>
        <w:tc>
          <w:tcPr>
            <w:tcW w:w="4535" w:type="dxa"/>
          </w:tcPr>
          <w:p>
            <w:pPr>
              <w:spacing w:before="0" w:after="0" w:line="240" w:lineRule="auto"/>
              <w:ind w:firstLine="0"/>
            </w:pPr>
            <w:r>
              <w:rPr>
                <w:sz w:val="17"/>
                <w:szCs w:val="17"/>
              </w:rPr>
              <w:t xml:space="preserve">EDT de 24 paquetes, cronograma nivelado, presupuesto, registro de riesgos y pipeline de integración y despliegue continuos (apartados 4.6 a 4.10); plazo P80 de 42,2 semanas y costo P80 de COP 1.059 millones (apartado 5.6)</w:t>
            </w:r>
          </w:p>
        </w:tc>
        <w:tc>
          <w:tcPr>
            <w:tcW w:w="1451" w:type="dxa"/>
          </w:tcPr>
          <w:p>
            <w:pPr>
              <w:spacing w:before="0" w:after="0" w:line="240" w:lineRule="auto"/>
              <w:ind w:firstLine="0"/>
            </w:pPr>
            <w:r>
              <w:rPr>
                <w:sz w:val="17"/>
                <w:szCs w:val="17"/>
              </w:rPr>
              <w:t xml:space="preserve">Cumplido</w:t>
            </w:r>
          </w:p>
        </w:tc>
      </w:tr>
      <w:tr>
        <w:trPr>
          <w:cantSplit/>
        </w:trPr>
        <w:tc>
          <w:tcPr>
            <w:tcW w:w="3084" w:type="dxa"/>
          </w:tcPr>
          <w:p>
            <w:pPr>
              <w:spacing w:before="0" w:after="0" w:line="240" w:lineRule="auto"/>
              <w:ind w:firstLine="0"/>
            </w:pPr>
            <w:r>
              <w:rPr>
                <w:b/>
                <w:sz w:val="17"/>
                <w:szCs w:val="17"/>
              </w:rPr>
              <w:t xml:space="preserve">Objetivo general.</w:t>
            </w:r>
            <w:r>
              <w:rPr>
                <w:sz w:val="17"/>
                <w:szCs w:val="17"/>
              </w:rPr>
              <w:t xml:space="preserve"> Planificar la arquitectura validando su viabilidad técnica con un prototipo evaluado con un banco de defectos</w:t>
            </w:r>
          </w:p>
        </w:tc>
        <w:tc>
          <w:tcPr>
            <w:tcW w:w="4535" w:type="dxa"/>
          </w:tcPr>
          <w:p>
            <w:pPr>
              <w:spacing w:before="0" w:after="0" w:line="240" w:lineRule="auto"/>
              <w:ind w:firstLine="0"/>
            </w:pPr>
            <w:r>
              <w:rPr>
                <w:sz w:val="17"/>
                <w:szCs w:val="17"/>
              </w:rPr>
              <w:t xml:space="preserve">Prototipo funcional con 32 pruebas automatizadas y banco de 22 defectos inyectados; plan cuantificado de punto a punto</w:t>
            </w:r>
          </w:p>
        </w:tc>
        <w:tc>
          <w:tcPr>
            <w:tcW w:w="1451" w:type="dxa"/>
          </w:tcPr>
          <w:p>
            <w:pPr>
              <w:spacing w:before="0" w:after="0" w:line="240" w:lineRule="auto"/>
              <w:ind w:firstLine="0"/>
            </w:pPr>
            <w:r>
              <w:rPr>
                <w:sz w:val="17"/>
                <w:szCs w:val="17"/>
              </w:rPr>
              <w:t xml:space="preserve">Cumplido, con las limitaciones del apartado 5.7</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14:paraId="4CC75A6C" w14:textId="77777777" w:rsidR="00953B39" w:rsidRDefault="00F0116B">
      <w:pPr>
        <w:pStyle w:val="Ttulo1"/>
        <w:pageBreakBefore/>
        <w:numPr>
          <w:ilvl w:val="0"/>
          <w:numId w:val="1"/>
        </w:numPr>
      </w:pPr>
      <w:bookmarkStart w:id="74" w:name="_Toc242896051"/>
      <w:bookmarkStart w:id="75" w:name="_Toc242896306"/>
      <w:bookmarkStart w:id="76" w:name="_Toc242996735"/>
      <w:r>
        <w:t>Conclusiones</w:t>
      </w:r>
      <w:bookmarkEnd w:id="74"/>
      <w:bookmarkEnd w:id="75"/>
      <w:bookmarkEnd w:id="76"/>
    </w:p>
    <w:p>
      <w:pPr>
        <w:pStyle w:val="Ttulo2"/>
        <w:numPr>
          <w:ilvl w:val="1"/>
          <w:numId w:val="1"/>
        </w:numPr>
      </w:pPr>
      <w:r>
        <w:rPr/>
        <w:t xml:space="preserve">Síntesis del trabajo</w:t>
      </w:r>
    </w:p>
    <w:p>
      <w:r>
        <w:rPr/>
        <w:t xml:space="preserve">Este trabajo partió de un problema concreto y recurrente: cada vez que una organización que factura en varios países incorpora un nuevo país o un nuevo proveedor tecnológico, debe construir a mano el mapeo de aproximadamente cien campos entre su modelo canónico y el formato nacional, y los defectos de ese mapeo solo se descubren cuando el proveedor o la autoridad tributaria rechazan el documento. El análisis del problema mostró que la causa no es única: confluyen un método manual, conocimiento tácito concentrado en pocas personas, normas que cambian por versión y una única barrera previa al envío, la validación de esquema, que no detecta los errores semánticos.</w:t>
      </w:r>
    </w:p>
    <w:p>
      <w:r>
        <w:rPr/>
        <w:t xml:space="preserve">La solución planificada combina dos ideas. La primera es acelerar la propuesta de mapeos con agentes de inteligencia artificial. La segunda, y la más importante, es no confiar en ellos: un kit de verificación determinista, trazable hasta la norma, decide qué propuesta puede llegar a revisión humana, y nada se despliega sin la aprobación de una persona. Sobre esa arquitectura se elaboró el plan de ejecución, con su equipo, cronograma, presupuesto y riesgos, y se construyó un prototipo para comprobar con datos que el diseño funciona.</w:t>
      </w:r>
    </w:p>
    <w:p>
      <w:pPr>
        <w:pStyle w:val="Ttulo2"/>
        <w:numPr>
          <w:ilvl w:val="1"/>
          <w:numId w:val="1"/>
        </w:numPr>
      </w:pPr>
      <w:r>
        <w:rPr/>
        <w:t xml:space="preserve">Respuesta a la pregunta guía</w:t>
      </w:r>
    </w:p>
    <w:p>
      <w:r>
        <w:rPr/>
        <w:t xml:space="preserve">Según el modelo de planificación, y bajo la hipótesis de un esfuerzo asistido de 20,8 personas-semana frente a 27,7 del proceso manual, la arquitectura reduciría el esfuerzo de incorporar un país en 6,9 personas-semana; esa hipótesis debe comprobarse con la primera incorporación real (fase F5). La prueba de concepto sí aporta evidencia directa de que puede hacerlo sin degradar la validez: el kit detectó el 86 % de los defectos en ejecución y el 100 % con integración continua, sin falsos positivos.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Subpregunta 1:</w:t>
      </w:r>
      <w:r>
        <w:rPr>
          <w:color w:val="000000"/>
        </w:rPr>
        <w:t xml:space="preserve"> una parte del esfuerzo no es automatizable. Los accesos y credenciales solo dejan de ser críticos si se gestionan desde la primera fase (el paquete 1.3 arranca cuando el ingeniero de operaciones termina el 2.1) y en paralelo con el resto del trabajo técnico, y el plan los trata con gestión, no con IA.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Subpregunta 2:</w:t>
      </w:r>
      <w:r>
        <w:rPr>
          <w:color w:val="000000"/>
        </w:rPr>
        <w:t xml:space="preserve"> el esquema solo detecta el 23 %; las reglas con procedencia, el 86 %; los ejemplos validados cierran el resto. El agente heurístico acertó el 95,8 % de los campos, y su único error lo bloqueó el kit antes de la revisión humana.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Subpregunta 3:</w:t>
      </w:r>
      <w:r>
        <w:rPr>
          <w:color w:val="000000"/>
        </w:rPr>
        <w:t xml:space="preserve"> los agentes se pagan a partir del tercer país (n* = 2,9) y la inversión completa, kit incluido, a partir del sexto (n* = 5,4).</w:t>
      </w:r>
    </w:p>
    <w:p>
      <w:r>
        <w:rPr/>
        <w:t xml:space="preserve">Estas tres respuestas se refuerzan entre sí. La primera delimita lo que la inteligencia artificial no resuelve, la segunda muestra que puede usarse sin comprometer la validez de lo emitido y la tercera indica a partir de cuántos países la inversión se justifica. Tomadas juntas, sostienen que la propuesta es técnicamente viable y económicamente razonable para una organización que prevé incorporar varios países, y la evidencia sugiere que su valor depende menos de la capacidad del modelo de lenguaje que de la calidad del verificador que lo rodea.</w:t>
      </w:r>
    </w:p>
    <w:p>
      <w:pPr>
        <w:pStyle w:val="Ttulo2"/>
        <w:numPr>
          <w:ilvl w:val="1"/>
          <w:numId w:val="1"/>
        </w:numPr>
      </w:pPr>
      <w:r>
        <w:rPr/>
        <w:t xml:space="preserve">Discusión de los objetivos</w:t>
      </w:r>
    </w:p>
    <w:p>
      <w:r>
        <w:rPr/>
        <w:t xml:space="preserve">El primer objetivo específico, caracterizar los defectos de mapeo, se cumplió con la taxonomía de seis tipos D1 a D6. Su valor no está solo en la clasificación: cada tipo quedó asociado a una regla de verificación y a un operador de mutación, de modo que la misma taxonomía sirvió para diagnosticar el problema, para construir el verificador y para evaluarlo. El análisis de Pareto, basado en juicio experto, mostró además que tres tipos (código de catálogo incorrecto, campo exigido ausente y campos intercambiados) concentran el 80,8 % de los defectos estimados, lo que orientó dónde invertir más reglas; el banco incluyó al menos dos mutantes de cada tipo y el mayor número, siete, en el código de catálogo incorrecto.</w:t>
      </w:r>
    </w:p>
    <w:p>
      <w:r>
        <w:rPr/>
        <w:t xml:space="preserve">El segundo objetivo, diseñar la arquitectura y el kit de verificación, se cumplió con diez decisiones arquitectónicas documentadas y con un prototipo que superó la meta de detección. En el banco de 22 defectos inyectados, la validación de esquema detectó el 23 %, el kit en ejecución el 86 % y el kit con ejemplos validados en integración continua el 100 %, sin ningún falso positivo. Los tres defectos que escapan en ejecución no son un fallo del diseño, sino la prueba de que el control debe ser doble: hay errores que ninguna regla puede ver sin conocimiento del negocio y que solo aparecen al comparar con ejemplos validados por personas.</w:t>
      </w:r>
    </w:p>
    <w:p>
      <w:r>
        <w:rPr/>
        <w:t xml:space="preserve">El tercer objetivo, elaborar el plan de ejecución, se cumplió con una estructura de desglose de 24 paquetes de trabajo, un cronograma nivelado por recursos, un presupuesto asignado a tareas y perfiles y un registro de riesgos con sus respuestas. La simulación de Monte Carlo permitió expresar el plazo y el costo con su probabilidad: 42,2 semanas y COP 1.059 millones con una confianza del 80 %. La nivelación fue determinante, porque un cronograma calculado solo con dependencias técnicas sobreasignaba al ingeniero de IA, al de operaciones y a QA, y por eso no era ejecutable.</w:t>
      </w:r>
    </w:p>
    <w:p>
      <w:r>
        <w:rPr/>
        <w:t xml:space="preserve">Los tres objetivos dependen unos de otros: sin taxonomía no hay reglas, sin reglas no hay kit que medir y sin un kit medido no hay base para estimar cuánto esfuerzo ahorran los agentes. Por eso se cumplen como una cadena y no como piezas independientes.</w:t>
      </w:r>
    </w:p>
    <w:p>
      <w:pPr>
        <w:pStyle w:val="Ttulo2"/>
        <w:numPr>
          <w:ilvl w:val="1"/>
          <w:numId w:val="1"/>
        </w:numPr>
      </w:pPr>
      <w:r>
        <w:rPr/>
        <w:t xml:space="preserve">Contribuciones del trabajo</w:t>
      </w:r>
    </w:p>
    <w:p>
      <w:r>
        <w:rPr/>
        <w:t xml:space="preserve">El trabajo hace cinco contribuciones, las mismas que se anunciaron como elementos innovadores en el apartado 1.3. La primera es una taxonomía de seis tipos de defecto de mapeo, cada uno con su regla de verificación y su operador de mutación. La segunda es un kit de verificación determinista cuyas reglas citan la sección y la huella digital del documento normativo del que provienen. La tercera es un ciclo gobernado en el que los agentes solo proponen mediante solicitudes de cambio y nada llega a producción sin superar el kit y la aprobación de una persona. La cuarta es un banco de defectos por inyección que mide con datos la eficacia de cada mecanismo de verificación. La quinta es un plan de ejecución cuantitativo, con plazo y costo expresados con su probabilidad, un presupuesto calibrado con referentes del mercado y un punto de equilibrio que indica cuándo se recupera la inversión.</w:t>
      </w:r>
    </w:p>
    <w:p>
      <w:pPr>
        <w:pStyle w:val="Ttulo2"/>
        <w:numPr>
          <w:ilvl w:val="1"/>
          <w:numId w:val="1"/>
        </w:numPr>
      </w:pPr>
      <w:r>
        <w:rPr/>
        <w:t xml:space="preserve">Implicaciones para la práctica</w:t>
      </w:r>
    </w:p>
    <w:p>
      <w:r>
        <w:rPr/>
        <w:t xml:space="preserve">Para una organización que factura en varios países, el resultado más útil del trabajo no es una herramienta, sino un criterio de diseño: tratar la salida de un modelo de lenguaje como una propuesta sujeta a verificación objetiva, y no como una decisión. Ese criterio es aplicable más allá de la facturación electrónica a cualquier dominio regulado en el que un error tenga consecuencias legales o fiscales.</w:t>
      </w:r>
    </w:p>
    <w:p>
      <w:r>
        <w:rPr/>
        <w:t xml:space="preserve">De él se desprenden tres implicaciones. La primera es que el orden de las fases importa: el kit llega antes que los agentes porque aporta valor por sí solo y es la condición para usarlos con seguridad. La segunda es que el conocimiento que hoy es tácito, como los códigos acordados de palabra o las reglas escondidas en código heredado, se convierte en reglas escritas, versionadas y trazables a la norma, lo que reduce la dependencia de pocas personas. La tercera es que la inteligencia artificial cambia el papel de los cargos en lugar de eliminarlos: el desarrollador de integración pasa de transcribir especificaciones a revisar propuestas con evidencia, y el especialista tributario, de validar documentos uno a uno a mantener reglas.</w:t>
      </w:r>
    </w:p>
    <w:p>
      <w:r>
        <w:rPr/>
        <w:t xml:space="preserve">Finalmente, el modelo de planificación muestra que la inversión no se justifica con un solo país. Con los agentes el punto de equilibrio está en 2,9 países y con la inversión completa en 5,4, de modo que la propuesta conviene a organizaciones con una expansión sostenida y no a quien integrará un único país.</w:t>
      </w:r>
    </w:p>
    <w:p>
      <w:pPr>
        <w:pStyle w:val="Ttulo2"/>
        <w:numPr>
          <w:ilvl w:val="1"/>
          <w:numId w:val="1"/>
        </w:numPr>
      </w:pPr>
      <w:r>
        <w:rPr/>
        <w:t xml:space="preserve">Limitaciones</w:t>
      </w:r>
    </w:p>
    <w:p>
      <w:r>
        <w:rPr/>
        <w:t xml:space="preserve">Las principales limitaciones son el uso de una especificación sintética, la ausencia de medición con un LLM real, la estimación del esfuerzo asistido como hipótesis y las tarifas supuestas. Todas están declaradas, y todas tienen una actividad del plan que las resuelve.</w:t>
      </w:r>
    </w:p>
    <w:p>
      <w:r>
        <w:rPr/>
        <w:t xml:space="preserve">La más importante es que el prototipo trabaja sobre una especificación y datos sintéticos, diseñados por el mismo autor que las reglas y los mutantes. Esto significa que el 86 % y el 100 % de detección demuestran que el diseño funciona en condiciones controladas, pero no permiten estimar la tasa que se obtendría con documentos y proveedores reales: el banco de 22 defectos basta para mostrar el patrón, no para estimar tasas con precisión. La detección del 100 % con integración continua, además, depende de que los ejemplos validados cubran los casos, y su cobertura se construyó con el mismo criterio.</w:t>
      </w:r>
    </w:p>
    <w:p>
      <w:r>
        <w:rPr/>
        <w:t xml:space="preserve">La segunda limitación es que el motor de lenguaje del agente de mapeo no se midió con un modelo real: la exactitud del 95,8 % corresponde al motor heurístico, que sirve de línea base, y el motor basado en un modelo de lenguaje se probó con un cliente simulado. La tercera es que el ahorro de 6,9 personas-semana por país es una hipótesis del modelo de planificación, que la fase F5 del proyecto comprueba con la primera incorporación real. La cuarta es que las tarifas de tres roles no tienen una fuente pública verificada; el análisis de sensibilidad muestra que, con tarifas un 20 % menores o un 25 % mayores, el plazo no cambia y el costo en el percentil 50 se mueve entre COP 855 y 1.211 millones, pero la cifra exacta sigue siendo una estimación. Estas amenazas se detallan en el apartado 5.7.</w:t>
      </w:r>
    </w:p>
    <w:p>
      <w:pPr>
        <w:pStyle w:val="Ttulo2"/>
        <w:numPr>
          <w:ilvl w:val="1"/>
          <w:numId w:val="1"/>
        </w:numPr>
      </w:pPr>
      <w:r>
        <w:rPr/>
        <w:t xml:space="preserve">Líneas de trabajo futuro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Medir el motor LLM con el arnés de evaluación, comparando modelos y su costo por propuesta.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Ampliar el banco con mutantes propuestos por terceros y con defectos reales anonimizados.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Validar la matriz de decisión y las estimaciones con un panel de expertos.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Generar automáticamente ejemplos validados con datos adversarios a partir de la especificación.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color w:val="000000"/>
        </w:rPr>
        <w:t xml:space="preserve">Estudiar un modelo semántico común para Latinoamérica, inspirado en EN 16931, como capa del canónico.</w:t>
      </w:r>
    </w:p>
    <w:p>
      <w:r>
        <w:rPr/>
        <w:t xml:space="preserve">Estas líneas se ordenan por el riesgo que reducen. La primera y la tercera atacan directamente las limitaciones principales: medir el motor de lenguaje con el arnés de evaluación y validar la matriz de decisión y las estimaciones con un panel de expertos darían a las cifras del trabajo una base empírica externa. La segunda y la cuarta ampliarían la cobertura del banco de defectos, que es la evidencia central de la propuesta. La quinta, el estudio de un modelo semántico común para Latinoamérica, es de mayor alcance y podría reducir de raíz el problema que originó este trabajo: la repetición del mapeo en cada país.</w:t>
      </w:r>
    </w:p>
    <w:p>
      <w:r>
        <w:rPr/>
        <w:t xml:space="preserve">La contribución central del trabajo es mostrar que la IA generativa puede entrar en un dominio regulado si se gobierna como cualquier otra fuente de cambio: con un verificador objetivo, trazabilidad hasta la norma, decisión humana y un plan que mide su costo y su riesgo.</w:t>
      </w:r>
    </w:p>
    <w:p>
      <w:r>
        <w:rPr/>
        <w:t xml:space="preserve">En síntesis, el trabajo muestra que es posible acelerar una tarea repetitiva y propensa a errores con inteligencia artificial sin renunciar a las garantías que exige un documento tributario, siempre que la velocidad de la propuesta se equilibre con un control independiente del modelo. La planificación presentada convierte esa idea en un proyecto ejecutable, con equipo, plazo, costo y riesgos cuantificados, y el prototipo aporta la primera evidencia de que el diseño se comporta como se espera. Lo que sigue es llevarlo a un entorno real, con un proveedor y una especificación reales, para comprobar en la práctica lo que aquí se demostró en laboratorio.</w:t>
      </w:r>
    </w:p>
    <w:p w14:paraId="609EB16D" w14:textId="77777777" w:rsidR="00953B39" w:rsidRDefault="00F0116B">
      <w:pPr>
        <w:pStyle w:val="Ttulo1"/>
        <w:pageBreakBefore/>
      </w:pPr>
      <w:bookmarkStart w:id="78" w:name="_Toc242896052"/>
      <w:bookmarkStart w:id="79" w:name="_Toc242896307"/>
      <w:bookmarkStart w:id="80" w:name="_Toc242996736"/>
      <w:r>
        <w:lastRenderedPageBreak/>
        <w:t>Referencias Bibliográficas</w:t>
      </w:r>
      <w:bookmarkEnd w:id="78"/>
      <w:bookmarkEnd w:id="79"/>
      <w:bookmarkEnd w:id="80"/>
    </w:p>
    <w:p w14:paraId="430984E7" w14:textId="77777777" w:rsidR="00953B39" w:rsidRDefault="00F0116B">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15">
        <w:r>
          <w:rPr>
            <w:color w:val="0563C1"/>
            <w:u w:val="single"/>
          </w:rPr>
          <w:t>https://blogs.iadb.org/gestion-fiscal/es/usos-practicos-de-la-factura-electronica-para-el-control-tributario-experiencias-de-las-administraciones-tributarias</w:t>
        </w:r>
      </w:hyperlink>
    </w:p>
    <w:p w14:paraId="5F3C77BE" w14:textId="77777777" w:rsidR="00953B39" w:rsidRDefault="00F0116B">
      <w:pPr>
        <w:pBdr>
          <w:top w:val="nil"/>
          <w:left w:val="nil"/>
          <w:bottom w:val="nil"/>
          <w:right w:val="nil"/>
          <w:between w:val="nil"/>
        </w:pBdr>
        <w:ind w:left="709" w:hanging="709"/>
        <w:rPr>
          <w:color w:val="000000"/>
        </w:rPr>
      </w:pPr>
      <w:r>
        <w:rPr>
          <w:color w:val="000000"/>
        </w:rPr>
        <w:t xml:space="preserve">Barreix,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16">
        <w:r>
          <w:rPr>
            <w:color w:val="0563C1"/>
            <w:u w:val="single"/>
          </w:rPr>
          <w:t>https://publications.iadb.org/es/factura-electronica-en-america-latina</w:t>
        </w:r>
      </w:hyperlink>
    </w:p>
    <w:p w14:paraId="2DCAAE75"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Barron,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17" w:history="1">
        <w:r w:rsidRPr="00465AD2">
          <w:rPr>
            <w:color w:val="0563C1"/>
            <w:u w:val="single"/>
            <w:lang w:val="en-US"/>
          </w:rPr>
          <w:t>https://doi.org/10.1287/mnsc.42.11.1515</w:t>
        </w:r>
      </w:hyperlink>
    </w:p>
    <w:p w14:paraId="539390B3"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Basili, V. R., Caldiera,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5F2306D5"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Bass, L., Clements, P., y Kazman, R. (2021). </w:t>
      </w:r>
      <w:r w:rsidRPr="00465AD2">
        <w:rPr>
          <w:i/>
          <w:color w:val="000000"/>
          <w:lang w:val="en-US"/>
        </w:rPr>
        <w:t>Software architecture in practice</w:t>
      </w:r>
      <w:r w:rsidRPr="00465AD2">
        <w:rPr>
          <w:color w:val="000000"/>
          <w:lang w:val="en-US"/>
        </w:rPr>
        <w:t xml:space="preserve"> (4.ª ed.). Addison-Wesley.</w:t>
      </w:r>
    </w:p>
    <w:p w14:paraId="5DC9F11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The C4 model for visualising software architecture</w:t>
      </w:r>
      <w:r w:rsidRPr="00465AD2">
        <w:rPr>
          <w:color w:val="000000"/>
          <w:lang w:val="en-US"/>
        </w:rPr>
        <w:t>. https://c4model.com</w:t>
      </w:r>
    </w:p>
    <w:p>
      <w:pPr>
        <w:pBdr>
          <w:top w:val="nil"/>
          <w:left w:val="nil"/>
          <w:bottom w:val="nil"/>
          <w:right w:val="nil"/>
          <w:between w:val="nil"/>
        </w:pBdr>
        <w:ind w:left="709" w:hanging="709"/>
        <w:rPr>
          <w:color w:val="000000"/>
          <w:lang w:val="en-US"/>
        </w:rPr>
      </w:pPr>
      <w:r>
        <w:rPr>
          <w:color w:val="000000"/>
        </w:rPr>
        <w:t xml:space="preserve">Buk. (2026). </w:t>
      </w:r>
      <w:r>
        <w:rPr>
          <w:i/>
          <w:color w:val="000000"/>
        </w:rPr>
        <w:t xml:space="preserve">Costo real de un empleado en Colombia 2026</w:t>
      </w:r>
      <w:r>
        <w:rPr>
          <w:color w:val="000000"/>
        </w:rPr>
        <w:t xml:space="preserve">. https://www.buk.co/blog/costo-real-de-un-empleado-en-colombia-2026</w:t>
      </w:r>
    </w:p>
    <w:p w14:paraId="273400A3" w14:textId="77777777" w:rsidR="00953B39" w:rsidRDefault="00F0116B">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Revista InveCom, 6</w:t>
      </w:r>
      <w:r>
        <w:rPr>
          <w:color w:val="000000"/>
        </w:rPr>
        <w:t xml:space="preserve">(1), 1-10. </w:t>
      </w:r>
      <w:hyperlink r:id="rId18">
        <w:r>
          <w:rPr>
            <w:color w:val="0563C1"/>
            <w:u w:val="single"/>
          </w:rPr>
          <w:t>https://zenodo.org/records/15529473</w:t>
        </w:r>
      </w:hyperlink>
    </w:p>
    <w:p w14:paraId="110946E8" w14:textId="77777777" w:rsidR="00953B39" w:rsidRDefault="00F0116B">
      <w:pPr>
        <w:pBdr>
          <w:top w:val="nil"/>
          <w:left w:val="nil"/>
          <w:bottom w:val="nil"/>
          <w:right w:val="nil"/>
          <w:between w:val="nil"/>
        </w:pBdr>
        <w:ind w:left="709" w:hanging="709"/>
        <w:rPr>
          <w:color w:val="000000"/>
        </w:rPr>
      </w:pPr>
      <w:r>
        <w:rPr>
          <w:color w:val="000000"/>
        </w:rPr>
        <w:t xml:space="preserve">Calijuri, M. (2024). Revolucionando la tributación: la administración tributaria 3.0 ya está aquí (Nota técnica). Banco Interamericano de Desarrollo. </w:t>
      </w:r>
      <w:hyperlink r:id="rId19">
        <w:r>
          <w:rPr>
            <w:color w:val="0563C1"/>
            <w:u w:val="single"/>
          </w:rPr>
          <w:t>https://publications.iadb.org/publications/spanish/document/revolucionando-la-tributacion-la-administracion-tributaria-ya-esta-aqui.pdf</w:t>
        </w:r>
      </w:hyperlink>
    </w:p>
    <w:p w14:paraId="2BF1F605"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Software Engineering Institute, Carnegie Mellon University.</w:t>
      </w:r>
    </w:p>
    <w:p>
      <w:pPr>
        <w:pBdr>
          <w:top w:val="nil"/>
          <w:left w:val="nil"/>
          <w:bottom w:val="nil"/>
          <w:right w:val="nil"/>
          <w:between w:val="nil"/>
        </w:pBdr>
        <w:ind w:left="709" w:hanging="709"/>
        <w:rPr>
          <w:color w:val="000000"/>
          <w:lang w:val="en-US"/>
        </w:rPr>
      </w:pPr>
      <w:r>
        <w:rPr>
          <w:color w:val="000000"/>
        </w:rPr>
        <w:t xml:space="preserve">Colombia Move. (2026). </w:t>
      </w:r>
      <w:r>
        <w:rPr>
          <w:i/>
          <w:color w:val="000000"/>
        </w:rPr>
        <w:t xml:space="preserve">Salarios en Colombia por industria: rangos reales 2026</w:t>
      </w:r>
      <w:r>
        <w:rPr>
          <w:color w:val="000000"/>
        </w:rPr>
        <w:t xml:space="preserve"> [Entrada de blog]. https://colombiamove.com/blog/es/average-salaries-colombia-by-industry/</w:t>
      </w:r>
    </w:p>
    <w:p w:rsidR="00953B39" w:rsidRPr="001C6455" w:rsidRDefault="00F0116B">
      <w:pPr>
        <w:pBdr>
          <w:top w:val="nil"/>
          <w:left w:val="nil"/>
          <w:bottom w:val="nil"/>
          <w:right w:val="nil"/>
          <w:between w:val="nil"/>
        </w:pBdr>
        <w:ind w:left="709" w:hanging="709"/>
        <w:rPr>
          <w:color w:val="000000"/>
          <w:lang w:val="en-US"/>
        </w:rPr>
      </w:pPr>
      <w:r w:rsidRPr="001C6455">
        <w:rPr>
          <w:color w:val="000000"/>
        </w:rPr>
        <w:t xml:space="preserve">Comisión Europea. (2014). </w:t>
      </w:r>
      <w:r w:rsidRPr="001C6455">
        <w:rPr>
          <w:i/>
          <w:iCs/>
          <w:color w:val="000000"/>
        </w:rPr>
        <w:t xml:space="preserve">Horizon 2020 – Work Programme 2014-2015: General annexes. G. Technology readiness levels (TRL)</w:t>
      </w:r>
      <w:r w:rsidRPr="001C6455">
        <w:rPr>
          <w:color w:val="000000"/>
        </w:rPr>
        <w:t xml:space="preserve"> (Decisión de la Comisión C(2014)4995). </w:t>
      </w:r>
      <w:hyperlink r:id="rIdTRL2014" w:history="1">
        <w:r w:rsidRPr="001C6455">
          <w:rPr>
            <w:color w:val="0563C1"/>
            <w:u w:val="single"/>
            <w:lang w:val="en-US"/>
          </w:rPr>
          <w:t>https://ec.europa.eu/research/participants/data/ref/h2020/wp/2014_2015/annexes/h2020-wp1415-annex-g-trl_en.pdf</w:t>
        </w:r>
      </w:hyperlink>
    </w:p>
    <w:p w14:paraId="7C77D915"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14:paraId="1CCFEE78" w14:textId="77777777" w:rsidR="00953B39" w:rsidRDefault="00F0116B">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20">
        <w:r>
          <w:rPr>
            <w:color w:val="0563C1"/>
            <w:u w:val="single"/>
          </w:rPr>
          <w:t>https://revistas.pucp.edu.pe/index.php/revistalidera/article/view/16873</w:t>
        </w:r>
      </w:hyperlink>
    </w:p>
    <w:p w14:paraId="6FFC4489" w14:textId="77777777" w:rsidR="00953B39" w:rsidRDefault="00F0116B">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3BDE3EE5" w14:textId="77777777" w:rsidR="00953B39" w:rsidRDefault="00F0116B">
      <w:pPr>
        <w:pBdr>
          <w:top w:val="nil"/>
          <w:left w:val="nil"/>
          <w:bottom w:val="nil"/>
          <w:right w:val="nil"/>
          <w:between w:val="nil"/>
        </w:pBdr>
        <w:ind w:left="709" w:hanging="709"/>
        <w:rPr>
          <w:color w:val="000000"/>
        </w:rPr>
      </w:pPr>
      <w:r>
        <w:rPr>
          <w:color w:val="000000"/>
        </w:rPr>
        <w:lastRenderedPageBreak/>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581FAC3C"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21">
        <w:r>
          <w:rPr>
            <w:color w:val="0563C1"/>
            <w:u w:val="single"/>
          </w:rPr>
          <w:t>https://normograma.mintic.gov.co/docs/pdf/resolucion_dian_0008_2024.pdf</w:t>
        </w:r>
      </w:hyperlink>
    </w:p>
    <w:p w14:paraId="521F59DB" w14:textId="77777777" w:rsidR="00953B39" w:rsidRDefault="00F0116B">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22">
        <w:r>
          <w:rPr>
            <w:color w:val="0563C1"/>
            <w:u w:val="single"/>
          </w:rPr>
          <w:t>https://revistas.udec.cl/index.php/revista_de_derecho/article/view/752</w:t>
        </w:r>
      </w:hyperlink>
    </w:p>
    <w:p w14:paraId="17C6FB28" w14:textId="77777777" w:rsidR="00953B39" w:rsidRDefault="00F0116B">
      <w:pPr>
        <w:pBdr>
          <w:top w:val="nil"/>
          <w:left w:val="nil"/>
          <w:bottom w:val="nil"/>
          <w:right w:val="nil"/>
          <w:between w:val="nil"/>
        </w:pBdr>
        <w:ind w:left="709" w:hanging="709"/>
        <w:rPr>
          <w:color w:val="000000"/>
        </w:rPr>
      </w:pPr>
      <w:r>
        <w:rPr>
          <w:color w:val="000000"/>
        </w:rPr>
        <w:t xml:space="preserve">Giraldo-Hurtado, J. S. (2023). </w:t>
      </w:r>
      <w:r>
        <w:rPr>
          <w:i/>
          <w:iCs/>
          <w:color w:val="000000"/>
        </w:rPr>
        <w:t>Catálogo de herramientas de gestión de la configuración que implementan la metodología GitOps</w:t>
      </w:r>
      <w:r>
        <w:rPr>
          <w:color w:val="000000"/>
        </w:rPr>
        <w:t xml:space="preserve"> [Trabajo fin de máster, Universidad Internacional de La Rioja]. Re-UNIR. </w:t>
      </w:r>
      <w:hyperlink r:id="rId23">
        <w:r>
          <w:rPr>
            <w:color w:val="0563C1"/>
            <w:u w:val="single"/>
          </w:rPr>
          <w:t>https://reunir.unir.net/handle/123456789/15912</w:t>
        </w:r>
      </w:hyperlink>
    </w:p>
    <w:p w14:paraId="479DE3C7" w14:textId="77777777" w:rsidR="00585F64" w:rsidRDefault="00F0116B">
      <w:pPr>
        <w:pBdr>
          <w:top w:val="nil"/>
          <w:left w:val="nil"/>
          <w:bottom w:val="nil"/>
          <w:right w:val="nil"/>
          <w:between w:val="nil"/>
        </w:pBdr>
        <w:ind w:left="709" w:hanging="709"/>
        <w:rPr>
          <w:color w:val="000000"/>
        </w:rPr>
      </w:pPr>
      <w:r>
        <w:rPr>
          <w:color w:val="000000"/>
        </w:rPr>
        <w:t xml:space="preserve">Gray, C. F., y Larson, E. W. (2009). </w:t>
      </w:r>
      <w:r>
        <w:rPr>
          <w:i/>
          <w:color w:val="000000"/>
        </w:rPr>
        <w:t>Administración de proyectos</w:t>
      </w:r>
      <w:r>
        <w:rPr>
          <w:color w:val="000000"/>
        </w:rPr>
        <w:t xml:space="preserve"> (4.ª ed.). McGraw-Hill.</w:t>
      </w:r>
    </w:p>
    <w:p w14:paraId="0F38369E" w14:textId="77777777" w:rsidR="00585F64" w:rsidRDefault="00F0116B">
      <w:pPr>
        <w:pBdr>
          <w:top w:val="nil"/>
          <w:left w:val="nil"/>
          <w:bottom w:val="nil"/>
          <w:right w:val="nil"/>
          <w:between w:val="nil"/>
        </w:pBdr>
        <w:ind w:left="709" w:hanging="709"/>
        <w:rPr>
          <w:color w:val="000000"/>
        </w:rPr>
      </w:pPr>
      <w:r>
        <w:rPr>
          <w:color w:val="000000"/>
        </w:rPr>
        <w:t xml:space="preserve">Hernández Sampieri, R., Fernández Collado, C., y Baptista Lucio, P. (2014). </w:t>
      </w:r>
      <w:r>
        <w:rPr>
          <w:i/>
          <w:color w:val="000000"/>
        </w:rPr>
        <w:t>Metodología de la investigación</w:t>
      </w:r>
      <w:r>
        <w:rPr>
          <w:color w:val="000000"/>
        </w:rPr>
        <w:t xml:space="preserve"> (6.ª ed.). McGraw-Hill.</w:t>
      </w:r>
    </w:p>
    <w:p w14:paraId="7A93FF65" w14:textId="77777777" w:rsidR="00585F64" w:rsidRDefault="00F0116B">
      <w:pPr>
        <w:pBdr>
          <w:top w:val="nil"/>
          <w:left w:val="nil"/>
          <w:bottom w:val="nil"/>
          <w:right w:val="nil"/>
          <w:between w:val="nil"/>
        </w:pBdr>
        <w:ind w:left="709" w:hanging="709"/>
        <w:rPr>
          <w:color w:val="000000"/>
        </w:rPr>
      </w:pPr>
      <w:r>
        <w:rPr>
          <w:color w:val="000000"/>
        </w:rPr>
        <w:t xml:space="preserve">Hevner, A. R., March, S. T., Park, J., y Ram, S. (2004). </w:t>
      </w:r>
      <w:r w:rsidRPr="00465AD2">
        <w:rPr>
          <w:color w:val="000000"/>
          <w:lang w:val="en-US"/>
        </w:rPr>
        <w:t xml:space="preserve">Design science in information systems research. </w:t>
      </w:r>
      <w:r>
        <w:rPr>
          <w:i/>
          <w:color w:val="000000"/>
        </w:rPr>
        <w:t>MIS Quarterly, 28</w:t>
      </w:r>
      <w:r>
        <w:rPr>
          <w:color w:val="000000"/>
        </w:rPr>
        <w:t>(1), 75-105. https://doi.org/10.2307/25148625</w:t>
      </w:r>
    </w:p>
    <w:p w14:paraId="1AB9C825"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Hohpe,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643FF00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03E94745"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24" w:history="1">
        <w:r w:rsidRPr="001C6455">
          <w:rPr>
            <w:color w:val="0563C1"/>
            <w:u w:val="single"/>
            <w:lang w:val="en-US"/>
          </w:rPr>
          <w:t>https://doi.org/10.1145/3703155</w:t>
        </w:r>
      </w:hyperlink>
    </w:p>
    <w:p w14:paraId="275FD10C"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21E38EE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(SQuaRE) – Product quality model</w:t>
      </w:r>
      <w:r w:rsidRPr="00465AD2">
        <w:rPr>
          <w:color w:val="000000"/>
          <w:lang w:val="en-US"/>
        </w:rPr>
        <w:t>.</w:t>
      </w:r>
    </w:p>
    <w:p w14:paraId="31EF0492" w14:textId="77777777" w:rsidR="00953B39" w:rsidRPr="001C6455" w:rsidRDefault="00F0116B">
      <w:pPr>
        <w:pBdr>
          <w:top w:val="nil"/>
          <w:left w:val="nil"/>
          <w:bottom w:val="nil"/>
          <w:right w:val="nil"/>
          <w:between w:val="nil"/>
        </w:pBdr>
        <w:ind w:left="709" w:hanging="709"/>
        <w:rPr>
          <w:color w:val="000000"/>
          <w:lang w:val="en-US"/>
        </w:rPr>
      </w:pPr>
      <w:r w:rsidRPr="00465AD2">
        <w:rPr>
          <w:color w:val="000000"/>
          <w:lang w:val="es-CO"/>
        </w:rPr>
        <w:lastRenderedPageBreak/>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398F3326"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25" w:history="1">
        <w:r w:rsidRPr="001C6455">
          <w:rPr>
            <w:color w:val="0563C1"/>
            <w:u w:val="single"/>
            <w:lang w:val="en-US"/>
          </w:rPr>
          <w:t>https://arxiv.org/abs/2310.06770</w:t>
        </w:r>
      </w:hyperlink>
    </w:p>
    <w:p w14:paraId="45AA180A" w14:textId="77777777" w:rsidR="00585F64" w:rsidRDefault="00F0116B">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29690C4E" w14:textId="77777777" w:rsidR="00585F64" w:rsidRPr="00465AD2" w:rsidRDefault="00F0116B">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3E09C98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Kolisch, R. (1996). Serial and parallel resource-constrained project scheduling methods revisited: Theory and computation. </w:t>
      </w:r>
      <w:r w:rsidRPr="00465AD2">
        <w:rPr>
          <w:i/>
          <w:color w:val="000000"/>
          <w:lang w:val="en-US"/>
        </w:rPr>
        <w:t>European Journal of Operational Research, 90</w:t>
      </w:r>
      <w:r w:rsidRPr="00465AD2">
        <w:rPr>
          <w:color w:val="000000"/>
          <w:lang w:val="en-US"/>
        </w:rPr>
        <w:t>(2), 320-333.</w:t>
      </w:r>
    </w:p>
    <w:p>
      <w:pPr>
        <w:pBdr>
          <w:top w:val="nil"/>
          <w:left w:val="nil"/>
          <w:bottom w:val="nil"/>
          <w:right w:val="nil"/>
          <w:between w:val="nil"/>
        </w:pBdr>
        <w:ind w:left="709" w:hanging="709"/>
        <w:rPr>
          <w:color w:val="000000"/>
          <w:lang w:val="en-US"/>
        </w:rPr>
      </w:pPr>
      <w:r>
        <w:rPr>
          <w:color w:val="000000"/>
        </w:rPr>
        <w:t xml:space="preserve">La FM. (2024). </w:t>
      </w:r>
      <w:r>
        <w:rPr>
          <w:i/>
          <w:color w:val="000000"/>
        </w:rPr>
        <w:t xml:space="preserve">Las profesiones mejor pagadas: se gana hasta $26 millones al mes</w:t>
      </w:r>
      <w:r>
        <w:rPr>
          <w:color w:val="000000"/>
        </w:rPr>
        <w:t xml:space="preserve">. https://www.lafm.com.co/empleo/las-profesiones-mejor-pagadas-se-gana-hasta-26-millones-al-mes</w:t>
      </w:r>
    </w:p>
    <w:p w14:paraId="18860F6D" w14:textId="77777777" w:rsidR="00953B39" w:rsidRDefault="00F0116B">
      <w:pPr>
        <w:pBdr>
          <w:top w:val="nil"/>
          <w:left w:val="nil"/>
          <w:bottom w:val="nil"/>
          <w:right w:val="nil"/>
          <w:between w:val="nil"/>
        </w:pBdr>
        <w:ind w:left="709" w:hanging="709"/>
        <w:rPr>
          <w:color w:val="000000"/>
        </w:rPr>
      </w:pPr>
      <w:r w:rsidRPr="00465AD2">
        <w:rPr>
          <w:color w:val="000000"/>
          <w:lang w:val="en-US"/>
        </w:rPr>
        <w:t xml:space="preserve">Leguizamón, J. D., y Lugo, S. (2024). </w:t>
      </w:r>
      <w:r>
        <w:rPr>
          <w:color w:val="000000"/>
        </w:rPr>
        <w:t xml:space="preserve">Implementación de la facturación electrónica en América Latina: revisión de literatura. </w:t>
      </w:r>
      <w:r>
        <w:rPr>
          <w:i/>
          <w:iCs/>
          <w:color w:val="000000"/>
        </w:rPr>
        <w:t>Arandu UTIC, 11</w:t>
      </w:r>
      <w:r>
        <w:rPr>
          <w:color w:val="000000"/>
        </w:rPr>
        <w:t xml:space="preserve">(2), 2564-2587. </w:t>
      </w:r>
      <w:hyperlink r:id="rId26">
        <w:r>
          <w:rPr>
            <w:color w:val="0563C1"/>
            <w:u w:val="single"/>
          </w:rPr>
          <w:t>https://doi.org/10.69639/arandu.v11i2.446</w:t>
        </w:r>
      </w:hyperlink>
    </w:p>
    <w:p w14:paraId="6A0A7CF8"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Lewis, P., Perez, E., Piktus, A., Petroni, F., Karpukhin, V., Goyal, N., Küttler, H., Lewis, M., Yih, W., Rocktäschel, T., Riedel, S., y Kiela,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14:paraId="2F693506"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27" w:history="1">
        <w:r w:rsidRPr="001C6455">
          <w:rPr>
            <w:color w:val="0563C1"/>
            <w:u w:val="single"/>
            <w:lang w:val="en-US"/>
          </w:rPr>
          <w:t>https://doi.org/10.14778/3742728.3742757</w:t>
        </w:r>
      </w:hyperlink>
    </w:p>
    <w:p w14:paraId="7223F57A"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Fazar, W. (1959). Application of a technique for research and development program evaluation. </w:t>
      </w:r>
      <w:r w:rsidRPr="00465AD2">
        <w:rPr>
          <w:i/>
          <w:color w:val="000000"/>
          <w:lang w:val="en-US"/>
        </w:rPr>
        <w:t>Operations Research, 7</w:t>
      </w:r>
      <w:r w:rsidRPr="00465AD2">
        <w:rPr>
          <w:color w:val="000000"/>
          <w:lang w:val="en-US"/>
        </w:rPr>
        <w:t>(5), 646-669.</w:t>
      </w:r>
    </w:p>
    <w:p w14:paraId="688D4267"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Model Context Protocol. </w:t>
      </w:r>
      <w:r w:rsidRPr="00465AD2">
        <w:rPr>
          <w:color w:val="000000"/>
          <w:lang w:val="en-US"/>
        </w:rPr>
        <w:t xml:space="preserve">(2026). </w:t>
      </w:r>
      <w:r w:rsidRPr="00465AD2">
        <w:rPr>
          <w:i/>
          <w:iCs/>
          <w:color w:val="000000"/>
          <w:lang w:val="en-US"/>
        </w:rPr>
        <w:t>Model Context Protocol specification</w:t>
      </w:r>
      <w:r w:rsidRPr="00465AD2">
        <w:rPr>
          <w:color w:val="000000"/>
          <w:lang w:val="en-US"/>
        </w:rPr>
        <w:t xml:space="preserve"> (revisión 2026-07-28). </w:t>
      </w:r>
      <w:hyperlink r:id="rId28" w:history="1">
        <w:r>
          <w:rPr>
            <w:color w:val="0563C1"/>
            <w:u w:val="single"/>
          </w:rPr>
          <w:t>https://github.com/modelcontextprotocol/specification/releases/tag/2026-07-28</w:t>
        </w:r>
      </w:hyperlink>
    </w:p>
    <w:p w14:paraId="0E3957A4" w14:textId="77777777" w:rsidR="00953B39" w:rsidRPr="001C6455" w:rsidRDefault="00F0116B">
      <w:pPr>
        <w:pBdr>
          <w:top w:val="nil"/>
          <w:left w:val="nil"/>
          <w:bottom w:val="nil"/>
          <w:right w:val="nil"/>
          <w:between w:val="nil"/>
        </w:pBdr>
        <w:ind w:left="709" w:hanging="709"/>
        <w:rPr>
          <w:color w:val="000000"/>
          <w:lang w:val="en-US"/>
        </w:rPr>
      </w:pPr>
      <w:r>
        <w:rPr>
          <w:color w:val="000000"/>
        </w:rPr>
        <w:t>Narayan, A., Chami, I., Orr</w:t>
      </w:r>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29" w:history="1">
        <w:r w:rsidRPr="001C6455">
          <w:rPr>
            <w:color w:val="0563C1"/>
            <w:u w:val="single"/>
            <w:lang w:val="en-US"/>
          </w:rPr>
          <w:t>https://www.vldb.org/pvldb/vol16/p738-narayan.pdf</w:t>
        </w:r>
      </w:hyperlink>
    </w:p>
    <w:p w14:paraId="48E3E979"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30" w:history="1">
        <w:r w:rsidRPr="001C6455">
          <w:rPr>
            <w:color w:val="0563C1"/>
            <w:u w:val="single"/>
            <w:lang w:val="en-US"/>
          </w:rPr>
          <w:t>https://doi.org/10.6028/NIST.AI.100-1</w:t>
        </w:r>
      </w:hyperlink>
    </w:p>
    <w:p w14:paraId="6A8097F4"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lastRenderedPageBreak/>
        <w:t xml:space="preserve">Nygard, M. (2011). </w:t>
      </w:r>
      <w:r w:rsidRPr="00465AD2">
        <w:rPr>
          <w:i/>
          <w:color w:val="000000"/>
          <w:lang w:val="en-US"/>
        </w:rPr>
        <w:t>Documenting architecture decisions</w:t>
      </w:r>
      <w:r w:rsidRPr="00465AD2">
        <w:rPr>
          <w:color w:val="000000"/>
          <w:lang w:val="en-US"/>
        </w:rPr>
        <w:t>. Cognitect. https://cognitect.com/blog/2011/11/15/documenting-architecture-decisions</w:t>
      </w:r>
    </w:p>
    <w:p w14:paraId="6252530A"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OASIS. (2013). </w:t>
      </w:r>
      <w:r w:rsidRPr="001C6455">
        <w:rPr>
          <w:i/>
          <w:iCs/>
          <w:color w:val="000000"/>
          <w:lang w:val="en-US"/>
        </w:rPr>
        <w:t>Universal Business Language version 2.1</w:t>
      </w:r>
      <w:r w:rsidRPr="001C6455">
        <w:rPr>
          <w:color w:val="000000"/>
          <w:lang w:val="en-US"/>
        </w:rPr>
        <w:t xml:space="preserve"> [OASIS Standard]. </w:t>
      </w:r>
      <w:hyperlink r:id="rId31" w:history="1">
        <w:r>
          <w:rPr>
            <w:color w:val="0563C1"/>
            <w:u w:val="single"/>
          </w:rPr>
          <w:t>http://docs.oasis-open.org/ubl/os-UBL-2.1/UBL-2.1.html</w:t>
        </w:r>
      </w:hyperlink>
    </w:p>
    <w:p w14:paraId="7B46C7A8" w14:textId="77777777" w:rsidR="00953B39" w:rsidRDefault="00F0116B">
      <w:pPr>
        <w:pBdr>
          <w:top w:val="nil"/>
          <w:left w:val="nil"/>
          <w:bottom w:val="nil"/>
          <w:right w:val="nil"/>
          <w:between w:val="nil"/>
        </w:pBdr>
        <w:ind w:left="709" w:hanging="709"/>
        <w:rPr>
          <w:color w:val="000000"/>
        </w:rPr>
      </w:pPr>
      <w:r w:rsidRPr="00465AD2">
        <w:rPr>
          <w:color w:val="000000"/>
          <w:lang w:val="en-US"/>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32" w:history="1">
        <w:r>
          <w:rPr>
            <w:color w:val="0563C1"/>
            <w:u w:val="single"/>
          </w:rPr>
          <w:t>https://www.oecd.org/en/publications/tax-administration-3-0-and-electronic-invoicing_2ffc88ed-en.html</w:t>
        </w:r>
      </w:hyperlink>
    </w:p>
    <w:p w14:paraId="0B4899F3"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Grupo Tragsa.</w:t>
      </w:r>
    </w:p>
    <w:p w14:paraId="656663B4" w14:textId="77777777" w:rsidR="00953B39" w:rsidRDefault="00F0116B">
      <w:pPr>
        <w:pBdr>
          <w:top w:val="nil"/>
          <w:left w:val="nil"/>
          <w:bottom w:val="nil"/>
          <w:right w:val="nil"/>
          <w:between w:val="nil"/>
        </w:pBdr>
        <w:ind w:left="709" w:hanging="709"/>
        <w:rPr>
          <w:color w:val="000000"/>
        </w:rPr>
      </w:pPr>
      <w:r>
        <w:rPr>
          <w:color w:val="000000"/>
        </w:rPr>
        <w:t xml:space="preserve">Page, M. J., McKenzie, J. E., Bossuyt, P. M., Boutron, I., Hoffmann, T. C., Mulrow, C. D., Shamseer, L., Tetzlaff, J. M., Akl, E. A., Brennan, S. E., Chou, R., Glanville, J., Grimshaw, J. M., Hróbjartsson, A., Lalu, M. M., Li, T., Loder, E. W., Mayo-Wilson,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240BCAFB"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Parciak, M., Vandevoort, B., Neven, F., Peeters, L. M., y Vansummeren,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33" w:history="1">
        <w:r w:rsidRPr="00465AD2">
          <w:rPr>
            <w:color w:val="0563C1"/>
            <w:u w:val="single"/>
            <w:lang w:val="en-US"/>
          </w:rPr>
          <w:t>https://vldb.org/workshops/2024/proceedings/TaDA/TaDA.8.pdf</w:t>
        </w:r>
      </w:hyperlink>
    </w:p>
    <w:p w14:paraId="7376C9CF"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Peffers, K., Tuunanen,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pPr>
        <w:pBdr>
          <w:top w:val="nil"/>
          <w:left w:val="nil"/>
          <w:bottom w:val="nil"/>
          <w:right w:val="nil"/>
          <w:between w:val="nil"/>
        </w:pBdr>
        <w:ind w:left="709" w:hanging="709"/>
        <w:rPr>
          <w:color w:val="000000"/>
          <w:lang w:val="en-US"/>
        </w:rPr>
      </w:pPr>
      <w:r>
        <w:rPr>
          <w:color w:val="000000"/>
        </w:rPr>
        <w:t xml:space="preserve">Portafolio. (2026). </w:t>
      </w:r>
      <w:r>
        <w:rPr>
          <w:i/>
          <w:color w:val="000000"/>
        </w:rPr>
        <w:t xml:space="preserve">Salarios en tecnología en Colombia 2026: cuánto ganan perfiles en inteligencia artificial, datos y software</w:t>
      </w:r>
      <w:r>
        <w:rPr>
          <w:color w:val="000000"/>
        </w:rPr>
        <w:t xml:space="preserve">. https://www.portafolio.co/tecnologia/salarios-en-tecnologia-en-colombia-2026-cuanto-ganan-perfiles-en-inteligencia-artificial-datos-y-software-491946</w:t>
      </w:r>
    </w:p>
    <w:p w14:paraId="2F29071B" w14:textId="77777777" w:rsidR="00953B39" w:rsidRDefault="00F0116B">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540268DB" w14:textId="77777777" w:rsidR="00953B39" w:rsidRDefault="00F0116B">
      <w:pPr>
        <w:pBdr>
          <w:top w:val="nil"/>
          <w:left w:val="nil"/>
          <w:bottom w:val="nil"/>
          <w:right w:val="nil"/>
          <w:between w:val="nil"/>
        </w:pBdr>
        <w:ind w:left="709" w:hanging="709"/>
        <w:rPr>
          <w:color w:val="000000"/>
        </w:rPr>
      </w:pPr>
      <w:r>
        <w:rPr>
          <w:color w:val="000000"/>
        </w:rPr>
        <w:t xml:space="preserve">Project Management Institute [PMI]. (2021). </w:t>
      </w:r>
      <w:r>
        <w:rPr>
          <w:i/>
          <w:iCs/>
          <w:color w:val="000000"/>
        </w:rPr>
        <w:t>Guía de los fundamentos para la dirección de proyectos (Guía del PMBOK)</w:t>
      </w:r>
      <w:r>
        <w:rPr>
          <w:color w:val="000000"/>
        </w:rPr>
        <w:t xml:space="preserve"> (7.ª ed.).</w:t>
      </w:r>
    </w:p>
    <w:p w14:paraId="7B7D6F6C"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Quevedo-Tumailli, V., Arias, S. E., Ortega, V. A., y Ortega-Tenezaca, B. (2025). Impacto de modelos de lenguaje de gran tamaño en calidad y eficiencia de generación de código: revisión sistemática de literatura. </w:t>
      </w:r>
      <w:r w:rsidRPr="001C6455">
        <w:rPr>
          <w:i/>
          <w:iCs/>
          <w:color w:val="000000"/>
          <w:lang w:val="en-US"/>
        </w:rPr>
        <w:t>Novasinergia, 8</w:t>
      </w:r>
      <w:r w:rsidRPr="001C6455">
        <w:rPr>
          <w:color w:val="000000"/>
          <w:lang w:val="en-US"/>
        </w:rPr>
        <w:t xml:space="preserve">(1), 52-66. </w:t>
      </w:r>
      <w:hyperlink r:id="rId34" w:history="1">
        <w:r w:rsidRPr="001C6455">
          <w:rPr>
            <w:color w:val="0563C1"/>
            <w:u w:val="single"/>
            <w:lang w:val="en-US"/>
          </w:rPr>
          <w:t>https://doi.org/10.37135/ns.01.15.10</w:t>
        </w:r>
      </w:hyperlink>
    </w:p>
    <w:p w14:paraId="16288895"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r>
        <w:rPr>
          <w:i/>
          <w:iCs/>
          <w:color w:val="000000"/>
        </w:rPr>
        <w:t>The VLDB Journal, 10</w:t>
      </w:r>
      <w:r>
        <w:rPr>
          <w:color w:val="000000"/>
        </w:rPr>
        <w:t>(4), 334-350.</w:t>
      </w:r>
    </w:p>
    <w:p w14:paraId="2C0C89D5" w14:textId="77777777" w:rsidR="00953B39" w:rsidRDefault="00F0116B">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 xml:space="preserve">Problemas del Desarrollo. Revista </w:t>
      </w:r>
      <w:r>
        <w:rPr>
          <w:i/>
          <w:iCs/>
          <w:color w:val="000000"/>
        </w:rPr>
        <w:lastRenderedPageBreak/>
        <w:t>Latinoamericana de Economía, 53</w:t>
      </w:r>
      <w:r>
        <w:rPr>
          <w:color w:val="000000"/>
        </w:rPr>
        <w:t xml:space="preserve">(208), 97-123. </w:t>
      </w:r>
      <w:hyperlink r:id="rId35">
        <w:r>
          <w:rPr>
            <w:color w:val="0563C1"/>
            <w:u w:val="single"/>
          </w:rPr>
          <w:t>https://doi.org/10.22201/iiec.20078951e.2022.208.69712</w:t>
        </w:r>
      </w:hyperlink>
    </w:p>
    <w:p w14:paraId="781071B7" w14:textId="77777777" w:rsidR="00585F64" w:rsidRDefault="00F0116B">
      <w:pPr>
        <w:pBdr>
          <w:top w:val="nil"/>
          <w:left w:val="nil"/>
          <w:bottom w:val="nil"/>
          <w:right w:val="nil"/>
          <w:between w:val="nil"/>
        </w:pBdr>
        <w:ind w:left="709" w:hanging="709"/>
        <w:rPr>
          <w:color w:val="000000"/>
        </w:rPr>
      </w:pPr>
      <w:r>
        <w:rPr>
          <w:color w:val="000000"/>
        </w:rPr>
        <w:t xml:space="preserve">Romero, C. (1993). </w:t>
      </w:r>
      <w:r>
        <w:rPr>
          <w:i/>
          <w:color w:val="000000"/>
        </w:rPr>
        <w:t>Teoría de la decisión multicriterio: conceptos, técnicas y aplicaciones</w:t>
      </w:r>
      <w:r>
        <w:rPr>
          <w:color w:val="000000"/>
        </w:rPr>
        <w:t>. Alianza Editorial.</w:t>
      </w:r>
    </w:p>
    <w:p w14:paraId="29E7624F" w14:textId="77777777" w:rsidR="00953B39" w:rsidRDefault="00F0116B">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14:paraId="2CB328AC" w14:textId="77777777" w:rsidR="00953B39" w:rsidRDefault="00F0116B">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pPr>
        <w:pBdr>
          <w:top w:val="nil"/>
          <w:left w:val="nil"/>
          <w:bottom w:val="nil"/>
          <w:right w:val="nil"/>
          <w:between w:val="nil"/>
        </w:pBdr>
        <w:ind w:left="709" w:hanging="709"/>
        <w:rPr>
          <w:color w:val="000000"/>
          <w:lang w:val="en-US"/>
        </w:rPr>
      </w:pPr>
      <w:r>
        <w:rPr>
          <w:color w:val="000000"/>
        </w:rPr>
        <w:t xml:space="preserve">Valora Analitik. (2026). </w:t>
      </w:r>
      <w:r>
        <w:rPr>
          <w:i/>
          <w:color w:val="000000"/>
        </w:rPr>
        <w:t xml:space="preserve">Estos trabajos en Colombia están pagando hasta $23 millones mensuales</w:t>
      </w:r>
      <w:r>
        <w:rPr>
          <w:color w:val="000000"/>
        </w:rPr>
        <w:t xml:space="preserve">. https://www.valoraanalitik.com/?p=572216</w:t>
      </w:r>
    </w:p>
    <w:p w14:paraId="702C1C42" w14:textId="77777777" w:rsidR="00953B39" w:rsidRDefault="00F0116B">
      <w:pPr>
        <w:pBdr>
          <w:top w:val="nil"/>
          <w:left w:val="nil"/>
          <w:bottom w:val="nil"/>
          <w:right w:val="nil"/>
          <w:between w:val="nil"/>
        </w:pBdr>
        <w:ind w:left="709" w:hanging="709"/>
        <w:rPr>
          <w:color w:val="000000"/>
        </w:rPr>
      </w:pPr>
      <w:r>
        <w:rPr>
          <w:color w:val="000000"/>
        </w:rPr>
        <w:t xml:space="preserve">Wang, L., Ma, C., Feng, X., Zhang, Z., Yang, H., Zhang, J., Chen, Z., Tang, J., Chen, X., Lin, Y., Zhao, W. X., Wei, Z., y Wen,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36" w:history="1">
        <w:r>
          <w:rPr>
            <w:color w:val="0563C1"/>
            <w:u w:val="single"/>
          </w:rPr>
          <w:t>https://doi.org/10.1007/s11704-024-40231-1</w:t>
        </w:r>
      </w:hyperlink>
    </w:p>
    <w:p w14:paraId="6744FEA5" w14:textId="77777777" w:rsidR="00953B39" w:rsidRDefault="00F0116B">
      <w:pPr>
        <w:pBdr>
          <w:top w:val="nil"/>
          <w:left w:val="nil"/>
          <w:bottom w:val="nil"/>
          <w:right w:val="nil"/>
          <w:between w:val="nil"/>
        </w:pBdr>
        <w:ind w:left="709" w:hanging="709"/>
        <w:rPr>
          <w:color w:val="000000"/>
        </w:rPr>
      </w:pPr>
      <w:bookmarkStart w:id="81" w:name="_heading=h.q95xksbdblej" w:colFirst="0" w:colLast="0"/>
      <w:bookmarkEnd w:id="81"/>
      <w:r>
        <w:rPr>
          <w:color w:val="000000"/>
        </w:rPr>
        <w:t xml:space="preserve">Yao, S., Zhao, J., Yu, D., Du, N., Shafran, I., Narasimhan, K., y Cao, Y. (2023). </w:t>
      </w:r>
      <w:r w:rsidRPr="001C6455">
        <w:rPr>
          <w:color w:val="000000"/>
          <w:lang w:val="en-US"/>
        </w:rPr>
        <w:t xml:space="preserve">ReAct: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37">
        <w:r>
          <w:rPr>
            <w:color w:val="0563C1"/>
            <w:u w:val="single"/>
          </w:rPr>
          <w:t>https://arxiv.org/abs/2210.03629</w:t>
        </w:r>
      </w:hyperlink>
    </w:p>
    <w:p w14:paraId="5CE9E4B8" w14:textId="77777777" w:rsidR="00953B39" w:rsidRDefault="00F0116B">
      <w:pPr>
        <w:pStyle w:val="Ttulo1"/>
        <w:pageBreakBefore/>
      </w:pPr>
      <w:bookmarkStart w:id="82" w:name="_Toc242896053"/>
      <w:bookmarkStart w:id="83" w:name="_Toc242896308"/>
      <w:bookmarkStart w:id="84" w:name="_Toc242996737"/>
      <w:r>
        <w:lastRenderedPageBreak/>
        <w:t>Anexos</w:t>
      </w:r>
      <w:bookmarkEnd w:id="82"/>
      <w:bookmarkEnd w:id="83"/>
      <w:bookmarkEnd w:id="84"/>
    </w:p>
    <w:p>
      <w:pPr>
        <w:pStyle w:val="Ttulo2"/>
        <w:numPr xmlns:a="http://schemas.openxmlformats.org/drawingml/2006/main" xmlns:pic="http://schemas.openxmlformats.org/drawingml/2006/picture">
          <w:ilvl w:val="0"/>
          <w:numId w:val="0"/>
        </w:numPr>
      </w:pPr>
      <w:r>
        <w:rPr/>
        <w:t xml:space="preserve">Anexo A. Decisiones arquitectónicas completas</w:t>
      </w:r>
    </w:p>
    <w:p>
      <w:pPr>
        <w:keepNext/>
      </w:pPr>
      <w:r>
        <w:rPr>
          <w:b/>
        </w:rPr>
        <w:t xml:space="preserve">ADR-01. Topics de Kafka por país y proveedor</w:t>
      </w:r>
    </w:p>
    <w:p>
      <w:r>
        <w:rPr>
          <w:b/>
        </w:rPr>
        <w:t xml:space="preserve">Estado:</w:t>
      </w:r>
      <w:r>
        <w:rPr/>
        <w:t xml:space="preserve"> aceptada. </w:t>
      </w:r>
      <w:r>
        <w:rPr>
          <w:b/>
        </w:rPr>
        <w:t xml:space="preserve">Contexto:</w:t>
      </w:r>
      <w:r>
        <w:rPr/>
        <w:t xml:space="preserve"> Cada país tiene volúmenes, ventanas de cierre y proveedores distintos. Un fallo del proveedor de un país no puede detener la emisión de los demás.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Cola única con filtrado por cabecera:</w:t>
      </w:r>
      <w:r>
        <w:rPr>
          <w:color w:val="000000"/>
        </w:rPr>
        <w:t xml:space="preserve"> Simple de operar; un consumidor lento o un mensaje envenenado afecta a todos los países.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Topic por país y proveedor (elegida):</w:t>
      </w:r>
      <w:r>
        <w:rPr>
          <w:color w:val="000000"/>
        </w:rPr>
        <w:t xml:space="preserve"> Aislamiento de fallos, escalado y retención por país; más topics que gobernar.</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Colas por tipo de documento:</w:t>
      </w:r>
      <w:r>
        <w:rPr>
          <w:color w:val="000000"/>
        </w:rPr>
        <w:t xml:space="preserve"> Aísla por tipo, no por país; no resuelve el aislamiento de proveedores.</w:t>
      </w:r>
    </w:p>
    <w:p>
      <w:r>
        <w:rPr>
          <w:b/>
        </w:rPr>
        <w:t xml:space="preserve">Decisión:</w:t>
      </w:r>
      <w:r>
        <w:rPr/>
        <w:t xml:space="preserve"> Se usan topics con la convención {pais}.invoice.{request|response|dlq}.v{n} y {pais}.{proveedor}.{request|response}.v{n}, con particionado por número de documento para conservar el orden por comprobante.</w:t>
      </w:r>
    </w:p>
    <w:p>
      <w:r>
        <w:rPr>
          <w:b/>
        </w:rPr>
        <w:t xml:space="preserve">Consecuencias:</w:t>
      </w:r>
      <w:r>
        <w:rPr/>
        <w:t xml:space="preserve"> Positivas: un incidente queda contenido en su país; la retención y las réplicas se ajustan por volumen. Negativas: más topics y ACL que administrar, mitigado con plantillas de infraestructura como código.</w:t>
      </w:r>
    </w:p>
    <w:p>
      <w:r>
        <w:rPr>
          <w:b/>
        </w:rPr>
        <w:t xml:space="preserve">Escenario de calidad:</w:t>
      </w:r>
      <w:r>
        <w:rPr/>
        <w:t xml:space="preserve"> Fiabilidad: un proveedor caído durante 2 horas no degrada la emisión de los otros países (0 mensajes perdidos, latencia del resto sin cambio). </w:t>
      </w:r>
      <w:r>
        <w:rPr>
          <w:b/>
        </w:rPr>
        <w:t xml:space="preserve">Evidencia en la prueba de concepto:</w:t>
      </w:r>
      <w:r>
        <w:rPr/>
        <w:t xml:space="preserve"> Fuera del alcance de la prueba de concepto (no incluye Kafka); se valida en la fase F1 del proyecto planificado.</w:t>
      </w:r>
    </w:p>
    <w:p>
      <w:pPr>
        <w:keepNext/>
      </w:pPr>
      <w:r>
        <w:rPr>
          <w:b/>
        </w:rPr>
        <w:t xml:space="preserve">ADR-02. Adaptador por proveedor generado con arquetipo</w:t>
      </w:r>
    </w:p>
    <w:p>
      <w:r>
        <w:rPr>
          <w:b/>
        </w:rPr>
        <w:t xml:space="preserve">Estado:</w:t>
      </w:r>
      <w:r>
        <w:rPr/>
        <w:t xml:space="preserve"> aceptada. </w:t>
      </w:r>
      <w:r>
        <w:rPr>
          <w:b/>
        </w:rPr>
        <w:t xml:space="preserve">Contexto:</w:t>
      </w:r>
      <w:r>
        <w:rPr/>
        <w:t xml:space="preserve"> Los formatos de los proveedores son heterogéneos (JSON, texto por segmentos, XML/UBL). Un transformador genérico configurable tiende a convertirse en un motor de reglas opaco.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Transformador genérico configurable:</w:t>
      </w:r>
      <w:r>
        <w:rPr>
          <w:color w:val="000000"/>
        </w:rPr>
        <w:t xml:space="preserve"> Un solo componente; la configuración crece hasta ser un lenguaje propio difícil de probar.</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Adaptador por proveedor desde arquetipo (elegida):</w:t>
      </w:r>
      <w:r>
        <w:rPr>
          <w:color w:val="000000"/>
        </w:rPr>
        <w:t xml:space="preserve"> Código explícito por proveedor y comprobable mediante pruebas; el arquetipo fija estructura, pruebas y verificación.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iPaaS con mapeo visual:</w:t>
      </w:r>
      <w:r>
        <w:rPr>
          <w:color w:val="000000"/>
        </w:rPr>
        <w:t xml:space="preserve"> Rápido al inicio; dependencia del fabricante y mapeo manual en cada país.</w:t>
      </w:r>
    </w:p>
    <w:p>
      <w:r>
        <w:rPr>
          <w:b/>
        </w:rPr>
        <w:t xml:space="preserve">Decisión:</w:t>
      </w:r>
      <w:r>
        <w:rPr/>
        <w:t xml:space="preserve"> Cada proveedor tiene su adaptador generado con un arquetipo Maven que incluye el kit de verificación embebido y las pruebas de contrato.</w:t>
      </w:r>
    </w:p>
    <w:p>
      <w:r>
        <w:rPr>
          <w:b/>
        </w:rPr>
        <w:t xml:space="preserve">Consecuencias:</w:t>
      </w:r>
      <w:r>
        <w:rPr/>
        <w:t xml:space="preserve"> Positivas: cada adaptador es pequeño, comprobable mediante pruebas y desplegable por separado. Negativas: duplicación controlada entre adaptadores, que se reduce moviendo lo común al kit y a librerías compartidas.</w:t>
      </w:r>
    </w:p>
    <w:p>
      <w:r>
        <w:rPr>
          <w:b/>
        </w:rPr>
        <w:t xml:space="preserve">Escenario de calidad:</w:t>
      </w:r>
      <w:r>
        <w:rPr/>
        <w:t xml:space="preserve"> Mantenibilidad: incorporar un proveedor nuevo parte de un esqueleto que ya compila, pasa el kit y tiene su pipeline. </w:t>
      </w:r>
      <w:r>
        <w:rPr>
          <w:b/>
        </w:rPr>
        <w:t xml:space="preserve">Evidencia en la prueba de concepto:</w:t>
      </w:r>
      <w:r>
        <w:rPr/>
        <w:t xml:space="preserve"> El transformador de la prueba de concepto separa el mapeo (datos) del motor de renderizado: el arquetipo empaqueta ambos.</w:t>
      </w:r>
    </w:p>
    <w:p>
      <w:pPr>
        <w:keepNext/>
      </w:pPr>
      <w:r>
        <w:rPr>
          <w:b/>
        </w:rPr>
        <w:t xml:space="preserve">ADR-03. Python para el plano agéntico</w:t>
      </w:r>
    </w:p>
    <w:p>
      <w:r>
        <w:rPr>
          <w:b/>
        </w:rPr>
        <w:t xml:space="preserve">Estado:</w:t>
      </w:r>
      <w:r>
        <w:rPr/>
        <w:t xml:space="preserve"> aceptada. </w:t>
      </w:r>
      <w:r>
        <w:rPr>
          <w:b/>
        </w:rPr>
        <w:t xml:space="preserve">Contexto:</w:t>
      </w:r>
      <w:r>
        <w:rPr/>
        <w:t xml:space="preserve"> El plano de integración es Java. Los agentes necesitan el ecosistema de LLM, MCP y orquestación de agentes, donde Python es la referencia.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Spring AI en Java:</w:t>
      </w:r>
      <w:r>
        <w:rPr>
          <w:color w:val="000000"/>
        </w:rPr>
        <w:t xml:space="preserve"> Un solo lenguaje; ecosistema de agentes y MCP menos maduro.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Python con LangGraph y SDK de MCP (elegida):</w:t>
      </w:r>
      <w:r>
        <w:rPr>
          <w:color w:val="000000"/>
        </w:rPr>
        <w:t xml:space="preserve"> Ecosistema más maduro y documentado; dos lenguajes en el equipo.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TypeScript:</w:t>
      </w:r>
      <w:r>
        <w:rPr>
          <w:color w:val="000000"/>
        </w:rPr>
        <w:t xml:space="preserve"> Buen SDK de MCP; menor afinidad con el equipo de datos e IA.</w:t>
      </w:r>
    </w:p>
    <w:p>
      <w:r>
        <w:rPr>
          <w:b/>
        </w:rPr>
        <w:t xml:space="preserve">Decisión:</w:t>
      </w:r>
      <w:r>
        <w:rPr/>
        <w:t xml:space="preserve"> El plano agéntico se implementa en Python 3.12. La frontera con Java es el kit de verificación, expuesto por HTTP y por CLI.</w:t>
      </w:r>
    </w:p>
    <w:p>
      <w:r>
        <w:rPr>
          <w:b/>
        </w:rPr>
        <w:t xml:space="preserve">Consecuencias:</w:t>
      </w:r>
      <w:r>
        <w:rPr/>
        <w:t xml:space="preserve"> Positivas: acceso directo al ecosistema de IA. Negativas: dos cadenas de herramientas; el contrato del kit debe ser estable y versionado.</w:t>
      </w:r>
    </w:p>
    <w:p>
      <w:r>
        <w:rPr>
          <w:b/>
        </w:rPr>
        <w:t xml:space="preserve">Escenario de calidad:</w:t>
      </w:r>
      <w:r>
        <w:rPr/>
        <w:t xml:space="preserve"> Mantenibilidad: el plano agéntico puede cambiar de proveedor de LLM sin tocar el plano de integración. </w:t>
      </w:r>
      <w:r>
        <w:rPr>
          <w:b/>
        </w:rPr>
        <w:t xml:space="preserve">Evidencia en la prueba de concepto:</w:t>
      </w:r>
      <w:r>
        <w:rPr/>
        <w:t xml:space="preserve"> La prueba de concepto implementa el agente, el servidor MCP y la API en Python, e invoca el kit Java por CLI y HTTP.</w:t>
      </w:r>
    </w:p>
    <w:p>
      <w:pPr>
        <w:keepNext/>
      </w:pPr>
      <w:r>
        <w:rPr>
          <w:b/>
        </w:rPr>
        <w:t xml:space="preserve">ADR-04. Los agentes solo proponen mediante solicitud de cambio</w:t>
      </w:r>
    </w:p>
    <w:p>
      <w:r>
        <w:rPr>
          <w:b/>
        </w:rPr>
        <w:t xml:space="preserve">Estado:</w:t>
      </w:r>
      <w:r>
        <w:rPr/>
        <w:t xml:space="preserve"> aceptada. </w:t>
      </w:r>
      <w:r>
        <w:rPr>
          <w:b/>
        </w:rPr>
        <w:t xml:space="preserve">Contexto:</w:t>
      </w:r>
      <w:r>
        <w:rPr/>
        <w:t xml:space="preserve"> Un LLM puede producir salidas plausibles e incorrectas. En facturación, una salida incorrecta es un documento rechazado o una contingencia fiscal.</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Agentes con permiso de despliegue:</w:t>
      </w:r>
      <w:r>
        <w:rPr>
          <w:color w:val="000000"/>
        </w:rPr>
        <w:t xml:space="preserve"> Máxima velocidad; responsabilidad difusa y riesgo inaceptable en un dominio regulado.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Agentes que proponen por solicitud de cambio (elegida):</w:t>
      </w:r>
      <w:r>
        <w:rPr>
          <w:color w:val="000000"/>
        </w:rPr>
        <w:t xml:space="preserve"> Toda salida pasa por revisión y por el pipeline; añade latencia humana.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Sin agentes:</w:t>
      </w:r>
      <w:r>
        <w:rPr>
          <w:color w:val="000000"/>
        </w:rPr>
        <w:t xml:space="preserve"> Elimina el riesgo de IA; no reduce el costo de incorporar países.</w:t>
      </w:r>
    </w:p>
    <w:p>
      <w:r>
        <w:rPr>
          <w:b/>
        </w:rPr>
        <w:t xml:space="preserve">Decisión:</w:t>
      </w:r>
      <w:r>
        <w:rPr/>
        <w:t xml:space="preserve"> Los agentes solo crean ramas y solicitudes de cambio. No tienen permiso de merge ni acceso a producción. Cada propuesta queda registrada en agent_proposal con su verificación, revisor y decisión.</w:t>
      </w:r>
    </w:p>
    <w:p>
      <w:r>
        <w:rPr>
          <w:b/>
        </w:rPr>
        <w:t xml:space="preserve">Consecuencias:</w:t>
      </w:r>
      <w:r>
        <w:rPr/>
        <w:t xml:space="preserve"> Positivas: responsabilidad clara y trazabilidad completa. Negativas: la revisión humana es un cuello de botella, mitigado porque el kit filtra antes lo que no puede aprobarse.</w:t>
      </w:r>
    </w:p>
    <w:p>
      <w:r>
        <w:rPr>
          <w:b/>
        </w:rPr>
        <w:t xml:space="preserve">Escenario de calidad:</w:t>
      </w:r>
      <w:r>
        <w:rPr/>
        <w:t xml:space="preserve"> Seguridad (responsabilidad): cualquier cambio en producción se puede rastrear hasta su propuesta, su verificación y la persona que la aprobó. </w:t>
      </w:r>
      <w:r>
        <w:rPr>
          <w:b/>
        </w:rPr>
        <w:t xml:space="preserve">Evidencia en la prueba de concepto:</w:t>
      </w:r>
      <w:r>
        <w:rPr/>
        <w:t xml:space="preserve"> La API de revisión impide aprobar una propuesta bloqueada por el kit (HTTP 409), comprobado en las pruebas automatizadas.</w:t>
      </w:r>
    </w:p>
    <w:p>
      <w:pPr>
        <w:keepNext/>
      </w:pPr>
      <w:r>
        <w:rPr>
          <w:b/>
        </w:rPr>
        <w:t xml:space="preserve">ADR-05. Verificación determinista como gate en ejecución y en integración continua</w:t>
      </w:r>
    </w:p>
    <w:p>
      <w:r>
        <w:rPr>
          <w:b/>
        </w:rPr>
        <w:t xml:space="preserve">Estado:</w:t>
      </w:r>
      <w:r>
        <w:rPr/>
        <w:t xml:space="preserve"> aceptada. </w:t>
      </w:r>
      <w:r>
        <w:rPr>
          <w:b/>
        </w:rPr>
        <w:t xml:space="preserve">Contexto:</w:t>
      </w:r>
      <w:r>
        <w:rPr/>
        <w:t xml:space="preserve"> La revisión humana por sí sola no detecta de forma fiable códigos válidos pero equivocados ni intercambios de campos. Se necesita un verificador que no dependa del juicio del modelo.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Revisión humana como único control:</w:t>
      </w:r>
      <w:r>
        <w:rPr>
          <w:color w:val="000000"/>
        </w:rPr>
        <w:t xml:space="preserve"> Sin inversión inicial; detección irregular y no medible.</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Solo validación XSD:</w:t>
      </w:r>
      <w:r>
        <w:rPr>
          <w:color w:val="000000"/>
        </w:rPr>
        <w:t xml:space="preserve"> Barata; en la prueba de concepto detecta el 23 % de los mutantes.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Kit en ejecución + ejemplos validados en integración continua (elegida):</w:t>
      </w:r>
      <w:r>
        <w:rPr>
          <w:color w:val="000000"/>
        </w:rPr>
        <w:t xml:space="preserve"> En la prueba de concepto detecta el 86 % en ejecución y el 100 % con integración continua, sin falsos positivos.</w:t>
      </w:r>
    </w:p>
    <w:p>
      <w:r>
        <w:rPr>
          <w:b/>
        </w:rPr>
        <w:t xml:space="preserve">Decisión:</w:t>
      </w:r>
      <w:r>
        <w:rPr/>
        <w:t xml:space="preserve"> El kit se embebe en cada adaptador (verificación en ejecución) y se ejecuta como gate obligatorio en el pipeline con ejemplos validados por personas.</w:t>
      </w:r>
    </w:p>
    <w:p>
      <w:r>
        <w:rPr>
          <w:b/>
        </w:rPr>
        <w:t xml:space="preserve">Consecuencias:</w:t>
      </w:r>
      <w:r>
        <w:rPr/>
        <w:t xml:space="preserve"> Positivas: control objetivo, medible y trazable a la norma. Negativas: hay que mantener reglas y ejemplos validados por versión normativa; se asume como parte del costo de cada país.</w:t>
      </w:r>
    </w:p>
    <w:p>
      <w:r>
        <w:rPr>
          <w:b/>
        </w:rPr>
        <w:t xml:space="preserve">Escenario de calidad:</w:t>
      </w:r>
      <w:r>
        <w:rPr/>
        <w:t xml:space="preserve"> Adecuación funcional: el 100 % de los comprobantes pasa XSD y reglas antes de salir; ninguna propuesta que falle el kit puede aprobarse. </w:t>
      </w:r>
      <w:r>
        <w:rPr>
          <w:b/>
        </w:rPr>
        <w:t xml:space="preserve">Evidencia en la prueba de concepto:</w:t>
      </w:r>
      <w:r>
        <w:rPr/>
        <w:t xml:space="preserve"> Banco de 22 mutantes: esquema 23 %, kit en ejecución 86 %, kit + integración continua 100 %; 0 falsos positivos en 1.224 verificaciones correctas.</w:t>
      </w:r>
    </w:p>
    <w:p>
      <w:pPr>
        <w:keepNext/>
      </w:pPr>
      <w:r>
        <w:rPr>
          <w:b/>
        </w:rPr>
        <w:t xml:space="preserve">ADR-06. Respuesta con fuente primaria y respaldo</w:t>
      </w:r>
    </w:p>
    <w:p>
      <w:r>
        <w:rPr>
          <w:b/>
        </w:rPr>
        <w:t xml:space="preserve">Estado:</w:t>
      </w:r>
      <w:r>
        <w:rPr/>
        <w:t xml:space="preserve"> aceptada. </w:t>
      </w:r>
      <w:r>
        <w:rPr>
          <w:b/>
        </w:rPr>
        <w:t xml:space="preserve">Contexto:</w:t>
      </w:r>
      <w:r>
        <w:rPr/>
        <w:t xml:space="preserve"> La respuesta del proveedor puede perderse o llegar incompleta. La constancia oficial de la autoridad también es recuperable.</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Solo la respuesta del proveedor:</w:t>
      </w:r>
      <w:r>
        <w:rPr>
          <w:color w:val="000000"/>
        </w:rPr>
        <w:t xml:space="preserve"> Simple; un fallo del proveedor deja comprobantes sin estado.</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Fuente primaria y respaldo (elegida):</w:t>
      </w:r>
      <w:r>
        <w:rPr>
          <w:color w:val="000000"/>
        </w:rPr>
        <w:t xml:space="preserve"> Más resiliente; requiere correlación y reconciliación.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Consulta directa a la autoridad:</w:t>
      </w:r>
      <w:r>
        <w:rPr>
          <w:color w:val="000000"/>
        </w:rPr>
        <w:t xml:space="preserve"> No siempre disponible y depende de cada país.</w:t>
      </w:r>
    </w:p>
    <w:p>
      <w:r>
        <w:rPr>
          <w:b/>
        </w:rPr>
        <w:t xml:space="preserve">Decisión:</w:t>
      </w:r>
      <w:r>
        <w:rPr/>
        <w:t xml:space="preserve"> La respuesta del proveedor es la fuente primaria; la constancia oficial en UBL 2.1 es el respaldo. Ambas se correlacionan por correlationId y número de documento.</w:t>
      </w:r>
    </w:p>
    <w:p>
      <w:r>
        <w:rPr>
          <w:b/>
        </w:rPr>
        <w:t xml:space="preserve">Consecuencias:</w:t>
      </w:r>
      <w:r>
        <w:rPr/>
        <w:t xml:space="preserve"> Positivas: menos comprobantes en estado incierto. Negativas: lógica de reconciliación y pruebas adicionales.</w:t>
      </w:r>
    </w:p>
    <w:p>
      <w:r>
        <w:rPr>
          <w:b/>
        </w:rPr>
        <w:t xml:space="preserve">Escenario de calidad:</w:t>
      </w:r>
      <w:r>
        <w:rPr/>
        <w:t xml:space="preserve"> Fiabilidad: ningún comprobante autorizado queda sin estado final tras la reconciliación diaria. </w:t>
      </w:r>
      <w:r>
        <w:rPr>
          <w:b/>
        </w:rPr>
        <w:t xml:space="preserve">Evidencia en la prueba de concepto:</w:t>
      </w:r>
      <w:r>
        <w:rPr/>
        <w:t xml:space="preserve"> Fuera del alcance de la prueba de concepto; se valida en la fase F3.</w:t>
      </w:r>
    </w:p>
    <w:p>
      <w:pPr>
        <w:keepNext/>
      </w:pPr>
      <w:r>
        <w:rPr>
          <w:b/>
        </w:rPr>
        <w:t xml:space="preserve">ADR-07. Archivo legal asíncrono de mejor esfuerzo con reintento</w:t>
      </w:r>
    </w:p>
    <w:p>
      <w:r>
        <w:rPr>
          <w:b/>
        </w:rPr>
        <w:t xml:space="preserve">Estado:</w:t>
      </w:r>
      <w:r>
        <w:rPr/>
        <w:t xml:space="preserve"> aceptada. </w:t>
      </w:r>
      <w:r>
        <w:rPr>
          <w:b/>
        </w:rPr>
        <w:t xml:space="preserve">Contexto:</w:t>
      </w:r>
      <w:r>
        <w:rPr/>
        <w:t xml:space="preserve"> El archivo legal (PDF, XML y constancia) es obligatorio, pero no debe bloquear la actualización del estado del comprobante.</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Archivo síncrono bloqueante:</w:t>
      </w:r>
      <w:r>
        <w:rPr>
          <w:color w:val="000000"/>
        </w:rPr>
        <w:t xml:space="preserve"> Consistencia inmediata; un fallo del almacenamiento detiene la emisión.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Archivo asíncrono con reintento y alerta (elegida):</w:t>
      </w:r>
      <w:r>
        <w:rPr>
          <w:color w:val="000000"/>
        </w:rPr>
        <w:t xml:space="preserve"> Disponibilidad del flujo principal; consistencia eventual controlada.</w:t>
      </w:r>
    </w:p>
    <w:p>
      <w:r>
        <w:rPr>
          <w:b/>
        </w:rPr>
        <w:t xml:space="preserve">Decisión:</w:t>
      </w:r>
      <w:r>
        <w:rPr/>
        <w:t xml:space="preserve"> El archivado ocurre de forma asíncrona, con reintentos, cuarentena en DLQ y alerta si se supera el umbral. El almacenamiento es inmutable (WORM) con retención por país.</w:t>
      </w:r>
    </w:p>
    <w:p>
      <w:r>
        <w:rPr>
          <w:b/>
        </w:rPr>
        <w:t xml:space="preserve">Consecuencias:</w:t>
      </w:r>
      <w:r>
        <w:rPr/>
        <w:t xml:space="preserve"> Positivas: el flujo principal no depende del almacenamiento. Negativas: ventana corta de consistencia eventual que debe monitorearse.</w:t>
      </w:r>
    </w:p>
    <w:p>
      <w:r>
        <w:rPr>
          <w:b/>
        </w:rPr>
        <w:t xml:space="preserve">Escenario de calidad:</w:t>
      </w:r>
      <w:r>
        <w:rPr/>
        <w:t xml:space="preserve"> Disponibilidad: una caída del almacenamiento de 30 minutos no detiene la emisión y se recupera sin pérdida. </w:t>
      </w:r>
      <w:r>
        <w:rPr>
          <w:b/>
        </w:rPr>
        <w:t xml:space="preserve">Evidencia en la prueba de concepto:</w:t>
      </w:r>
      <w:r>
        <w:rPr/>
        <w:t xml:space="preserve"> Fuera del alcance de la prueba de concepto; se valida en la fase F3.</w:t>
      </w:r>
    </w:p>
    <w:p>
      <w:pPr>
        <w:keepNext/>
      </w:pPr>
      <w:r>
        <w:rPr>
          <w:b/>
        </w:rPr>
        <w:t xml:space="preserve">ADR-08. Schema Registry con compatibilidad BACKWARD</w:t>
      </w:r>
    </w:p>
    <w:p>
      <w:r>
        <w:rPr>
          <w:b/>
        </w:rPr>
        <w:t xml:space="preserve">Estado:</w:t>
      </w:r>
      <w:r>
        <w:rPr/>
        <w:t xml:space="preserve"> aceptada. </w:t>
      </w:r>
      <w:r>
        <w:rPr>
          <w:b/>
        </w:rPr>
        <w:t xml:space="preserve">Contexto:</w:t>
      </w:r>
      <w:r>
        <w:rPr/>
        <w:t xml:space="preserve"> El modelo canónico evolucionará (por ejemplo, el correo del adquirente pasó a ser obligatorio). Los consumidores no se despliegan todos a la vez.</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Contratos sin registro:</w:t>
      </w:r>
      <w:r>
        <w:rPr>
          <w:color w:val="000000"/>
        </w:rPr>
        <w:t xml:space="preserve"> Libertad total; roturas silenciosas entre servicios.</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Registro con compatibilidad BACKWARD (elegida):</w:t>
      </w:r>
      <w:r>
        <w:rPr>
          <w:color w:val="000000"/>
        </w:rPr>
        <w:t xml:space="preserve"> Evolución segura; disciplina en los cambios de esquema.</w:t>
      </w:r>
    </w:p>
    <w:p>
      <w:r>
        <w:rPr>
          <w:b/>
        </w:rPr>
        <w:t xml:space="preserve">Decisión:</w:t>
      </w:r>
      <w:r>
        <w:rPr/>
        <w:t xml:space="preserve"> El modelo canónico InvoiceRequest se registra en Schema Registry con compatibilidad BACKWARD; los campos nuevos nacen opcionales con valor por defecto.</w:t>
      </w:r>
    </w:p>
    <w:p>
      <w:r>
        <w:rPr>
          <w:b/>
        </w:rPr>
        <w:t xml:space="preserve">Consecuencias:</w:t>
      </w:r>
      <w:r>
        <w:rPr/>
        <w:t xml:space="preserve"> Positivas: los consumidores antiguos siguen funcionando. Negativas: un campo obligatorio requiere un proceso de dos versiones.</w:t>
      </w:r>
    </w:p>
    <w:p>
      <w:r>
        <w:rPr>
          <w:b/>
        </w:rPr>
        <w:t xml:space="preserve">Escenario de calidad:</w:t>
      </w:r>
      <w:r>
        <w:rPr/>
        <w:t xml:space="preserve"> Mantenibilidad: un cambio del canónico no rompe a ningún consumidor desplegado. </w:t>
      </w:r>
      <w:r>
        <w:rPr>
          <w:b/>
        </w:rPr>
        <w:t xml:space="preserve">Evidencia en la prueba de concepto:</w:t>
      </w:r>
      <w:r>
        <w:rPr/>
        <w:t xml:space="preserve"> El defecto D4 de la prueba de concepto reproduce justamente un campo obligatorio que el canónico antiguo no traía.</w:t>
      </w:r>
    </w:p>
    <w:p>
      <w:pPr>
        <w:keepNext/>
      </w:pPr>
      <w:r>
        <w:rPr>
          <w:b/>
        </w:rPr>
        <w:t xml:space="preserve">ADR-09. Migraciones de base de datos con Flyway</w:t>
      </w:r>
    </w:p>
    <w:p>
      <w:r>
        <w:rPr>
          <w:b/>
        </w:rPr>
        <w:t xml:space="preserve">Estado:</w:t>
      </w:r>
      <w:r>
        <w:rPr/>
        <w:t xml:space="preserve"> aceptada. </w:t>
      </w:r>
      <w:r>
        <w:rPr>
          <w:b/>
        </w:rPr>
        <w:t xml:space="preserve">Contexto:</w:t>
      </w:r>
      <w:r>
        <w:rPr/>
        <w:t xml:space="preserve"> Cada adaptador persiste estado y auditoría. Los entornos SIT, UAT y PROD deben tener el mismo esquema.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Scripts manuales:</w:t>
      </w:r>
      <w:r>
        <w:rPr>
          <w:color w:val="000000"/>
        </w:rPr>
        <w:t xml:space="preserve"> Sin herramienta; deriva entre entornos y errores de orden.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Flyway versionado en el repositorio (elegida):</w:t>
      </w:r>
      <w:r>
        <w:rPr>
          <w:color w:val="000000"/>
        </w:rPr>
        <w:t xml:space="preserve"> Reproducible y auditable; disciplina de versiones.</w:t>
      </w:r>
    </w:p>
    <w:p>
      <w:r>
        <w:rPr>
          <w:b/>
        </w:rPr>
        <w:t xml:space="preserve">Decisión:</w:t>
      </w:r>
      <w:r>
        <w:rPr/>
        <w:t xml:space="preserve"> Cada servicio versiona sus migraciones con Flyway; el pipeline las aplica antes del despliegue.</w:t>
      </w:r>
    </w:p>
    <w:p>
      <w:r>
        <w:rPr>
          <w:b/>
        </w:rPr>
        <w:t xml:space="preserve">Consecuencias:</w:t>
      </w:r>
      <w:r>
        <w:rPr/>
        <w:t xml:space="preserve"> Positivas: entornos reproducibles. Negativas: las migraciones destructivas exigen un procedimiento de dos pasos.</w:t>
      </w:r>
    </w:p>
    <w:p>
      <w:r>
        <w:rPr>
          <w:b/>
        </w:rPr>
        <w:t xml:space="preserve">Escenario de calidad:</w:t>
      </w:r>
      <w:r>
        <w:rPr/>
        <w:t xml:space="preserve"> Mantenibilidad: cualquier entorno se reconstruye desde cero con el mismo esquema. </w:t>
      </w:r>
      <w:r>
        <w:rPr>
          <w:b/>
        </w:rPr>
        <w:t xml:space="preserve">Evidencia en la prueba de concepto:</w:t>
      </w:r>
      <w:r>
        <w:rPr/>
        <w:t xml:space="preserve"> La prueba de concepto usa SQLite con esquema declarado en código para agent_proposal; en el proyecto se migra con Flyway.</w:t>
      </w:r>
    </w:p>
    <w:p>
      <w:pPr>
        <w:keepNext/>
      </w:pPr>
      <w:r>
        <w:rPr>
          <w:b/>
        </w:rPr>
        <w:t xml:space="preserve">ADR-10. RAG con procedencia para leer especificaciones</w:t>
      </w:r>
    </w:p>
    <w:p>
      <w:r>
        <w:rPr>
          <w:b/>
        </w:rPr>
        <w:t xml:space="preserve">Estado:</w:t>
      </w:r>
      <w:r>
        <w:rPr/>
        <w:t xml:space="preserve"> aceptada. </w:t>
      </w:r>
      <w:r>
        <w:rPr>
          <w:b/>
        </w:rPr>
        <w:t xml:space="preserve">Contexto:</w:t>
      </w:r>
      <w:r>
        <w:rPr/>
        <w:t xml:space="preserve"> Las especificaciones son largas y cambian por versión. El agente necesita citar exactamente de dónde sale cada decisión.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Especificación completa en el prompt:</w:t>
      </w:r>
      <w:r>
        <w:rPr>
          <w:color w:val="000000"/>
        </w:rPr>
        <w:t xml:space="preserve"> Simple; costoso, sin trazas y sin control de versión.</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RAG con procedencia (elegida):</w:t>
      </w:r>
      <w:r>
        <w:rPr>
          <w:color w:val="000000"/>
        </w:rPr>
        <w:t xml:space="preserve"> Cada fragmento lleva sección y huella digital del documento; costo menor por consulta.</w:t>
      </w:r>
    </w:p>
    <w:p>
      <w:pPr>
        <w:pBdr>
          <w:top w:val="nil"/>
          <w:left w:val="nil"/>
          <w:bottom w:val="nil"/>
          <w:right w:val="nil"/>
          <w:between w:val="nil"/>
        </w:pBdr>
        <w:spacing w:after="0"/>
        <w:ind xmlns:a="http://schemas.openxmlformats.org/drawingml/2006/main" xmlns:pic="http://schemas.openxmlformats.org/drawingml/2006/picture" w:left="567" w:hanging="567"/>
        <w:rPr>
          <w:color w:val="000000"/>
        </w:rPr>
      </w:pPr>
      <w:r>
        <w:rPr>
          <w:color w:val="000000"/>
        </w:rPr>
        <w:t xml:space="preserve">•	</w:t>
      </w:r>
      <w:r>
        <w:rPr>
          <w:b/>
          <w:color w:val="000000"/>
        </w:rPr>
        <w:t xml:space="preserve">Ajuste fino del modelo:</w:t>
      </w:r>
      <w:r>
        <w:rPr>
          <w:color w:val="000000"/>
        </w:rPr>
        <w:t xml:space="preserve"> Costoso y rígido ante cambios normativos.</w:t>
      </w:r>
    </w:p>
    <w:p>
      <w:r>
        <w:rPr>
          <w:b/>
        </w:rPr>
        <w:t xml:space="preserve">Decisión:</w:t>
      </w:r>
      <w:r>
        <w:rPr/>
        <w:t xml:space="preserve"> El lector de especificaciones devuelve fragmentos con su sección y el SHA-256 del documento. Toda regla y toda propuesta guardan esa procedencia.</w:t>
      </w:r>
    </w:p>
    <w:p>
      <w:r>
        <w:rPr>
          <w:b/>
        </w:rPr>
        <w:t xml:space="preserve">Consecuencias:</w:t>
      </w:r>
      <w:r>
        <w:rPr/>
        <w:t xml:space="preserve"> Positivas: trazabilidad regla → norma y auditoría de cambios normativos. Negativas: hay que reindexar cada versión de la norma.</w:t>
      </w:r>
    </w:p>
    <w:p>
      <w:r>
        <w:rPr>
          <w:b/>
        </w:rPr>
        <w:t xml:space="preserve">Escenario de calidad:</w:t>
      </w:r>
      <w:r>
        <w:rPr/>
        <w:t xml:space="preserve"> Seguridad (responsabilidad): cada regla y propuesta se rastrea hasta la sección y la versión exacta del documento que la origina. </w:t>
      </w:r>
      <w:r>
        <w:rPr>
          <w:b/>
        </w:rPr>
        <w:t xml:space="preserve">Evidencia en la prueba de concepto:</w:t>
      </w:r>
      <w:r>
        <w:rPr/>
        <w:t xml:space="preserve"> El servidor MCP devuelve sección y huella; cada hallazgo del kit incluye fuente, sección, huella digital y versión de la regla.</w:t>
      </w:r>
    </w:p>
    <w:p>
      <w:pPr>
        <w:pStyle w:val="Ttulo2"/>
        <w:numPr xmlns:a="http://schemas.openxmlformats.org/drawingml/2006/main" xmlns:pic="http://schemas.openxmlformats.org/drawingml/2006/picture">
          <w:ilvl w:val="0"/>
          <w:numId w:val="0"/>
        </w:numPr>
      </w:pPr>
      <w:r>
        <w:rPr/>
        <w:t xml:space="preserve">Anexo B. Supuestos de planificación</w:t>
      </w:r>
    </w:p>
    <w:p>
      <w:r>
        <w:rPr/>
        <w:t xml:space="preserve">Los supuestos son del autor. Los costos por rol se calibraron contra los referentes públicos del apartado 4.8; los de IA/ML, QA y especialista tributario no tienen una fuente pública verificada y se declaran como supuestos.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33. </w:t>
      </w:r>
      <w:r>
        <w:rPr>
          <w:i/>
          <w:color w:val="000000"/>
          <w:sz w:val="20"/>
          <w:szCs w:val="20"/>
        </w:rPr>
        <w:t xml:space="preserve">Costo empresa mensual por rol (supuesto)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5442"/>
        <w:gridCol w:w="3628"/>
      </w:tblGrid>
      <w:tr>
        <w:trPr>
          <w:cantSplit/>
          <w:tblHeader/>
        </w:trPr>
        <w:tc>
          <w:tcPr>
            <w:tcW w:w="5442" w:type="dxa"/>
            <w:shd w:val="clear" w:color="auto" w:fill="D9E2EC"/>
          </w:tcPr>
          <w:p>
            <w:pPr>
              <w:keepNext/>
              <w:spacing w:before="0" w:after="0" w:line="240" w:lineRule="auto"/>
              <w:ind w:firstLine="0"/>
            </w:pPr>
            <w:r>
              <w:rPr>
                <w:b/>
                <w:sz w:val="17"/>
                <w:szCs w:val="17"/>
              </w:rPr>
              <w:t xml:space="preserve">Rol</w:t>
            </w:r>
          </w:p>
        </w:tc>
        <w:tc>
          <w:tcPr>
            <w:tcW w:w="3628" w:type="dxa"/>
            <w:shd w:val="clear" w:color="auto" w:fill="D9E2EC"/>
          </w:tcPr>
          <w:p>
            <w:pPr>
              <w:keepNext/>
              <w:spacing w:before="0" w:after="0" w:line="240" w:lineRule="auto"/>
              <w:ind w:firstLine="0"/>
            </w:pPr>
            <w:r>
              <w:rPr>
                <w:b/>
                <w:sz w:val="17"/>
                <w:szCs w:val="17"/>
              </w:rPr>
              <w:t xml:space="preserve">COP por mes (tiempo completo)</w:t>
            </w:r>
          </w:p>
        </w:tc>
      </w:tr>
      <w:tr>
        <w:trPr>
          <w:cantSplit/>
        </w:trPr>
        <w:tc>
          <w:tcPr>
            <w:tcW w:w="5442" w:type="dxa"/>
          </w:tcPr>
          <w:p>
            <w:pPr>
              <w:spacing w:before="0" w:after="0" w:line="240" w:lineRule="auto"/>
              <w:ind w:firstLine="0"/>
            </w:pPr>
            <w:r>
              <w:rPr>
                <w:sz w:val="17"/>
                <w:szCs w:val="17"/>
              </w:rPr>
              <w:t xml:space="preserve">Gerente del proyecto</w:t>
            </w:r>
          </w:p>
        </w:tc>
        <w:tc>
          <w:tcPr>
            <w:tcW w:w="3628" w:type="dxa"/>
          </w:tcPr>
          <w:p>
            <w:pPr>
              <w:spacing w:before="0" w:after="0" w:line="240" w:lineRule="auto"/>
              <w:ind w:firstLine="0"/>
            </w:pPr>
            <w:r>
              <w:rPr>
                <w:sz w:val="17"/>
                <w:szCs w:val="17"/>
              </w:rPr>
              <w:t xml:space="preserve">18.000.000</w:t>
            </w:r>
          </w:p>
        </w:tc>
      </w:tr>
      <w:tr>
        <w:trPr>
          <w:cantSplit/>
        </w:trPr>
        <w:tc>
          <w:tcPr>
            <w:tcW w:w="5442" w:type="dxa"/>
          </w:tcPr>
          <w:p>
            <w:pPr>
              <w:spacing w:before="0" w:after="0" w:line="240" w:lineRule="auto"/>
              <w:ind w:firstLine="0"/>
            </w:pPr>
            <w:r>
              <w:rPr>
                <w:sz w:val="17"/>
                <w:szCs w:val="17"/>
              </w:rPr>
              <w:t xml:space="preserve">Arquitecto de soluciones</w:t>
            </w:r>
          </w:p>
        </w:tc>
        <w:tc>
          <w:tcPr>
            <w:tcW w:w="3628" w:type="dxa"/>
          </w:tcPr>
          <w:p>
            <w:pPr>
              <w:spacing w:before="0" w:after="0" w:line="240" w:lineRule="auto"/>
              <w:ind w:firstLine="0"/>
            </w:pPr>
            <w:r>
              <w:rPr>
                <w:sz w:val="17"/>
                <w:szCs w:val="17"/>
              </w:rPr>
              <w:t xml:space="preserve">24.000.000</w:t>
            </w:r>
          </w:p>
        </w:tc>
      </w:tr>
      <w:tr>
        <w:trPr>
          <w:cantSplit/>
        </w:trPr>
        <w:tc>
          <w:tcPr>
            <w:tcW w:w="5442" w:type="dxa"/>
          </w:tcPr>
          <w:p>
            <w:pPr>
              <w:spacing w:before="0" w:after="0" w:line="240" w:lineRule="auto"/>
              <w:ind w:firstLine="0"/>
            </w:pPr>
            <w:r>
              <w:rPr>
                <w:sz w:val="17"/>
                <w:szCs w:val="17"/>
              </w:rPr>
              <w:t xml:space="preserve">Líder técnico de integración</w:t>
            </w:r>
          </w:p>
        </w:tc>
        <w:tc>
          <w:tcPr>
            <w:tcW w:w="3628" w:type="dxa"/>
          </w:tcPr>
          <w:p>
            <w:pPr>
              <w:spacing w:before="0" w:after="0" w:line="240" w:lineRule="auto"/>
              <w:ind w:firstLine="0"/>
            </w:pPr>
            <w:r>
              <w:rPr>
                <w:sz w:val="17"/>
                <w:szCs w:val="17"/>
              </w:rPr>
              <w:t xml:space="preserve">19.000.000</w:t>
            </w:r>
          </w:p>
        </w:tc>
      </w:tr>
      <w:tr>
        <w:trPr>
          <w:cantSplit/>
        </w:trPr>
        <w:tc>
          <w:tcPr>
            <w:tcW w:w="5442" w:type="dxa"/>
          </w:tcPr>
          <w:p>
            <w:pPr>
              <w:spacing w:before="0" w:after="0" w:line="240" w:lineRule="auto"/>
              <w:ind w:firstLine="0"/>
            </w:pPr>
            <w:r>
              <w:rPr>
                <w:sz w:val="17"/>
                <w:szCs w:val="17"/>
              </w:rPr>
              <w:t xml:space="preserve">Desarrolladores backend Java (3)</w:t>
            </w:r>
          </w:p>
        </w:tc>
        <w:tc>
          <w:tcPr>
            <w:tcW w:w="3628" w:type="dxa"/>
          </w:tcPr>
          <w:p>
            <w:pPr>
              <w:spacing w:before="0" w:after="0" w:line="240" w:lineRule="auto"/>
              <w:ind w:firstLine="0"/>
            </w:pPr>
            <w:r>
              <w:rPr>
                <w:sz w:val="17"/>
                <w:szCs w:val="17"/>
              </w:rPr>
              <w:t xml:space="preserve">13.000.000</w:t>
            </w:r>
          </w:p>
        </w:tc>
      </w:tr>
      <w:tr>
        <w:trPr>
          <w:cantSplit/>
        </w:trPr>
        <w:tc>
          <w:tcPr>
            <w:tcW w:w="5442" w:type="dxa"/>
          </w:tcPr>
          <w:p>
            <w:pPr>
              <w:spacing w:before="0" w:after="0" w:line="240" w:lineRule="auto"/>
              <w:ind w:firstLine="0"/>
            </w:pPr>
            <w:r>
              <w:rPr>
                <w:sz w:val="17"/>
                <w:szCs w:val="17"/>
              </w:rPr>
              <w:t xml:space="preserve">Ingeniero de IA/ML</w:t>
            </w:r>
          </w:p>
        </w:tc>
        <w:tc>
          <w:tcPr>
            <w:tcW w:w="3628" w:type="dxa"/>
          </w:tcPr>
          <w:p>
            <w:pPr>
              <w:spacing w:before="0" w:after="0" w:line="240" w:lineRule="auto"/>
              <w:ind w:firstLine="0"/>
            </w:pPr>
            <w:r>
              <w:rPr>
                <w:sz w:val="17"/>
                <w:szCs w:val="17"/>
              </w:rPr>
              <w:t xml:space="preserve">18.000.000</w:t>
            </w:r>
          </w:p>
        </w:tc>
      </w:tr>
      <w:tr>
        <w:trPr>
          <w:cantSplit/>
        </w:trPr>
        <w:tc>
          <w:tcPr>
            <w:tcW w:w="5442" w:type="dxa"/>
          </w:tcPr>
          <w:p>
            <w:pPr>
              <w:spacing w:before="0" w:after="0" w:line="240" w:lineRule="auto"/>
              <w:ind w:firstLine="0"/>
            </w:pPr>
            <w:r>
              <w:rPr>
                <w:sz w:val="17"/>
                <w:szCs w:val="17"/>
              </w:rPr>
              <w:t xml:space="preserve">Ingeniero DevOps/SRE</w:t>
            </w:r>
          </w:p>
        </w:tc>
        <w:tc>
          <w:tcPr>
            <w:tcW w:w="3628" w:type="dxa"/>
          </w:tcPr>
          <w:p>
            <w:pPr>
              <w:spacing w:before="0" w:after="0" w:line="240" w:lineRule="auto"/>
              <w:ind w:firstLine="0"/>
            </w:pPr>
            <w:r>
              <w:rPr>
                <w:sz w:val="17"/>
                <w:szCs w:val="17"/>
              </w:rPr>
              <w:t xml:space="preserve">18.000.000</w:t>
            </w:r>
          </w:p>
        </w:tc>
      </w:tr>
      <w:tr>
        <w:trPr>
          <w:cantSplit/>
        </w:trPr>
        <w:tc>
          <w:tcPr>
            <w:tcW w:w="5442" w:type="dxa"/>
          </w:tcPr>
          <w:p>
            <w:pPr>
              <w:spacing w:before="0" w:after="0" w:line="240" w:lineRule="auto"/>
              <w:ind w:firstLine="0"/>
            </w:pPr>
            <w:r>
              <w:rPr>
                <w:sz w:val="17"/>
                <w:szCs w:val="17"/>
              </w:rPr>
              <w:t xml:space="preserve">QA de automatización</w:t>
            </w:r>
          </w:p>
        </w:tc>
        <w:tc>
          <w:tcPr>
            <w:tcW w:w="3628" w:type="dxa"/>
          </w:tcPr>
          <w:p>
            <w:pPr>
              <w:spacing w:before="0" w:after="0" w:line="240" w:lineRule="auto"/>
              <w:ind w:firstLine="0"/>
            </w:pPr>
            <w:r>
              <w:rPr>
                <w:sz w:val="17"/>
                <w:szCs w:val="17"/>
              </w:rPr>
              <w:t xml:space="preserve">10.000.000</w:t>
            </w:r>
          </w:p>
        </w:tc>
      </w:tr>
      <w:tr>
        <w:trPr>
          <w:cantSplit/>
        </w:trPr>
        <w:tc>
          <w:tcPr>
            <w:tcW w:w="5442" w:type="dxa"/>
          </w:tcPr>
          <w:p>
            <w:pPr>
              <w:spacing w:before="0" w:after="0" w:line="240" w:lineRule="auto"/>
              <w:ind w:firstLine="0"/>
            </w:pPr>
            <w:r>
              <w:rPr>
                <w:sz w:val="17"/>
                <w:szCs w:val="17"/>
              </w:rPr>
              <w:t xml:space="preserve">Especialista tributario</w:t>
            </w:r>
          </w:p>
        </w:tc>
        <w:tc>
          <w:tcPr>
            <w:tcW w:w="3628" w:type="dxa"/>
          </w:tcPr>
          <w:p>
            <w:pPr>
              <w:spacing w:before="0" w:after="0" w:line="240" w:lineRule="auto"/>
              <w:ind w:firstLine="0"/>
            </w:pPr>
            <w:r>
              <w:rPr>
                <w:sz w:val="17"/>
                <w:szCs w:val="17"/>
              </w:rPr>
              <w:t xml:space="preserve">14.000.000</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34. </w:t>
      </w:r>
      <w:r>
        <w:rPr>
          <w:i/>
          <w:color w:val="000000"/>
          <w:sz w:val="20"/>
          <w:szCs w:val="20"/>
        </w:rPr>
        <w:t xml:space="preserve">Otros supuestos del modelo</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3628"/>
        <w:gridCol w:w="5442"/>
      </w:tblGrid>
      <w:tr>
        <w:trPr>
          <w:cantSplit/>
          <w:tblHeader/>
        </w:trPr>
        <w:tc>
          <w:tcPr>
            <w:tcW w:w="3628" w:type="dxa"/>
            <w:shd w:val="clear" w:color="auto" w:fill="D9E2EC"/>
          </w:tcPr>
          <w:p>
            <w:pPr>
              <w:keepNext/>
              <w:spacing w:before="0" w:after="0" w:line="240" w:lineRule="auto"/>
              <w:ind w:firstLine="0"/>
            </w:pPr>
            <w:r>
              <w:rPr>
                <w:b/>
                <w:sz w:val="17"/>
                <w:szCs w:val="17"/>
              </w:rPr>
              <w:t xml:space="preserve">Supuesto</w:t>
            </w:r>
          </w:p>
        </w:tc>
        <w:tc>
          <w:tcPr>
            <w:tcW w:w="5442" w:type="dxa"/>
            <w:shd w:val="clear" w:color="auto" w:fill="D9E2EC"/>
          </w:tcPr>
          <w:p>
            <w:pPr>
              <w:keepNext/>
              <w:spacing w:before="0" w:after="0" w:line="240" w:lineRule="auto"/>
              <w:ind w:firstLine="0"/>
            </w:pPr>
            <w:r>
              <w:rPr>
                <w:b/>
                <w:sz w:val="17"/>
                <w:szCs w:val="17"/>
              </w:rPr>
              <w:t xml:space="preserve">Valor</w:t>
            </w:r>
          </w:p>
        </w:tc>
      </w:tr>
      <w:tr>
        <w:trPr>
          <w:cantSplit/>
        </w:trPr>
        <w:tc>
          <w:tcPr>
            <w:tcW w:w="3628" w:type="dxa"/>
          </w:tcPr>
          <w:p>
            <w:pPr>
              <w:spacing w:before="0" w:after="0" w:line="240" w:lineRule="auto"/>
              <w:ind w:firstLine="0"/>
            </w:pPr>
            <w:r>
              <w:rPr>
                <w:sz w:val="17"/>
                <w:szCs w:val="17"/>
              </w:rPr>
              <w:t xml:space="preserve">Semanas por mes</w:t>
            </w:r>
          </w:p>
        </w:tc>
        <w:tc>
          <w:tcPr>
            <w:tcW w:w="5442" w:type="dxa"/>
          </w:tcPr>
          <w:p>
            <w:pPr>
              <w:spacing w:before="0" w:after="0" w:line="240" w:lineRule="auto"/>
              <w:ind w:firstLine="0"/>
            </w:pPr>
            <w:r>
              <w:rPr>
                <w:sz w:val="17"/>
                <w:szCs w:val="17"/>
              </w:rPr>
              <w:t xml:space="preserve">4,33</w:t>
            </w:r>
          </w:p>
        </w:tc>
      </w:tr>
      <w:tr>
        <w:trPr>
          <w:cantSplit/>
        </w:trPr>
        <w:tc>
          <w:tcPr>
            <w:tcW w:w="3628" w:type="dxa"/>
          </w:tcPr>
          <w:p>
            <w:pPr>
              <w:spacing w:before="0" w:after="0" w:line="240" w:lineRule="auto"/>
              <w:ind w:firstLine="0"/>
            </w:pPr>
            <w:r>
              <w:rPr>
                <w:sz w:val="17"/>
                <w:szCs w:val="17"/>
              </w:rPr>
              <w:t xml:space="preserve">TRM</w:t>
            </w:r>
          </w:p>
        </w:tc>
        <w:tc>
          <w:tcPr>
            <w:tcW w:w="5442" w:type="dxa"/>
          </w:tcPr>
          <w:p>
            <w:pPr>
              <w:spacing w:before="0" w:after="0" w:line="240" w:lineRule="auto"/>
              <w:ind w:firstLine="0"/>
            </w:pPr>
            <w:r>
              <w:rPr>
                <w:sz w:val="17"/>
                <w:szCs w:val="17"/>
              </w:rPr>
              <w:t xml:space="preserve">4.000 COP/USD</w:t>
            </w:r>
          </w:p>
        </w:tc>
      </w:tr>
      <w:tr>
        <w:trPr>
          <w:cantSplit/>
        </w:trPr>
        <w:tc>
          <w:tcPr>
            <w:tcW w:w="3628" w:type="dxa"/>
          </w:tcPr>
          <w:p>
            <w:pPr>
              <w:spacing w:before="0" w:after="0" w:line="240" w:lineRule="auto"/>
              <w:ind w:firstLine="0"/>
            </w:pPr>
            <w:r>
              <w:rPr>
                <w:sz w:val="17"/>
                <w:szCs w:val="17"/>
              </w:rPr>
              <w:t xml:space="preserve">Nube (tres entornos)</w:t>
            </w:r>
          </w:p>
        </w:tc>
        <w:tc>
          <w:tcPr>
            <w:tcW w:w="5442" w:type="dxa"/>
          </w:tcPr>
          <w:p>
            <w:pPr>
              <w:spacing w:before="0" w:after="0" w:line="240" w:lineRule="auto"/>
              <w:ind w:firstLine="0"/>
            </w:pPr>
            <w:r>
              <w:rPr>
                <w:sz w:val="17"/>
                <w:szCs w:val="17"/>
              </w:rPr>
              <w:t xml:space="preserve">18.000.000 COP/mes</w:t>
            </w:r>
          </w:p>
        </w:tc>
      </w:tr>
      <w:tr>
        <w:trPr>
          <w:cantSplit/>
        </w:trPr>
        <w:tc>
          <w:tcPr>
            <w:tcW w:w="3628" w:type="dxa"/>
          </w:tcPr>
          <w:p>
            <w:pPr>
              <w:spacing w:before="0" w:after="0" w:line="240" w:lineRule="auto"/>
              <w:ind w:firstLine="0"/>
            </w:pPr>
            <w:r>
              <w:rPr>
                <w:sz w:val="17"/>
                <w:szCs w:val="17"/>
              </w:rPr>
              <w:t xml:space="preserve">Licencias (única vez)</w:t>
            </w:r>
          </w:p>
        </w:tc>
        <w:tc>
          <w:tcPr>
            <w:tcW w:w="5442" w:type="dxa"/>
          </w:tcPr>
          <w:p>
            <w:pPr>
              <w:spacing w:before="0" w:after="0" w:line="240" w:lineRule="auto"/>
              <w:ind w:firstLine="0"/>
            </w:pPr>
            <w:r>
              <w:rPr>
                <w:sz w:val="17"/>
                <w:szCs w:val="17"/>
              </w:rPr>
              <w:t xml:space="preserve">25.000.000 COP</w:t>
            </w:r>
          </w:p>
        </w:tc>
      </w:tr>
      <w:tr>
        <w:trPr>
          <w:cantSplit/>
        </w:trPr>
        <w:tc>
          <w:tcPr>
            <w:tcW w:w="3628" w:type="dxa"/>
          </w:tcPr>
          <w:p>
            <w:pPr>
              <w:spacing w:before="0" w:after="0" w:line="240" w:lineRule="auto"/>
              <w:ind w:firstLine="0"/>
            </w:pPr>
            <w:r>
              <w:rPr>
                <w:sz w:val="17"/>
                <w:szCs w:val="17"/>
              </w:rPr>
              <w:t xml:space="preserve">Herramientas</w:t>
            </w:r>
          </w:p>
        </w:tc>
        <w:tc>
          <w:tcPr>
            <w:tcW w:w="5442" w:type="dxa"/>
          </w:tcPr>
          <w:p>
            <w:pPr>
              <w:spacing w:before="0" w:after="0" w:line="240" w:lineRule="auto"/>
              <w:ind w:firstLine="0"/>
            </w:pPr>
            <w:r>
              <w:rPr>
                <w:sz w:val="17"/>
                <w:szCs w:val="17"/>
              </w:rPr>
              <w:t xml:space="preserve">3.000.000 COP/mes</w:t>
            </w:r>
          </w:p>
        </w:tc>
      </w:tr>
      <w:tr>
        <w:trPr>
          <w:cantSplit/>
        </w:trPr>
        <w:tc>
          <w:tcPr>
            <w:tcW w:w="3628" w:type="dxa"/>
          </w:tcPr>
          <w:p>
            <w:pPr>
              <w:spacing w:before="0" w:after="0" w:line="240" w:lineRule="auto"/>
              <w:ind w:firstLine="0"/>
            </w:pPr>
            <w:r>
              <w:rPr>
                <w:sz w:val="17"/>
                <w:szCs w:val="17"/>
              </w:rPr>
              <w:t xml:space="preserve">Precio LLM</w:t>
            </w:r>
          </w:p>
        </w:tc>
        <w:tc>
          <w:tcPr>
            <w:tcW w:w="5442" w:type="dxa"/>
          </w:tcPr>
          <w:p>
            <w:pPr>
              <w:spacing w:before="0" w:after="0" w:line="240" w:lineRule="auto"/>
              <w:ind w:firstLine="0"/>
            </w:pPr>
            <w:r>
              <w:rPr>
                <w:sz w:val="17"/>
                <w:szCs w:val="17"/>
              </w:rPr>
              <w:t xml:space="preserve">USD 3,00 por millón de tokens de entrada y USD 15,00 de salida</w:t>
            </w:r>
          </w:p>
        </w:tc>
      </w:tr>
      <w:tr>
        <w:trPr>
          <w:cantSplit/>
        </w:trPr>
        <w:tc>
          <w:tcPr>
            <w:tcW w:w="3628" w:type="dxa"/>
          </w:tcPr>
          <w:p>
            <w:pPr>
              <w:spacing w:before="0" w:after="0" w:line="240" w:lineRule="auto"/>
              <w:ind w:firstLine="0"/>
            </w:pPr>
            <w:r>
              <w:rPr>
                <w:sz w:val="17"/>
                <w:szCs w:val="17"/>
              </w:rPr>
              <w:t xml:space="preserve">Iteraciones de Monte Carlo y semilla</w:t>
            </w:r>
          </w:p>
        </w:tc>
        <w:tc>
          <w:tcPr>
            <w:tcW w:w="5442" w:type="dxa"/>
          </w:tcPr>
          <w:p>
            <w:pPr>
              <w:spacing w:before="0" w:after="0" w:line="240" w:lineRule="auto"/>
              <w:ind w:firstLine="0"/>
            </w:pPr>
            <w:r>
              <w:rPr>
                <w:sz w:val="17"/>
                <w:szCs w:val="17"/>
              </w:rPr>
              <w:t xml:space="preserve">10.000; semilla 2026</w:t>
            </w:r>
          </w:p>
        </w:tc>
      </w:tr>
      <w:tr>
        <w:trPr>
          <w:cantSplit/>
        </w:trPr>
        <w:tc>
          <w:tcPr>
            <w:tcW w:w="3628" w:type="dxa"/>
          </w:tcPr>
          <w:p>
            <w:pPr>
              <w:spacing w:before="0" w:after="0" w:line="240" w:lineRule="auto"/>
              <w:ind w:firstLine="0"/>
            </w:pPr>
            <w:r>
              <w:rPr>
                <w:sz w:val="17"/>
                <w:szCs w:val="17"/>
              </w:rPr>
              <w:t xml:space="preserve">Distribución de duraciones</w:t>
            </w:r>
          </w:p>
        </w:tc>
        <w:tc>
          <w:tcPr>
            <w:tcW w:w="5442" w:type="dxa"/>
          </w:tcPr>
          <w:p>
            <w:pPr>
              <w:spacing w:before="0" w:after="0" w:line="240" w:lineRule="auto"/>
              <w:ind w:firstLine="0"/>
            </w:pPr>
            <w:r>
              <w:rPr>
                <w:sz w:val="17"/>
                <w:szCs w:val="17"/>
              </w:rPr>
              <w:t xml:space="preserve">Beta-PERT (λ = 4) sobre (o, m, p)</w:t>
            </w:r>
          </w:p>
        </w:tc>
      </w:tr>
      <w:tr>
        <w:trPr>
          <w:cantSplit/>
        </w:trPr>
        <w:tc>
          <w:tcPr>
            <w:tcW w:w="3628" w:type="dxa"/>
          </w:tcPr>
          <w:p>
            <w:pPr>
              <w:spacing w:before="0" w:after="0" w:line="240" w:lineRule="auto"/>
              <w:ind w:firstLine="0"/>
            </w:pPr>
            <w:r>
              <w:rPr>
                <w:sz w:val="17"/>
                <w:szCs w:val="17"/>
              </w:rPr>
              <w:t xml:space="preserve">Nivelación</w:t>
            </w:r>
          </w:p>
        </w:tc>
        <w:tc>
          <w:tcPr>
            <w:tcW w:w="5442" w:type="dxa"/>
          </w:tcPr>
          <w:p>
            <w:pPr>
              <w:spacing w:before="0" w:after="0" w:line="240" w:lineRule="auto"/>
              <w:ind w:firstLine="0"/>
            </w:pPr>
            <w:r>
              <w:rPr>
                <w:sz w:val="17"/>
                <w:szCs w:val="17"/>
              </w:rPr>
              <w:t xml:space="preserve">Esquema serial con prioridad por inicio tardío; capacidad por rol según la tabla de equipo</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pPr>
        <w:pStyle w:val="Ttulo2"/>
        <w:numPr xmlns:a="http://schemas.openxmlformats.org/drawingml/2006/main" xmlns:pic="http://schemas.openxmlformats.org/drawingml/2006/picture">
          <w:ilvl w:val="0"/>
          <w:numId w:val="0"/>
        </w:numPr>
      </w:pPr>
      <w:r>
        <w:rPr/>
        <w:t xml:space="preserve">Anexo C. Resultados detallados del banco de defectos</w:t>
      </w:r>
    </w:p>
    <w:p>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35. </w:t>
      </w:r>
      <w:r>
        <w:rPr>
          <w:i/>
          <w:color w:val="000000"/>
          <w:sz w:val="20"/>
          <w:szCs w:val="20"/>
        </w:rPr>
        <w:t xml:space="preserve">Resultado por mutante</w:t>
      </w:r>
    </w:p>
    <w:tbl xmlns:a="http://schemas.openxmlformats.org/drawingml/2006/main" xmlns:pic="http://schemas.openxmlformats.org/drawingml/2006/picture">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tblPr>
      <w:tblGrid>
        <w:gridCol w:w="725"/>
        <w:gridCol w:w="3991"/>
        <w:gridCol w:w="907"/>
        <w:gridCol w:w="816"/>
        <w:gridCol w:w="907"/>
        <w:gridCol w:w="634"/>
        <w:gridCol w:w="1088"/>
      </w:tblGrid>
      <w:tr>
        <w:trPr>
          <w:cantSplit/>
          <w:tblHeader/>
        </w:trPr>
        <w:tc>
          <w:tcPr>
            <w:tcW w:w="725" w:type="dxa"/>
            <w:shd w:val="clear" w:color="auto" w:fill="D9E2EC"/>
          </w:tcPr>
          <w:p>
            <w:pPr>
              <w:keepNext/>
              <w:spacing w:before="0" w:after="0" w:line="240" w:lineRule="auto"/>
              <w:ind w:firstLine="0"/>
            </w:pPr>
            <w:r>
              <w:rPr>
                <w:b/>
                <w:sz w:val="17"/>
                <w:szCs w:val="17"/>
              </w:rPr>
              <w:t xml:space="preserve">Mutante</w:t>
            </w:r>
          </w:p>
        </w:tc>
        <w:tc>
          <w:tcPr>
            <w:tcW w:w="3991" w:type="dxa"/>
            <w:shd w:val="clear" w:color="auto" w:fill="D9E2EC"/>
          </w:tcPr>
          <w:p>
            <w:pPr>
              <w:keepNext/>
              <w:spacing w:before="0" w:after="0" w:line="240" w:lineRule="auto"/>
              <w:ind w:firstLine="0"/>
            </w:pPr>
            <w:r>
              <w:rPr>
                <w:b/>
                <w:sz w:val="17"/>
                <w:szCs w:val="17"/>
              </w:rPr>
              <w:t xml:space="preserve">Descripción</w:t>
            </w:r>
          </w:p>
        </w:tc>
        <w:tc>
          <w:tcPr>
            <w:tcW w:w="907" w:type="dxa"/>
            <w:shd w:val="clear" w:color="auto" w:fill="D9E2EC"/>
          </w:tcPr>
          <w:p>
            <w:pPr>
              <w:keepNext/>
              <w:spacing w:before="0" w:after="0" w:line="240" w:lineRule="auto"/>
              <w:ind w:firstLine="0"/>
            </w:pPr>
            <w:r>
              <w:rPr>
                <w:b/>
                <w:sz w:val="17"/>
                <w:szCs w:val="17"/>
              </w:rPr>
              <w:t xml:space="preserve">Docs. afectados</w:t>
            </w:r>
          </w:p>
        </w:tc>
        <w:tc>
          <w:tcPr>
            <w:tcW w:w="816" w:type="dxa"/>
            <w:shd w:val="clear" w:color="auto" w:fill="D9E2EC"/>
          </w:tcPr>
          <w:p>
            <w:pPr>
              <w:keepNext/>
              <w:spacing w:before="0" w:after="0" w:line="240" w:lineRule="auto"/>
              <w:ind w:firstLine="0"/>
            </w:pPr>
            <w:r>
              <w:rPr>
                <w:b/>
                <w:sz w:val="17"/>
                <w:szCs w:val="17"/>
              </w:rPr>
              <w:t xml:space="preserve">Esquema</w:t>
            </w:r>
          </w:p>
        </w:tc>
        <w:tc>
          <w:tcPr>
            <w:tcW w:w="907" w:type="dxa"/>
            <w:shd w:val="clear" w:color="auto" w:fill="D9E2EC"/>
          </w:tcPr>
          <w:p>
            <w:pPr>
              <w:keepNext/>
              <w:spacing w:before="0" w:after="0" w:line="240" w:lineRule="auto"/>
              <w:ind w:firstLine="0"/>
            </w:pPr>
            <w:r>
              <w:rPr>
                <w:b/>
                <w:sz w:val="17"/>
                <w:szCs w:val="17"/>
              </w:rPr>
              <w:t xml:space="preserve">Ejecución</w:t>
            </w:r>
          </w:p>
        </w:tc>
        <w:tc>
          <w:tcPr>
            <w:tcW w:w="634" w:type="dxa"/>
            <w:shd w:val="clear" w:color="auto" w:fill="D9E2EC"/>
          </w:tcPr>
          <w:p>
            <w:pPr>
              <w:keepNext/>
              <w:spacing w:before="0" w:after="0" w:line="240" w:lineRule="auto"/>
              <w:ind w:firstLine="0"/>
            </w:pPr>
            <w:r>
              <w:rPr>
                <w:b/>
                <w:sz w:val="17"/>
                <w:szCs w:val="17"/>
              </w:rPr>
              <w:t xml:space="preserve">CI</w:t>
            </w:r>
          </w:p>
        </w:tc>
        <w:tc>
          <w:tcPr>
            <w:tcW w:w="1088" w:type="dxa"/>
            <w:shd w:val="clear" w:color="auto" w:fill="D9E2EC"/>
          </w:tcPr>
          <w:p>
            <w:pPr>
              <w:keepNext/>
              <w:spacing w:before="0" w:after="0" w:line="240" w:lineRule="auto"/>
              <w:ind w:firstLine="0"/>
            </w:pPr>
            <w:r>
              <w:rPr>
                <w:b/>
                <w:sz w:val="17"/>
                <w:szCs w:val="17"/>
              </w:rPr>
              <w:t xml:space="preserve">Detección por doc.</w:t>
            </w:r>
          </w:p>
        </w:tc>
      </w:tr>
      <w:tr>
        <w:trPr>
          <w:cantSplit/>
        </w:trPr>
        <w:tc>
          <w:tcPr>
            <w:tcW w:w="725" w:type="dxa"/>
          </w:tcPr>
          <w:p>
            <w:pPr>
              <w:spacing w:before="0" w:after="0" w:line="240" w:lineRule="auto"/>
              <w:ind w:firstLine="0"/>
            </w:pPr>
            <w:r>
              <w:rPr>
                <w:sz w:val="17"/>
                <w:szCs w:val="17"/>
              </w:rPr>
              <w:t xml:space="preserve">D1-a</w:t>
            </w:r>
          </w:p>
        </w:tc>
        <w:tc>
          <w:tcPr>
            <w:tcW w:w="3991" w:type="dxa"/>
          </w:tcPr>
          <w:p>
            <w:pPr>
              <w:spacing w:before="0" w:after="0" w:line="240" w:lineRule="auto"/>
              <w:ind w:firstLine="0"/>
            </w:pPr>
            <w:r>
              <w:rPr>
                <w:sz w:val="17"/>
                <w:szCs w:val="17"/>
              </w:rPr>
              <w:t xml:space="preserve">Factura codificada como nota débito (92), código válido pero equivocado</w:t>
            </w:r>
          </w:p>
        </w:tc>
        <w:tc>
          <w:tcPr>
            <w:tcW w:w="907" w:type="dxa"/>
          </w:tcPr>
          <w:p>
            <w:pPr>
              <w:spacing w:before="0" w:after="0" w:line="240" w:lineRule="auto"/>
              <w:ind w:firstLine="0"/>
            </w:pPr>
            <w:r>
              <w:rPr>
                <w:sz w:val="17"/>
                <w:szCs w:val="17"/>
              </w:rPr>
              <w:t xml:space="preserve">214</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D1-b</w:t>
            </w:r>
          </w:p>
        </w:tc>
        <w:tc>
          <w:tcPr>
            <w:tcW w:w="3991" w:type="dxa"/>
          </w:tcPr>
          <w:p>
            <w:pPr>
              <w:spacing w:before="0" w:after="0" w:line="240" w:lineRule="auto"/>
              <w:ind w:firstLine="0"/>
            </w:pPr>
            <w:r>
              <w:rPr>
                <w:sz w:val="17"/>
                <w:szCs w:val="17"/>
              </w:rPr>
              <w:t xml:space="preserve">Notas crédito codificadas como factura (01)</w:t>
            </w:r>
          </w:p>
        </w:tc>
        <w:tc>
          <w:tcPr>
            <w:tcW w:w="907" w:type="dxa"/>
          </w:tcPr>
          <w:p>
            <w:pPr>
              <w:spacing w:before="0" w:after="0" w:line="240" w:lineRule="auto"/>
              <w:ind w:firstLine="0"/>
            </w:pPr>
            <w:r>
              <w:rPr>
                <w:sz w:val="17"/>
                <w:szCs w:val="17"/>
              </w:rPr>
              <w:t xml:space="preserve">56</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D1-c</w:t>
            </w:r>
          </w:p>
        </w:tc>
        <w:tc>
          <w:tcPr>
            <w:tcW w:w="3991" w:type="dxa"/>
          </w:tcPr>
          <w:p>
            <w:pPr>
              <w:spacing w:before="0" w:after="0" w:line="240" w:lineRule="auto"/>
              <w:ind w:firstLine="0"/>
            </w:pPr>
            <w:r>
              <w:rPr>
                <w:sz w:val="17"/>
                <w:szCs w:val="17"/>
              </w:rPr>
              <w:t xml:space="preserve">Código de tipo de documento inexistente (07) tomado de una nota verbal</w:t>
            </w:r>
          </w:p>
        </w:tc>
        <w:tc>
          <w:tcPr>
            <w:tcW w:w="907" w:type="dxa"/>
          </w:tcPr>
          <w:p>
            <w:pPr>
              <w:spacing w:before="0" w:after="0" w:line="240" w:lineRule="auto"/>
              <w:ind w:firstLine="0"/>
            </w:pPr>
            <w:r>
              <w:rPr>
                <w:sz w:val="17"/>
                <w:szCs w:val="17"/>
              </w:rPr>
              <w:t xml:space="preserve">214</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D1-d</w:t>
            </w:r>
          </w:p>
        </w:tc>
        <w:tc>
          <w:tcPr>
            <w:tcW w:w="3991" w:type="dxa"/>
          </w:tcPr>
          <w:p>
            <w:pPr>
              <w:spacing w:before="0" w:after="0" w:line="240" w:lineRule="auto"/>
              <w:ind w:firstLine="0"/>
            </w:pPr>
            <w:r>
              <w:rPr>
                <w:sz w:val="17"/>
                <w:szCs w:val="17"/>
              </w:rPr>
              <w:t xml:space="preserve">Documento nacional (CC) codificado como empresa (A1)</w:t>
            </w:r>
          </w:p>
        </w:tc>
        <w:tc>
          <w:tcPr>
            <w:tcW w:w="907" w:type="dxa"/>
          </w:tcPr>
          <w:p>
            <w:pPr>
              <w:spacing w:before="0" w:after="0" w:line="240" w:lineRule="auto"/>
              <w:ind w:firstLine="0"/>
            </w:pPr>
            <w:r>
              <w:rPr>
                <w:sz w:val="17"/>
                <w:szCs w:val="17"/>
              </w:rPr>
              <w:t xml:space="preserve">107</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D1-e</w:t>
            </w:r>
          </w:p>
        </w:tc>
        <w:tc>
          <w:tcPr>
            <w:tcW w:w="3991" w:type="dxa"/>
          </w:tcPr>
          <w:p>
            <w:pPr>
              <w:spacing w:before="0" w:after="0" w:line="240" w:lineRule="auto"/>
              <w:ind w:firstLine="0"/>
            </w:pPr>
            <w:r>
              <w:rPr>
                <w:sz w:val="17"/>
                <w:szCs w:val="17"/>
              </w:rPr>
              <w:t xml:space="preserve">Pasaporte codificado como documento de extranjero (A3); formatos idénticos</w:t>
            </w:r>
          </w:p>
        </w:tc>
        <w:tc>
          <w:tcPr>
            <w:tcW w:w="907" w:type="dxa"/>
          </w:tcPr>
          <w:p>
            <w:pPr>
              <w:spacing w:before="0" w:after="0" w:line="240" w:lineRule="auto"/>
              <w:ind w:firstLine="0"/>
            </w:pPr>
            <w:r>
              <w:rPr>
                <w:sz w:val="17"/>
                <w:szCs w:val="17"/>
              </w:rPr>
              <w:t xml:space="preserve">35</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no</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0 %</w:t>
            </w:r>
          </w:p>
        </w:tc>
      </w:tr>
      <w:tr>
        <w:trPr>
          <w:cantSplit/>
        </w:trPr>
        <w:tc>
          <w:tcPr>
            <w:tcW w:w="725" w:type="dxa"/>
          </w:tcPr>
          <w:p>
            <w:pPr>
              <w:spacing w:before="0" w:after="0" w:line="240" w:lineRule="auto"/>
              <w:ind w:firstLine="0"/>
            </w:pPr>
            <w:r>
              <w:rPr>
                <w:sz w:val="17"/>
                <w:szCs w:val="17"/>
              </w:rPr>
              <w:t xml:space="preserve">D1-f</w:t>
            </w:r>
          </w:p>
        </w:tc>
        <w:tc>
          <w:tcPr>
            <w:tcW w:w="3991" w:type="dxa"/>
          </w:tcPr>
          <w:p>
            <w:pPr>
              <w:spacing w:before="0" w:after="0" w:line="240" w:lineRule="auto"/>
              <w:ind w:firstLine="0"/>
            </w:pPr>
            <w:r>
              <w:rPr>
                <w:sz w:val="17"/>
                <w:szCs w:val="17"/>
              </w:rPr>
              <w:t xml:space="preserve">IVA general (IVA19) codificado como IVA reducido (T02)</w:t>
            </w:r>
          </w:p>
        </w:tc>
        <w:tc>
          <w:tcPr>
            <w:tcW w:w="907" w:type="dxa"/>
          </w:tcPr>
          <w:p>
            <w:pPr>
              <w:spacing w:before="0" w:after="0" w:line="240" w:lineRule="auto"/>
              <w:ind w:firstLine="0"/>
            </w:pPr>
            <w:r>
              <w:rPr>
                <w:sz w:val="17"/>
                <w:szCs w:val="17"/>
              </w:rPr>
              <w:t xml:space="preserve">272</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D1-g</w:t>
            </w:r>
          </w:p>
        </w:tc>
        <w:tc>
          <w:tcPr>
            <w:tcW w:w="3991" w:type="dxa"/>
          </w:tcPr>
          <w:p>
            <w:pPr>
              <w:spacing w:before="0" w:after="0" w:line="240" w:lineRule="auto"/>
              <w:ind w:firstLine="0"/>
            </w:pPr>
            <w:r>
              <w:rPr>
                <w:sz w:val="17"/>
                <w:szCs w:val="17"/>
              </w:rPr>
              <w:t xml:space="preserve">Beta: nota débito con código inexistente (93)</w:t>
            </w:r>
          </w:p>
        </w:tc>
        <w:tc>
          <w:tcPr>
            <w:tcW w:w="907" w:type="dxa"/>
          </w:tcPr>
          <w:p>
            <w:pPr>
              <w:spacing w:before="0" w:after="0" w:line="240" w:lineRule="auto"/>
              <w:ind w:firstLine="0"/>
            </w:pPr>
            <w:r>
              <w:rPr>
                <w:sz w:val="17"/>
                <w:szCs w:val="17"/>
              </w:rPr>
              <w:t xml:space="preserve">30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D2-a</w:t>
            </w:r>
          </w:p>
        </w:tc>
        <w:tc>
          <w:tcPr>
            <w:tcW w:w="3991" w:type="dxa"/>
          </w:tcPr>
          <w:p>
            <w:pPr>
              <w:spacing w:before="0" w:after="0" w:line="240" w:lineRule="auto"/>
              <w:ind w:firstLine="0"/>
            </w:pPr>
            <w:r>
              <w:rPr>
                <w:sz w:val="17"/>
                <w:szCs w:val="17"/>
              </w:rPr>
              <w:t xml:space="preserve">Cantidad y precio unitario intercambiados (producto idéntico)</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no</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0 %</w:t>
            </w:r>
          </w:p>
        </w:tc>
      </w:tr>
      <w:tr>
        <w:trPr>
          <w:cantSplit/>
        </w:trPr>
        <w:tc>
          <w:tcPr>
            <w:tcW w:w="725" w:type="dxa"/>
          </w:tcPr>
          <w:p>
            <w:pPr>
              <w:spacing w:before="0" w:after="0" w:line="240" w:lineRule="auto"/>
              <w:ind w:firstLine="0"/>
            </w:pPr>
            <w:r>
              <w:rPr>
                <w:sz w:val="17"/>
                <w:szCs w:val="17"/>
              </w:rPr>
              <w:t xml:space="preserve">D2-b</w:t>
            </w:r>
          </w:p>
        </w:tc>
        <w:tc>
          <w:tcPr>
            <w:tcW w:w="3991" w:type="dxa"/>
          </w:tcPr>
          <w:p>
            <w:pPr>
              <w:spacing w:before="0" w:after="0" w:line="240" w:lineRule="auto"/>
              <w:ind w:firstLine="0"/>
            </w:pPr>
            <w:r>
              <w:rPr>
                <w:sz w:val="17"/>
                <w:szCs w:val="17"/>
              </w:rPr>
              <w:t xml:space="preserve">Precio unitario y valor de línea intercambiados</w:t>
            </w:r>
          </w:p>
        </w:tc>
        <w:tc>
          <w:tcPr>
            <w:tcW w:w="907" w:type="dxa"/>
          </w:tcPr>
          <w:p>
            <w:pPr>
              <w:spacing w:before="0" w:after="0" w:line="240" w:lineRule="auto"/>
              <w:ind w:firstLine="0"/>
            </w:pPr>
            <w:r>
              <w:rPr>
                <w:sz w:val="17"/>
                <w:szCs w:val="17"/>
              </w:rPr>
              <w:t xml:space="preserve">295</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D2-c</w:t>
            </w:r>
          </w:p>
        </w:tc>
        <w:tc>
          <w:tcPr>
            <w:tcW w:w="3991" w:type="dxa"/>
          </w:tcPr>
          <w:p>
            <w:pPr>
              <w:spacing w:before="0" w:after="0" w:line="240" w:lineRule="auto"/>
              <w:ind w:firstLine="0"/>
            </w:pPr>
            <w:r>
              <w:rPr>
                <w:sz w:val="17"/>
                <w:szCs w:val="17"/>
              </w:rPr>
              <w:t xml:space="preserve">Total a pagar tomado del subtotal</w:t>
            </w:r>
          </w:p>
        </w:tc>
        <w:tc>
          <w:tcPr>
            <w:tcW w:w="907" w:type="dxa"/>
          </w:tcPr>
          <w:p>
            <w:pPr>
              <w:spacing w:before="0" w:after="0" w:line="240" w:lineRule="auto"/>
              <w:ind w:firstLine="0"/>
            </w:pPr>
            <w:r>
              <w:rPr>
                <w:sz w:val="17"/>
                <w:szCs w:val="17"/>
              </w:rPr>
              <w:t xml:space="preserve">290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D2-d</w:t>
            </w:r>
          </w:p>
        </w:tc>
        <w:tc>
          <w:tcPr>
            <w:tcW w:w="3991" w:type="dxa"/>
          </w:tcPr>
          <w:p>
            <w:pPr>
              <w:spacing w:before="0" w:after="0" w:line="240" w:lineRule="auto"/>
              <w:ind w:firstLine="0"/>
            </w:pPr>
            <w:r>
              <w:rPr>
                <w:sz w:val="17"/>
                <w:szCs w:val="17"/>
              </w:rPr>
              <w:t xml:space="preserve">Impuesto total tomado del subtotal</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D3-a</w:t>
            </w:r>
          </w:p>
        </w:tc>
        <w:tc>
          <w:tcPr>
            <w:tcW w:w="3991" w:type="dxa"/>
          </w:tcPr>
          <w:p>
            <w:pPr>
              <w:spacing w:before="0" w:after="0" w:line="240" w:lineRule="auto"/>
              <w:ind w:firstLine="0"/>
            </w:pPr>
            <w:r>
              <w:rPr>
                <w:sz w:val="17"/>
                <w:szCs w:val="17"/>
              </w:rPr>
              <w:t xml:space="preserve">Identificador de perfil en minúsculas</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D3-b</w:t>
            </w:r>
          </w:p>
        </w:tc>
        <w:tc>
          <w:tcPr>
            <w:tcW w:w="3991" w:type="dxa"/>
          </w:tcPr>
          <w:p>
            <w:pPr>
              <w:spacing w:before="0" w:after="0" w:line="240" w:lineRule="auto"/>
              <w:ind w:firstLine="0"/>
            </w:pPr>
            <w:r>
              <w:rPr>
                <w:sz w:val="17"/>
                <w:szCs w:val="17"/>
              </w:rPr>
              <w:t xml:space="preserve">Nombre del esquema tributario con espacio final</w:t>
            </w:r>
          </w:p>
        </w:tc>
        <w:tc>
          <w:tcPr>
            <w:tcW w:w="907" w:type="dxa"/>
          </w:tcPr>
          <w:p>
            <w:pPr>
              <w:spacing w:before="0" w:after="0" w:line="240" w:lineRule="auto"/>
              <w:ind w:firstLine="0"/>
            </w:pPr>
            <w:r>
              <w:rPr>
                <w:sz w:val="17"/>
                <w:szCs w:val="17"/>
              </w:rPr>
              <w:t xml:space="preserve">272</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D3-c</w:t>
            </w:r>
          </w:p>
        </w:tc>
        <w:tc>
          <w:tcPr>
            <w:tcW w:w="3991" w:type="dxa"/>
          </w:tcPr>
          <w:p>
            <w:pPr>
              <w:spacing w:before="0" w:after="0" w:line="240" w:lineRule="auto"/>
              <w:ind w:firstLine="0"/>
            </w:pPr>
            <w:r>
              <w:rPr>
                <w:sz w:val="17"/>
                <w:szCs w:val="17"/>
              </w:rPr>
              <w:t xml:space="preserve">Nombre del esquema tributario en mayúscula inicial</w:t>
            </w:r>
          </w:p>
        </w:tc>
        <w:tc>
          <w:tcPr>
            <w:tcW w:w="907" w:type="dxa"/>
          </w:tcPr>
          <w:p>
            <w:pPr>
              <w:spacing w:before="0" w:after="0" w:line="240" w:lineRule="auto"/>
              <w:ind w:firstLine="0"/>
            </w:pPr>
            <w:r>
              <w:rPr>
                <w:sz w:val="17"/>
                <w:szCs w:val="17"/>
              </w:rPr>
              <w:t xml:space="preserve">290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D3-d</w:t>
            </w:r>
          </w:p>
        </w:tc>
        <w:tc>
          <w:tcPr>
            <w:tcW w:w="3991" w:type="dxa"/>
          </w:tcPr>
          <w:p>
            <w:pPr>
              <w:spacing w:before="0" w:after="0" w:line="240" w:lineRule="auto"/>
              <w:ind w:firstLine="0"/>
            </w:pPr>
            <w:r>
              <w:rPr>
                <w:sz w:val="17"/>
                <w:szCs w:val="17"/>
              </w:rPr>
              <w:t xml:space="preserve">Moneda en minúsculas</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D4-a</w:t>
            </w:r>
          </w:p>
        </w:tc>
        <w:tc>
          <w:tcPr>
            <w:tcW w:w="3991" w:type="dxa"/>
          </w:tcPr>
          <w:p>
            <w:pPr>
              <w:spacing w:before="0" w:after="0" w:line="240" w:lineRule="auto"/>
              <w:ind w:firstLine="0"/>
            </w:pPr>
            <w:r>
              <w:rPr>
                <w:sz w:val="17"/>
                <w:szCs w:val="17"/>
              </w:rPr>
              <w:t xml:space="preserve">Correo del adquirente sin mapear (el canónico antiguo no lo traía)</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sí</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D4-b</w:t>
            </w:r>
          </w:p>
        </w:tc>
        <w:tc>
          <w:tcPr>
            <w:tcW w:w="3991" w:type="dxa"/>
          </w:tcPr>
          <w:p>
            <w:pPr>
              <w:spacing w:before="0" w:after="0" w:line="240" w:lineRule="auto"/>
              <w:ind w:firstLine="0"/>
            </w:pPr>
            <w:r>
              <w:rPr>
                <w:sz w:val="17"/>
                <w:szCs w:val="17"/>
              </w:rPr>
              <w:t xml:space="preserve">Correo del adquirente mapeado a un literal vacío</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D4-c</w:t>
            </w:r>
          </w:p>
        </w:tc>
        <w:tc>
          <w:tcPr>
            <w:tcW w:w="3991" w:type="dxa"/>
          </w:tcPr>
          <w:p>
            <w:pPr>
              <w:spacing w:before="0" w:after="0" w:line="240" w:lineRule="auto"/>
              <w:ind w:firstLine="0"/>
            </w:pPr>
            <w:r>
              <w:rPr>
                <w:sz w:val="17"/>
                <w:szCs w:val="17"/>
              </w:rPr>
              <w:t xml:space="preserve">Fecha de emisión sin mapear</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sí</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D5-a</w:t>
            </w:r>
          </w:p>
        </w:tc>
        <w:tc>
          <w:tcPr>
            <w:tcW w:w="3991" w:type="dxa"/>
          </w:tcPr>
          <w:p>
            <w:pPr>
              <w:spacing w:before="0" w:after="0" w:line="240" w:lineRule="auto"/>
              <w:ind w:firstLine="0"/>
            </w:pPr>
            <w:r>
              <w:rPr>
                <w:sz w:val="17"/>
                <w:szCs w:val="17"/>
              </w:rPr>
              <w:t xml:space="preserve">Se envía LegacyOrderReference, retirado en v2</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sí</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D5-b</w:t>
            </w:r>
          </w:p>
        </w:tc>
        <w:tc>
          <w:tcPr>
            <w:tcW w:w="3991" w:type="dxa"/>
          </w:tcPr>
          <w:p>
            <w:pPr>
              <w:spacing w:before="0" w:after="0" w:line="240" w:lineRule="auto"/>
              <w:ind w:firstLine="0"/>
            </w:pPr>
            <w:r>
              <w:rPr>
                <w:sz w:val="17"/>
                <w:szCs w:val="17"/>
              </w:rPr>
              <w:t xml:space="preserve">Se envía TaxExchangeRateLegacy, retirado en v2</w:t>
            </w:r>
          </w:p>
        </w:tc>
        <w:tc>
          <w:tcPr>
            <w:tcW w:w="907" w:type="dxa"/>
          </w:tcPr>
          <w:p>
            <w:pPr>
              <w:spacing w:before="0" w:after="0" w:line="240" w:lineRule="auto"/>
              <w:ind w:firstLine="0"/>
            </w:pPr>
            <w:r>
              <w:rPr>
                <w:sz w:val="17"/>
                <w:szCs w:val="17"/>
              </w:rPr>
              <w:t xml:space="preserve">300</w:t>
            </w:r>
          </w:p>
        </w:tc>
        <w:tc>
          <w:tcPr>
            <w:tcW w:w="816" w:type="dxa"/>
          </w:tcPr>
          <w:p>
            <w:pPr>
              <w:spacing w:before="0" w:after="0" w:line="240" w:lineRule="auto"/>
              <w:ind w:firstLine="0"/>
            </w:pPr>
            <w:r>
              <w:rPr>
                <w:sz w:val="17"/>
                <w:szCs w:val="17"/>
              </w:rPr>
              <w:t xml:space="preserve">sí</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D6-a</w:t>
            </w:r>
          </w:p>
        </w:tc>
        <w:tc>
          <w:tcPr>
            <w:tcW w:w="3991" w:type="dxa"/>
          </w:tcPr>
          <w:p>
            <w:pPr>
              <w:spacing w:before="0" w:after="0" w:line="240" w:lineRule="auto"/>
              <w:ind w:firstLine="0"/>
            </w:pPr>
            <w:r>
              <w:rPr>
                <w:sz w:val="17"/>
                <w:szCs w:val="17"/>
              </w:rPr>
              <w:t xml:space="preserve">Descripción sin sanear el separador reservado</w:t>
            </w:r>
          </w:p>
        </w:tc>
        <w:tc>
          <w:tcPr>
            <w:tcW w:w="907" w:type="dxa"/>
          </w:tcPr>
          <w:p>
            <w:pPr>
              <w:spacing w:before="0" w:after="0" w:line="240" w:lineRule="auto"/>
              <w:ind w:firstLine="0"/>
            </w:pPr>
            <w:r>
              <w:rPr>
                <w:sz w:val="17"/>
                <w:szCs w:val="17"/>
              </w:rPr>
              <w:t xml:space="preserve">42</w:t>
            </w:r>
          </w:p>
        </w:tc>
        <w:tc>
          <w:tcPr>
            <w:tcW w:w="816" w:type="dxa"/>
          </w:tcPr>
          <w:p>
            <w:pPr>
              <w:spacing w:before="0" w:after="0" w:line="240" w:lineRule="auto"/>
              <w:ind w:firstLine="0"/>
            </w:pPr>
            <w:r>
              <w:rPr>
                <w:sz w:val="17"/>
                <w:szCs w:val="17"/>
              </w:rPr>
              <w:t xml:space="preserve">sí</w:t>
            </w:r>
          </w:p>
        </w:tc>
        <w:tc>
          <w:tcPr>
            <w:tcW w:w="907" w:type="dxa"/>
          </w:tcPr>
          <w:p>
            <w:pPr>
              <w:spacing w:before="0" w:after="0" w:line="240" w:lineRule="auto"/>
              <w:ind w:firstLine="0"/>
            </w:pPr>
            <w:r>
              <w:rPr>
                <w:sz w:val="17"/>
                <w:szCs w:val="17"/>
              </w:rPr>
              <w:t xml:space="preserve">sí</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100 %</w:t>
            </w:r>
          </w:p>
        </w:tc>
      </w:tr>
      <w:tr>
        <w:trPr>
          <w:cantSplit/>
        </w:trPr>
        <w:tc>
          <w:tcPr>
            <w:tcW w:w="725" w:type="dxa"/>
          </w:tcPr>
          <w:p>
            <w:pPr>
              <w:spacing w:before="0" w:after="0" w:line="240" w:lineRule="auto"/>
              <w:ind w:firstLine="0"/>
            </w:pPr>
            <w:r>
              <w:rPr>
                <w:sz w:val="17"/>
                <w:szCs w:val="17"/>
              </w:rPr>
              <w:t xml:space="preserve">D6-b</w:t>
            </w:r>
          </w:p>
        </w:tc>
        <w:tc>
          <w:tcPr>
            <w:tcW w:w="3991" w:type="dxa"/>
          </w:tcPr>
          <w:p>
            <w:pPr>
              <w:spacing w:before="0" w:after="0" w:line="240" w:lineRule="auto"/>
              <w:ind w:firstLine="0"/>
            </w:pPr>
            <w:r>
              <w:rPr>
                <w:sz w:val="17"/>
                <w:szCs w:val="17"/>
              </w:rPr>
              <w:t xml:space="preserve">Nombre del adquirente sin sanear el separador reservado</w:t>
            </w:r>
          </w:p>
        </w:tc>
        <w:tc>
          <w:tcPr>
            <w:tcW w:w="907" w:type="dxa"/>
          </w:tcPr>
          <w:p>
            <w:pPr>
              <w:spacing w:before="0" w:after="0" w:line="240" w:lineRule="auto"/>
              <w:ind w:firstLine="0"/>
            </w:pPr>
            <w:r>
              <w:rPr>
                <w:sz w:val="17"/>
                <w:szCs w:val="17"/>
              </w:rPr>
              <w:t xml:space="preserve">0</w:t>
            </w:r>
          </w:p>
        </w:tc>
        <w:tc>
          <w:tcPr>
            <w:tcW w:w="816" w:type="dxa"/>
          </w:tcPr>
          <w:p>
            <w:pPr>
              <w:spacing w:before="0" w:after="0" w:line="240" w:lineRule="auto"/>
              <w:ind w:firstLine="0"/>
            </w:pPr>
            <w:r>
              <w:rPr>
                <w:sz w:val="17"/>
                <w:szCs w:val="17"/>
              </w:rPr>
              <w:t xml:space="preserve">no</w:t>
            </w:r>
          </w:p>
        </w:tc>
        <w:tc>
          <w:tcPr>
            <w:tcW w:w="907" w:type="dxa"/>
          </w:tcPr>
          <w:p>
            <w:pPr>
              <w:spacing w:before="0" w:after="0" w:line="240" w:lineRule="auto"/>
              <w:ind w:firstLine="0"/>
            </w:pPr>
            <w:r>
              <w:rPr>
                <w:sz w:val="17"/>
                <w:szCs w:val="17"/>
              </w:rPr>
              <w:t xml:space="preserve">no</w:t>
            </w:r>
          </w:p>
        </w:tc>
        <w:tc>
          <w:tcPr>
            <w:tcW w:w="634" w:type="dxa"/>
          </w:tcPr>
          <w:p>
            <w:pPr>
              <w:spacing w:before="0" w:after="0" w:line="240" w:lineRule="auto"/>
              <w:ind w:firstLine="0"/>
            </w:pPr>
            <w:r>
              <w:rPr>
                <w:sz w:val="17"/>
                <w:szCs w:val="17"/>
              </w:rPr>
              <w:t xml:space="preserve">sí</w:t>
            </w:r>
          </w:p>
        </w:tc>
        <w:tc>
          <w:tcPr>
            <w:tcW w:w="1088" w:type="dxa"/>
          </w:tcPr>
          <w:p>
            <w:pPr>
              <w:spacing w:before="0" w:after="0" w:line="240" w:lineRule="auto"/>
              <w:ind w:firstLine="0"/>
            </w:pPr>
            <w:r>
              <w:rPr>
                <w:sz w:val="17"/>
                <w:szCs w:val="17"/>
              </w:rPr>
              <w:t xml:space="preserve">—</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Detección por documento: proporción de documentos afectados que el kit en ejecución rechazó. Un mutante sin documentos afectados en la muestra solo puede detectarse con ejemplos validados.</w:t>
      </w:r>
    </w:p>
    <w:sectPr>
      <w:headerReference w:type="default" r:id="rId38"/>
      <w:footerReference w:type="default" r:id="rId39"/>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0E15" w14:textId="77777777" w:rsidR="00EF34F8" w:rsidRDefault="00EF34F8">
      <w:pPr>
        <w:spacing w:before="0" w:after="0" w:line="240" w:lineRule="auto"/>
      </w:pPr>
      <w:r>
        <w:separator/>
      </w:r>
    </w:p>
  </w:endnote>
  <w:endnote w:type="continuationSeparator" w:id="0">
    <w:p w14:paraId="735F8F50" w14:textId="77777777" w:rsidR="00EF34F8" w:rsidRDefault="00EF34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8D46DBA6-7305-4FD6-9C2C-81B0FF602620}"/>
    <w:embedBold r:id="rId2" w:fontKey="{2D28EFC0-F728-4A5F-8BB5-763B5AEB736C}"/>
    <w:embedItalic r:id="rId3" w:fontKey="{BCE580AA-B09F-4D93-B26A-9B4069C99550}"/>
  </w:font>
  <w:font w:name="Calibri">
    <w:panose1 w:val="020F0502020204030204"/>
    <w:charset w:val="00"/>
    <w:family w:val="swiss"/>
    <w:pitch w:val="variable"/>
    <w:sig w:usb0="E4002EFF" w:usb1="C200247B" w:usb2="00000009" w:usb3="00000000" w:csb0="000001FF" w:csb1="00000000"/>
    <w:embedRegular r:id="rId4" w:fontKey="{33BD5493-7F01-42F0-83C7-A8958AFB111B}"/>
    <w:embedBold r:id="rId5" w:fontKey="{AEC844CD-2B3E-4327-B648-CB7E78AA0717}"/>
    <w:embedItalic r:id="rId6" w:fontKey="{E754641F-09A3-4DAB-80F0-9289AEECD084}"/>
    <w:embedBoldItalic r:id="rId7" w:fontKey="{3D522E8F-D27C-4532-BF98-E7716B05B314}"/>
  </w:font>
  <w:font w:name="Calibri Light">
    <w:panose1 w:val="020F0302020204030204"/>
    <w:charset w:val="00"/>
    <w:family w:val="swiss"/>
    <w:pitch w:val="variable"/>
    <w:sig w:usb0="E4002EFF" w:usb1="C200247B" w:usb2="00000009" w:usb3="00000000" w:csb0="000001FF" w:csb1="00000000"/>
    <w:embedRegular r:id="rId8" w:fontKey="{69BFBAA7-96A8-4E88-8856-D961913EDDBD}"/>
    <w:embedBold r:id="rId9" w:fontKey="{96F8A066-8F99-44FC-AA70-726CAFE0D63F}"/>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4A21A9DE-4C3E-4906-8CBA-07F08B6C2B99}"/>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A6B05A5B-023E-4A09-B51D-25E8EC6F8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2223" w14:textId="77777777" w:rsidR="00953B39" w:rsidRDefault="00F0116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E9453" w14:textId="77777777" w:rsidR="00EF34F8" w:rsidRDefault="00EF34F8">
      <w:pPr>
        <w:spacing w:before="0" w:after="0" w:line="240" w:lineRule="auto"/>
      </w:pPr>
      <w:r>
        <w:separator/>
      </w:r>
    </w:p>
  </w:footnote>
  <w:footnote w:type="continuationSeparator" w:id="0">
    <w:p w14:paraId="66D6A152" w14:textId="77777777" w:rsidR="00EF34F8" w:rsidRDefault="00EF34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5B0E5"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4A103CD3"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Arquitectura agéntica</w:t>
    </w:r>
    <w:r>
      <w:rPr>
        <w:rFonts w:ascii="Calibri" w:eastAsia="Calibri" w:hAnsi="Calibri" w:cs="Calibri"/>
        <w:color w:val="000000"/>
        <w:sz w:val="20"/>
        <w:szCs w:val="20"/>
      </w:rPr>
      <w:t xml:space="preserve"> verificable para facturación electrónica</w:t>
    </w:r>
  </w:p>
  <w:p w14:paraId="6BFA3966"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E3539"/>
    <w:rsid w:val="00465AD2"/>
    <w:rsid w:val="004C5F4E"/>
    <w:rsid w:val="004F3E24"/>
    <w:rsid w:val="00585F64"/>
    <w:rsid w:val="005E512D"/>
    <w:rsid w:val="007B4698"/>
    <w:rsid w:val="00812EF6"/>
    <w:rsid w:val="00953B39"/>
    <w:rsid w:val="009A2993"/>
    <w:rsid w:val="00B42034"/>
    <w:rsid w:val="00BC503B"/>
    <w:rsid w:val="00BF7093"/>
    <w:rsid w:val="00C87027"/>
    <w:rsid w:val="00D43606"/>
    <w:rsid w:val="00D469F2"/>
    <w:rsid w:val="00DB1B14"/>
    <w:rsid w:val="00E2564B"/>
    <w:rsid w:val="00EA3250"/>
    <w:rsid w:val="00EB7F32"/>
    <w:rsid w:val="00EF34F8"/>
    <w:rsid w:val="00F0116B"/>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4CCFB3"/>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zenodo.org/records/15529473" TargetMode="External"/><Relationship Id="rId26" Type="http://schemas.openxmlformats.org/officeDocument/2006/relationships/hyperlink" Target="https://doi.org/10.69639/arandu.v11i2.446" TargetMode="External"/><Relationship Id="rId39" Type="http://schemas.openxmlformats.org/officeDocument/2006/relationships/footer" Target="footer1.xml"/><Relationship Id="rId21" Type="http://schemas.openxmlformats.org/officeDocument/2006/relationships/hyperlink" Target="https://normograma.mintic.gov.co/docs/pdf/resolucion_dian_0008_2024.pdf" TargetMode="External"/><Relationship Id="rId34" Type="http://schemas.openxmlformats.org/officeDocument/2006/relationships/hyperlink" Target="https://doi.org/10.37135/ns.01.15.1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publications.iadb.org/es/factura-electronica-en-america-latina" TargetMode="External"/><Relationship Id="rId20" Type="http://schemas.openxmlformats.org/officeDocument/2006/relationships/hyperlink" Target="https://revistas.pucp.edu.pe/index.php/revistalidera/article/view/16873" TargetMode="External"/><Relationship Id="rId29" Type="http://schemas.openxmlformats.org/officeDocument/2006/relationships/hyperlink" Target="https://www.vldb.org/pvldb/vol16/p738-narayan.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145/3703155" TargetMode="External"/><Relationship Id="rId32" Type="http://schemas.openxmlformats.org/officeDocument/2006/relationships/hyperlink" Target="https://www.oecd.org/en/publications/tax-administration-3-0-and-electronic-invoicing_2ffc88ed-en.html" TargetMode="External"/><Relationship Id="rId37" Type="http://schemas.openxmlformats.org/officeDocument/2006/relationships/hyperlink" Target="https://arxiv.org/abs/2210.03629"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blogs.iadb.org/gestion-fiscal/es/usos-practicos-de-la-factura-electronica-para-el-control-tributario-experiencias-de-las-administraciones-tributarias" TargetMode="External"/><Relationship Id="rId23" Type="http://schemas.openxmlformats.org/officeDocument/2006/relationships/hyperlink" Target="https://reunir.unir.net/handle/123456789/15912" TargetMode="External"/><Relationship Id="rId28" Type="http://schemas.openxmlformats.org/officeDocument/2006/relationships/hyperlink" Target="https://github.com/modelcontextprotocol/specification/releases/tag/2026-07-28" TargetMode="External"/><Relationship Id="rId36" Type="http://schemas.openxmlformats.org/officeDocument/2006/relationships/hyperlink" Target="https://doi.org/10.1007/s11704-024-40231-1" TargetMode="External"/><Relationship Id="rId10" Type="http://schemas.openxmlformats.org/officeDocument/2006/relationships/image" Target="media/image2.png"/><Relationship Id="rId19" Type="http://schemas.openxmlformats.org/officeDocument/2006/relationships/hyperlink" Target="https://publications.iadb.org/publications/spanish/document/revolucionando-la-tributacion-la-administracion-tributaria-ya-esta-aqui.pdf" TargetMode="External"/><Relationship Id="rId31" Type="http://schemas.openxmlformats.org/officeDocument/2006/relationships/hyperlink" Target="http://docs.oasis-open.org/ubl/os-UBL-2.1/UBL-2.1.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vistas.udec.cl/index.php/revista_de_derecho/article/view/752" TargetMode="External"/><Relationship Id="rId27" Type="http://schemas.openxmlformats.org/officeDocument/2006/relationships/hyperlink" Target="https://doi.org/10.14778/3742728.3742757" TargetMode="External"/><Relationship Id="rId30" Type="http://schemas.openxmlformats.org/officeDocument/2006/relationships/hyperlink" Target="https://doi.org/10.6028/NIST.AI.100-1" TargetMode="External"/><Relationship Id="rId35" Type="http://schemas.openxmlformats.org/officeDocument/2006/relationships/hyperlink" Target="https://doi.org/10.22201/iiec.20078951e.2022.208.69712"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287/mnsc.42.11.1515" TargetMode="External"/><Relationship Id="rId25" Type="http://schemas.openxmlformats.org/officeDocument/2006/relationships/hyperlink" Target="https://arxiv.org/abs/2310.06770" TargetMode="External"/><Relationship Id="rId33" Type="http://schemas.openxmlformats.org/officeDocument/2006/relationships/hyperlink" Target="https://vldb.org/workshops/2024/proceedings/TaDA/TaDA.8.pdf" TargetMode="External"/><Relationship Id="rId38" Type="http://schemas.openxmlformats.org/officeDocument/2006/relationships/header" Target="header1.xml"/><Relationship Id="rIdE3_1" Type="http://schemas.openxmlformats.org/officeDocument/2006/relationships/image" Target="media/e3_1.png"/><Relationship Id="rIdE3_2" Type="http://schemas.openxmlformats.org/officeDocument/2006/relationships/image" Target="media/e3_2.png"/><Relationship Id="rIdE3_3" Type="http://schemas.openxmlformats.org/officeDocument/2006/relationships/image" Target="media/e3_3.png"/><Relationship Id="rIdE3_4" Type="http://schemas.openxmlformats.org/officeDocument/2006/relationships/image" Target="media/e3_4.png"/><Relationship Id="rIdE3_5" Type="http://schemas.openxmlformats.org/officeDocument/2006/relationships/image" Target="media/e3_5.png"/><Relationship Id="rIdE3_6" Type="http://schemas.openxmlformats.org/officeDocument/2006/relationships/image" Target="media/e3_6.png"/><Relationship Id="rIdE3_7" Type="http://schemas.openxmlformats.org/officeDocument/2006/relationships/image" Target="media/e3_7.png"/><Relationship Id="rIdE3_8" Type="http://schemas.openxmlformats.org/officeDocument/2006/relationships/image" Target="media/e3_8.png"/><Relationship Id="rIdE3_9" Type="http://schemas.openxmlformats.org/officeDocument/2006/relationships/image" Target="media/e3_9.png"/><Relationship Id="rIdE3_10" Type="http://schemas.openxmlformats.org/officeDocument/2006/relationships/image" Target="media/e3_10.png"/><Relationship Id="rIdE3_11" Type="http://schemas.openxmlformats.org/officeDocument/2006/relationships/image" Target="media/e3_11.png"/><Relationship Id="rIdE3_12" Type="http://schemas.openxmlformats.org/officeDocument/2006/relationships/image" Target="media/e3_12.png"/><Relationship Id="rIdE3_13" Type="http://schemas.openxmlformats.org/officeDocument/2006/relationships/image" Target="media/e3_13.png"/><Relationship Id="rIdTRL2014" Type="http://schemas.openxmlformats.org/officeDocument/2006/relationships/hyperlink" Target="https://ec.europa.eu/research/participants/data/ref/h2020/wp/2014_2015/annexes/h2020-wp1415-annex-g-trl_en.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11423</Words>
  <Characters>64104</Characters>
  <Application>Microsoft Office Word</Application>
  <DocSecurity>0</DocSecurity>
  <Lines>1311</Lines>
  <Paragraphs>490</Paragraphs>
  <ScaleCrop>false</ScaleCrop>
  <Company/>
  <LinksUpToDate>false</LinksUpToDate>
  <CharactersWithSpaces>75053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3</cp:revision>
  <cp:lastPrinted>2026-10-15T22:01:00Z</cp:lastPrinted>
  <dcterms:created xsi:type="dcterms:W3CDTF">2026-10-15T22:01:00Z</dcterms:created>
  <dcterms:modified xsi:type="dcterms:W3CDTF">2026-10-16T03:45:00Z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