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B011" w14:textId="77777777" w:rsidR="00F95337" w:rsidRPr="00F95337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 w:rsidRPr="00F95337">
        <w:rPr>
          <w:rFonts w:ascii="TimesNewRomanPSMT" w:hAnsi="TimesNewRomanPSMT" w:cs="TimesNewRomanPSMT"/>
          <w:sz w:val="28"/>
          <w:szCs w:val="28"/>
          <w:lang w:val="ru-BY"/>
        </w:rPr>
        <w:t>Модульные сетка определяет двумерную разметку колонок и строк, в</w:t>
      </w:r>
    </w:p>
    <w:p w14:paraId="6541351F" w14:textId="77777777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которые можно поместить в элементы. Страница по ширине делится на</w:t>
      </w:r>
    </w:p>
    <w:p w14:paraId="119FC1E7" w14:textId="77777777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определенное количество столбцов модульной сетки, которые группируются</w:t>
      </w:r>
    </w:p>
    <w:p w14:paraId="38DE7404" w14:textId="77777777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для создания колонок контейнера. Некоторые элементы заполняют только</w:t>
      </w:r>
    </w:p>
    <w:p w14:paraId="491580AA" w14:textId="77777777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одну ячейку сетки, а другие способны расширяться и размещаться в соседних</w:t>
      </w:r>
    </w:p>
    <w:p w14:paraId="7D03E0EA" w14:textId="4AD3DE6F" w:rsidR="00CC1E0E" w:rsidRDefault="00F95337" w:rsidP="00F95337">
      <w:pPr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 w:rsidRPr="00F95337">
        <w:rPr>
          <w:rFonts w:ascii="TimesNewRomanPSMT" w:hAnsi="TimesNewRomanPSMT" w:cs="TimesNewRomanPSMT"/>
          <w:sz w:val="28"/>
          <w:szCs w:val="28"/>
          <w:lang w:val="ru-BY"/>
        </w:rPr>
        <w:t>колонках и строках.</w:t>
      </w:r>
    </w:p>
    <w:p w14:paraId="4C910D96" w14:textId="77777777" w:rsidR="00F95337" w:rsidRPr="00F95337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 w:rsidRPr="00F95337">
        <w:rPr>
          <w:rFonts w:ascii="TimesNewRomanPSMT" w:hAnsi="TimesNewRomanPSMT" w:cs="TimesNewRomanPSMT"/>
          <w:sz w:val="28"/>
          <w:szCs w:val="28"/>
          <w:lang w:val="ru-BY"/>
        </w:rPr>
        <w:t>Система Skeleton — адаптивная система модульной верстки веб-</w:t>
      </w:r>
    </w:p>
    <w:p w14:paraId="73C3083C" w14:textId="77777777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страниц. Система позволяет сверстать сетчатый макет структурировав</w:t>
      </w:r>
    </w:p>
    <w:p w14:paraId="1C1FD059" w14:textId="77777777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контент страницы в несколько колонок на планшетных устройствах,</w:t>
      </w:r>
    </w:p>
    <w:p w14:paraId="0B88A533" w14:textId="77777777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ноутбуках и компьютерах. На смартфоне содержимое страницы</w:t>
      </w:r>
    </w:p>
    <w:p w14:paraId="3D091F2B" w14:textId="67512DA0" w:rsidR="00F95337" w:rsidRDefault="00F95337" w:rsidP="00F95337">
      <w:pPr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 w:rsidRPr="00F95337">
        <w:rPr>
          <w:rFonts w:ascii="TimesNewRomanPSMT" w:hAnsi="TimesNewRomanPSMT" w:cs="TimesNewRomanPSMT"/>
          <w:sz w:val="28"/>
          <w:szCs w:val="28"/>
          <w:lang w:val="ru-BY"/>
        </w:rPr>
        <w:t>преобразуется в одноколоночный.</w:t>
      </w:r>
    </w:p>
    <w:p w14:paraId="40927D36" w14:textId="77777777" w:rsidR="00F95337" w:rsidRPr="00F95337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 w:rsidRPr="00F95337">
        <w:rPr>
          <w:rFonts w:ascii="TimesNewRomanPSMT" w:hAnsi="TimesNewRomanPSMT" w:cs="TimesNewRomanPSMT"/>
          <w:sz w:val="28"/>
          <w:szCs w:val="28"/>
          <w:lang w:val="ru-BY"/>
        </w:rPr>
        <w:t xml:space="preserve">Чтобы начать работу, необходимо посетить сайт </w:t>
      </w:r>
      <w:r w:rsidRPr="00F95337"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ru-BY"/>
        </w:rPr>
        <w:t xml:space="preserve">getskeleton.com </w:t>
      </w:r>
      <w:r w:rsidRPr="00F95337">
        <w:rPr>
          <w:rFonts w:ascii="TimesNewRomanPSMT" w:hAnsi="TimesNewRomanPSMT" w:cs="TimesNewRomanPSMT"/>
          <w:sz w:val="28"/>
          <w:szCs w:val="28"/>
          <w:lang w:val="ru-BY"/>
        </w:rPr>
        <w:t>и</w:t>
      </w:r>
    </w:p>
    <w:p w14:paraId="4EDA4F84" w14:textId="77777777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нажать кнопку Download. Загруженный архив содержит несколько папок и</w:t>
      </w:r>
    </w:p>
    <w:p w14:paraId="28295F0F" w14:textId="77777777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 xml:space="preserve">файлов. В каталоге css расположены необходимые файлы </w:t>
      </w:r>
      <w:r>
        <w:rPr>
          <w:rFonts w:ascii="TimesNewRomanPS-BoldMT" w:hAnsi="TimesNewRomanPS-BoldMT" w:cs="TimesNewRomanPS-BoldMT"/>
          <w:b/>
          <w:bCs/>
          <w:sz w:val="28"/>
          <w:szCs w:val="28"/>
          <w:lang w:val="ru-BY"/>
        </w:rPr>
        <w:t>normalize.css</w:t>
      </w:r>
      <w:r>
        <w:rPr>
          <w:rFonts w:ascii="TimesNewRomanPSMT" w:hAnsi="TimesNewRomanPSMT" w:cs="TimesNewRomanPSMT"/>
          <w:sz w:val="28"/>
          <w:szCs w:val="28"/>
          <w:lang w:val="ru-BY"/>
        </w:rPr>
        <w:t>,</w:t>
      </w:r>
    </w:p>
    <w:p w14:paraId="56308FB3" w14:textId="77777777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который сбрасывает базовые стили CSS, чтобы браузеры отображали HTML-</w:t>
      </w:r>
    </w:p>
    <w:p w14:paraId="30503429" w14:textId="7371C3C5" w:rsidR="00F95337" w:rsidRDefault="00F95337" w:rsidP="00F95337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 xml:space="preserve">элементы одинаково, и файл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  <w:lang w:val="ru-BY"/>
        </w:rPr>
        <w:t>skeleton.css</w:t>
      </w:r>
      <w:r>
        <w:rPr>
          <w:rFonts w:ascii="TimesNewRomanPSMT" w:hAnsi="TimesNewRomanPSMT" w:cs="TimesNewRomanPSMT"/>
          <w:sz w:val="28"/>
          <w:szCs w:val="28"/>
          <w:lang w:val="ru-BY"/>
        </w:rPr>
        <w:t>, содержащий для компоновки макета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F95337">
        <w:rPr>
          <w:rFonts w:ascii="TimesNewRomanPSMT" w:hAnsi="TimesNewRomanPSMT" w:cs="TimesNewRomanPSMT"/>
          <w:sz w:val="28"/>
          <w:szCs w:val="28"/>
          <w:lang w:val="ru-BY"/>
        </w:rPr>
        <w:t>с использованием модульной сетки.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После чего, их необходимо подключить к нашему проекту.</w:t>
      </w:r>
    </w:p>
    <w:p w14:paraId="7D1DF122" w14:textId="77777777" w:rsidR="00F95337" w:rsidRDefault="00F95337" w:rsidP="00F9533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RU"/>
        </w:rPr>
      </w:pPr>
    </w:p>
    <w:p w14:paraId="6E704E9B" w14:textId="5F7CAEB8" w:rsidR="00F95337" w:rsidRPr="00F95337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 w:rsidRPr="00F95337">
        <w:rPr>
          <w:rFonts w:ascii="TimesNewRomanPSMT" w:hAnsi="TimesNewRomanPSMT" w:cs="TimesNewRomanPSMT"/>
          <w:sz w:val="28"/>
          <w:szCs w:val="28"/>
          <w:lang w:val="ru-RU"/>
        </w:rPr>
        <w:t>Содержит стили</w:t>
      </w:r>
      <w:r w:rsidRPr="00F95337">
        <w:rPr>
          <w:rFonts w:ascii="TimesNewRomanPSMT" w:hAnsi="TimesNewRomanPSMT" w:cs="TimesNewRomanPSMT"/>
          <w:sz w:val="28"/>
          <w:szCs w:val="28"/>
          <w:lang w:val="ru-BY"/>
        </w:rPr>
        <w:t xml:space="preserve"> для компоновки макета</w:t>
      </w:r>
      <w:r w:rsidRPr="00F95337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F95337">
        <w:rPr>
          <w:rFonts w:ascii="TimesNewRomanPSMT" w:hAnsi="TimesNewRomanPSMT" w:cs="TimesNewRomanPSMT"/>
          <w:sz w:val="28"/>
          <w:szCs w:val="28"/>
          <w:lang w:val="ru-BY"/>
        </w:rPr>
        <w:t>с использованием модульной сетки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F95337">
        <w:rPr>
          <w:rFonts w:ascii="TimesNewRomanPSMT" w:hAnsi="TimesNewRomanPSMT" w:cs="TimesNewRomanPSMT"/>
          <w:sz w:val="28"/>
          <w:szCs w:val="28"/>
          <w:lang w:val="ru-RU"/>
        </w:rPr>
        <w:t>(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а </w:t>
      </w:r>
      <w:r w:rsidRPr="00F95337">
        <w:rPr>
          <w:rFonts w:ascii="TimesNewRomanPSMT" w:hAnsi="TimesNewRomanPSMT" w:cs="TimesNewRomanPSMT"/>
          <w:sz w:val="28"/>
          <w:szCs w:val="28"/>
          <w:lang w:val="ru-BY"/>
        </w:rPr>
        <w:t xml:space="preserve">файл </w:t>
      </w:r>
      <w:r w:rsidRPr="00F95337">
        <w:rPr>
          <w:rFonts w:ascii="TimesNewRomanPS-BoldMT" w:hAnsi="TimesNewRomanPS-BoldMT" w:cs="TimesNewRomanPS-BoldMT"/>
          <w:b/>
          <w:bCs/>
          <w:sz w:val="28"/>
          <w:szCs w:val="28"/>
          <w:lang w:val="ru-BY"/>
        </w:rPr>
        <w:t>normalize.css</w:t>
      </w: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F95337">
        <w:rPr>
          <w:rFonts w:ascii="TimesNewRomanPSMT" w:hAnsi="TimesNewRomanPSMT" w:cs="TimesNewRomanPSMT"/>
          <w:sz w:val="28"/>
          <w:szCs w:val="28"/>
          <w:lang w:val="ru-BY"/>
        </w:rPr>
        <w:t>сбрасывает базовые стили CSS, чтобы браузеры отображали HTML-элементы одинаково</w:t>
      </w:r>
      <w:r w:rsidRPr="00F95337">
        <w:rPr>
          <w:rFonts w:ascii="TimesNewRomanPSMT" w:hAnsi="TimesNewRomanPSMT" w:cs="TimesNewRomanPSMT"/>
          <w:sz w:val="28"/>
          <w:szCs w:val="28"/>
          <w:lang w:val="ru-RU"/>
        </w:rPr>
        <w:t>)</w:t>
      </w:r>
      <w:r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4D47B976" w14:textId="04885EAA" w:rsidR="00F95337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BY"/>
        </w:rPr>
        <w:t>Grid-верстка — это разбиение макета на области.</w:t>
      </w:r>
    </w:p>
    <w:p w14:paraId="7EA448BD" w14:textId="593BD4AD" w:rsidR="00F95337" w:rsidRPr="00F95337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grid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template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areas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: Позволяет создать визуальный шаблон сетки. В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этом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свойстве задаются имена ячейкам, а затем элементы привязываются к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этим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именам через свойство grid-area: указываемое для отдельного элемента.</w:t>
      </w:r>
    </w:p>
    <w:p w14:paraId="675AE06A" w14:textId="6337895A" w:rsidR="00F95337" w:rsidRPr="00F95337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 w:rsidRPr="00F95337">
        <w:rPr>
          <w:rFonts w:ascii="TimesNewRomanPS-ItalicMT" w:hAnsi="TimesNewRomanPS-ItalicMT" w:cs="TimesNewRomanPS-ItalicMT"/>
          <w:i/>
          <w:iCs/>
          <w:sz w:val="28"/>
          <w:szCs w:val="28"/>
          <w:lang w:val="ru-BY"/>
        </w:rPr>
        <w:t>grid-template-columns</w:t>
      </w:r>
      <w:r w:rsidRPr="00F95337"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</w:t>
      </w:r>
      <w:r w:rsidRPr="00F95337">
        <w:rPr>
          <w:rFonts w:ascii="TimesNewRomanPSMT" w:hAnsi="TimesNewRomanPSMT" w:cs="TimesNewRomanPSMT"/>
          <w:sz w:val="28"/>
          <w:szCs w:val="28"/>
          <w:lang w:val="ru-BY"/>
        </w:rPr>
        <w:t>устанавливают размер</w:t>
      </w:r>
      <w:r w:rsidRPr="00F95337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 w:rsidRPr="00F95337">
        <w:rPr>
          <w:rFonts w:ascii="TimesNewRomanPSMT" w:hAnsi="TimesNewRomanPSMT" w:cs="TimesNewRomanPSMT"/>
          <w:sz w:val="28"/>
          <w:szCs w:val="28"/>
          <w:lang w:val="ru-BY"/>
        </w:rPr>
        <w:t>каждой колонки</w:t>
      </w:r>
      <w:r>
        <w:rPr>
          <w:rFonts w:ascii="TimesNewRomanPSMT" w:hAnsi="TimesNewRomanPSMT" w:cs="TimesNewRomanPSMT"/>
          <w:sz w:val="28"/>
          <w:szCs w:val="28"/>
          <w:lang w:val="ru-RU"/>
        </w:rPr>
        <w:t>.</w:t>
      </w:r>
    </w:p>
    <w:p w14:paraId="649D2DAA" w14:textId="4A1DF22D" w:rsidR="00F95337" w:rsidRPr="00F95337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-ItalicMT" w:hAnsi="TimesNewRomanPS-ItalicMT" w:cs="TimesNewRomanPS-ItalicMT"/>
          <w:sz w:val="28"/>
          <w:szCs w:val="28"/>
          <w:lang w:val="ru-RU"/>
        </w:rPr>
        <w:t>При помощи данного свойства элементы привязываются к шаблону сетки, который мы создали изначально////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Область сетки (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grid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area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) — прямоугольная область, ограниченная четырьмя линиями сетки и состоящая из одной или нескольких соседних ячеек.</w:t>
      </w:r>
    </w:p>
    <w:p w14:paraId="79E07F7C" w14:textId="79A8D73E" w:rsidR="00F95337" w:rsidRPr="00F95337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  <w:lang w:val="ru-BY"/>
        </w:rPr>
        <w:t>grid-row-start</w:t>
      </w:r>
      <w:r w:rsidRPr="00F95337">
        <w:rPr>
          <w:rFonts w:ascii="TimesNewRomanPS-ItalicMT" w:hAnsi="TimesNewRomanPS-ItalicMT" w:cs="TimesNewRomanPS-ItalicMT"/>
          <w:i/>
          <w:iCs/>
          <w:sz w:val="28"/>
          <w:szCs w:val="28"/>
          <w:lang w:val="ru-BY"/>
        </w:rPr>
        <w:t xml:space="preserve"> </w:t>
      </w:r>
      <w:r w:rsidRPr="00F95337">
        <w:rPr>
          <w:rFonts w:ascii="TimesNewRomanPS-ItalicMT" w:hAnsi="TimesNewRomanPS-ItalicMT" w:cs="TimesNewRomanPS-ItalicMT"/>
          <w:sz w:val="28"/>
          <w:szCs w:val="28"/>
          <w:lang w:val="ru-BY"/>
        </w:rPr>
        <w:t>задаёт начальн</w:t>
      </w:r>
      <w:r>
        <w:rPr>
          <w:rFonts w:ascii="TimesNewRomanPS-ItalicMT" w:hAnsi="TimesNewRomanPS-ItalicMT" w:cs="TimesNewRomanPS-ItalicMT"/>
          <w:sz w:val="28"/>
          <w:szCs w:val="28"/>
          <w:lang w:val="ru-RU"/>
        </w:rPr>
        <w:t>ую позицию</w:t>
      </w:r>
      <w:r w:rsidR="00F21E2D">
        <w:rPr>
          <w:rFonts w:ascii="TimesNewRomanPS-ItalicMT" w:hAnsi="TimesNewRomanPS-ItalicMT" w:cs="TimesNewRomanPS-ItalicMT"/>
          <w:sz w:val="28"/>
          <w:szCs w:val="28"/>
          <w:lang w:val="ru-RU"/>
        </w:rPr>
        <w:t>(номер строки)</w:t>
      </w:r>
      <w:r>
        <w:rPr>
          <w:rFonts w:ascii="TimesNewRomanPS-ItalicMT" w:hAnsi="TimesNewRomanPS-ItalicMT" w:cs="TimesNewRomanPS-ItalicMT"/>
          <w:sz w:val="28"/>
          <w:szCs w:val="28"/>
          <w:lang w:val="ru-RU"/>
        </w:rPr>
        <w:t xml:space="preserve"> для объединения между строками.</w:t>
      </w:r>
    </w:p>
    <w:p w14:paraId="3BA3E201" w14:textId="65C478EC" w:rsidR="00F95337" w:rsidRPr="00F95337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 w:rsidRPr="00F95337">
        <w:rPr>
          <w:rFonts w:ascii="TimesNewRomanPS-ItalicMT" w:hAnsi="TimesNewRomanPS-ItalicMT" w:cs="TimesNewRomanPS-ItalicMT"/>
          <w:i/>
          <w:iCs/>
          <w:sz w:val="28"/>
          <w:szCs w:val="28"/>
          <w:lang w:val="ru-BY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ru-BY"/>
        </w:rPr>
        <w:t>grid-template-columns: 20px 20px 20px</w:t>
      </w:r>
      <w:r w:rsidRPr="00F95337">
        <w:rPr>
          <w:rFonts w:ascii="TimesNewRomanPS-ItalicMT" w:hAnsi="TimesNewRomanPS-ItalicMT" w:cs="TimesNewRomanPS-ItalicMT"/>
          <w:i/>
          <w:iCs/>
          <w:sz w:val="28"/>
          <w:szCs w:val="28"/>
          <w:lang w:val="ru-BY"/>
        </w:rPr>
        <w:t xml:space="preserve"> – </w:t>
      </w:r>
      <w:r w:rsidRPr="00F95337">
        <w:rPr>
          <w:rFonts w:ascii="TimesNewRomanPS-ItalicMT" w:hAnsi="TimesNewRomanPS-ItalicMT" w:cs="TimesNewRomanPS-ItalicMT"/>
          <w:sz w:val="28"/>
          <w:szCs w:val="28"/>
          <w:lang w:val="ru-BY"/>
        </w:rPr>
        <w:t>три колонки, каждая шириной 20 пикселей.</w:t>
      </w:r>
    </w:p>
    <w:p w14:paraId="3D5FF051" w14:textId="5D566C9E" w:rsidR="00F95337" w:rsidRPr="00F21E2D" w:rsidRDefault="00F95337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-ItalicMT" w:hAnsi="TimesNewRomanPS-ItalicMT" w:cs="TimesNewRomanPS-ItalicMT"/>
          <w:i/>
          <w:iCs/>
          <w:sz w:val="28"/>
          <w:szCs w:val="28"/>
          <w:lang w:val="ru-RU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8"/>
          <w:szCs w:val="28"/>
          <w:lang w:val="ru-BY"/>
        </w:rPr>
        <w:t>grid-row-end: 4</w:t>
      </w:r>
      <w:r>
        <w:rPr>
          <w:rFonts w:ascii="TimesNewRomanPS-ItalicMT" w:hAnsi="TimesNewRomanPS-ItalicMT" w:cs="TimesNewRomanPS-ItalicMT"/>
          <w:sz w:val="28"/>
          <w:szCs w:val="28"/>
          <w:lang w:val="ru-RU"/>
        </w:rPr>
        <w:t xml:space="preserve"> – объединение будет происходить до 4 строчки.</w:t>
      </w:r>
    </w:p>
    <w:p w14:paraId="5791D66B" w14:textId="4B8B1B9D" w:rsidR="00F21E2D" w:rsidRPr="00F21E2D" w:rsidRDefault="00F21E2D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войство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grid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-gap (gap) определяет расстояние (промежуток) между строками и столбцами в макете сетки и является сокращенным свойством для свойств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grid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-row-gap и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grid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-column-gap.</w:t>
      </w:r>
    </w:p>
    <w:p w14:paraId="32AF320C" w14:textId="325212AE" w:rsidR="00F21E2D" w:rsidRPr="00F95337" w:rsidRDefault="00F21E2D" w:rsidP="00F9533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BY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lastRenderedPageBreak/>
        <w:t xml:space="preserve"> Подключаем скаченные стили – добавляем контейнеры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div</w:t>
      </w:r>
      <w:r w:rsidRPr="00F21E2D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 xml:space="preserve">добавляем контейнеры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div</w:t>
      </w:r>
      <w:r w:rsidRPr="00F21E2D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 xml:space="preserve">для строк и колонок – создаём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grid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-контейнер (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display</w:t>
      </w:r>
      <w:r w:rsidRPr="00F21E2D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: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en-US"/>
        </w:rPr>
        <w:t>grid</w:t>
      </w:r>
      <w:r w:rsidRPr="00F21E2D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;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)</w:t>
      </w:r>
      <w:r w:rsidRPr="00F21E2D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–</w:t>
      </w:r>
      <w:r w:rsidRPr="00F21E2D"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ru-RU"/>
        </w:rPr>
        <w:t>устанавливаем размер каждой колонки и строки – добавляем(если необходимо) объединения и отступы…</w:t>
      </w:r>
    </w:p>
    <w:p w14:paraId="462A108A" w14:textId="77777777" w:rsidR="00F95337" w:rsidRPr="00F95337" w:rsidRDefault="00F95337" w:rsidP="00F9533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  <w:lang w:val="ru-BY"/>
        </w:rPr>
      </w:pPr>
    </w:p>
    <w:sectPr w:rsidR="00F95337" w:rsidRPr="00F95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36EE"/>
    <w:multiLevelType w:val="hybridMultilevel"/>
    <w:tmpl w:val="43FA29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35197"/>
    <w:multiLevelType w:val="hybridMultilevel"/>
    <w:tmpl w:val="1FDA5F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E4E37"/>
    <w:multiLevelType w:val="hybridMultilevel"/>
    <w:tmpl w:val="D1B4A5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0383E"/>
    <w:multiLevelType w:val="hybridMultilevel"/>
    <w:tmpl w:val="CB064D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97D46"/>
    <w:multiLevelType w:val="hybridMultilevel"/>
    <w:tmpl w:val="869820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41659"/>
    <w:multiLevelType w:val="hybridMultilevel"/>
    <w:tmpl w:val="BD6C5B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0B"/>
    <w:rsid w:val="00CC1E0E"/>
    <w:rsid w:val="00D8400B"/>
    <w:rsid w:val="00F21E2D"/>
    <w:rsid w:val="00F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CAC7"/>
  <w15:chartTrackingRefBased/>
  <w15:docId w15:val="{7A35DB1A-DD2D-45C7-BAF6-5D7C2EBB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2021-11-07T18:47:00Z</dcterms:created>
  <dcterms:modified xsi:type="dcterms:W3CDTF">2021-11-07T19:04:00Z</dcterms:modified>
</cp:coreProperties>
</file>