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AC7A" w14:textId="34E903E4" w:rsidR="00FC75FC" w:rsidRPr="0003144D" w:rsidRDefault="00C274A0" w:rsidP="000314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Fonts w:ascii="Courier New" w:hAnsi="Courier New" w:cs="Courier New"/>
          <w:b/>
          <w:bCs/>
          <w:sz w:val="24"/>
          <w:szCs w:val="24"/>
          <w:u w:val="single"/>
          <w:lang w:val="ru-RU"/>
        </w:rPr>
        <w:t>Вариант 8</w:t>
      </w:r>
      <w:r w:rsidRPr="0003144D">
        <w:rPr>
          <w:rFonts w:ascii="Courier New" w:hAnsi="Courier New" w:cs="Courier New"/>
          <w:sz w:val="24"/>
          <w:szCs w:val="24"/>
          <w:lang w:val="ru-RU"/>
        </w:rPr>
        <w:t xml:space="preserve"> (Кравченко Алексей) – </w:t>
      </w:r>
      <w:r w:rsidRPr="0003144D">
        <w:rPr>
          <w:rFonts w:ascii="Courier New" w:hAnsi="Courier New" w:cs="Courier New"/>
          <w:b/>
          <w:bCs/>
          <w:sz w:val="24"/>
          <w:szCs w:val="24"/>
          <w:lang w:val="ru-RU"/>
        </w:rPr>
        <w:t>Кадры</w:t>
      </w:r>
    </w:p>
    <w:p w14:paraId="31666889" w14:textId="77777777" w:rsidR="00A2300B" w:rsidRPr="0003144D" w:rsidRDefault="00A2300B" w:rsidP="000314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Fonts w:ascii="Courier New" w:hAnsi="Courier New" w:cs="Courier New"/>
          <w:b/>
          <w:bCs/>
          <w:sz w:val="24"/>
          <w:szCs w:val="24"/>
          <w:lang w:val="ru-RU"/>
        </w:rPr>
        <w:t>Целевая аудитория</w:t>
      </w:r>
      <w:r w:rsidRPr="0003144D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4CB31A56" w14:textId="77777777" w:rsidR="00A2300B" w:rsidRPr="0003144D" w:rsidRDefault="00A2300B" w:rsidP="0003144D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HR-менеджеры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 может варьироваться, но чаще всего это люди в возрасте от 25 до 50 лет. Оба пола представлены, но в данной сфере часто больше женщин. Образование, как правило, включает бакалавриат или магистратуру в области управления персоналом или бизнеса.</w:t>
      </w:r>
    </w:p>
    <w:p w14:paraId="1D01CD23" w14:textId="77777777" w:rsidR="00A2300B" w:rsidRPr="0003144D" w:rsidRDefault="00A2300B" w:rsidP="0003144D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Руководители отделов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 может варьироваться, но чаще всего это люди в возрасте от 30 до 60 лет. Оба пола представлены. Образование, как правило, включает бакалавриат или магистратуру в области управления, бизнеса или в специфической области, связанной с отделом.</w:t>
      </w:r>
    </w:p>
    <w:p w14:paraId="58D02947" w14:textId="77777777" w:rsidR="00A2300B" w:rsidRPr="0003144D" w:rsidRDefault="00A2300B" w:rsidP="0003144D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Сотрудники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Возраст, пол и образование могут сильно варьироваться в зависимости от роли и отдела. Важно учитывать разнообразие этой группы при разработке приложения.</w:t>
      </w:r>
    </w:p>
    <w:p w14:paraId="4FBFB65E" w14:textId="77777777" w:rsidR="00A2300B" w:rsidRPr="0003144D" w:rsidRDefault="00A2300B" w:rsidP="0003144D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Высшее руководство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 обычно составляет от 40 до 65 лет. Оба пола представлены. Образование часто включает магистратуру или докторскую степень в области управления, бизнеса или в специфической области, связанной с компанией.</w:t>
      </w:r>
    </w:p>
    <w:p w14:paraId="0F8D5ECB" w14:textId="23F53003" w:rsidR="00001D35" w:rsidRPr="004B325E" w:rsidRDefault="00A2300B" w:rsidP="00001D35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IT-специалисты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 может варьироваться, но чаще всего это люди в возрасте от 20 до 50 лет. Оба пола представлены, но в данной сфере часто больше мужчин. Образование, как правило, включает бакалавриат или магистратуру в области информационных технологий или смежной области.</w:t>
      </w:r>
    </w:p>
    <w:p w14:paraId="474DB936" w14:textId="7BC63907" w:rsidR="00A2300B" w:rsidRPr="0003144D" w:rsidRDefault="00A2300B" w:rsidP="0003144D">
      <w:pPr>
        <w:ind w:left="284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Fonts w:ascii="Courier New" w:hAnsi="Courier New" w:cs="Courier New"/>
          <w:b/>
          <w:bCs/>
          <w:color w:val="111111"/>
          <w:sz w:val="24"/>
          <w:szCs w:val="24"/>
          <w:shd w:val="clear" w:color="auto" w:fill="FFFFFF"/>
        </w:rPr>
        <w:t>Стратегии использования</w:t>
      </w:r>
      <w:r w:rsidRPr="0003144D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 xml:space="preserve"> могут включать в себя упрощение процесса найма, управление информацией о сотрудниках.</w:t>
      </w:r>
    </w:p>
    <w:p w14:paraId="346C4CC0" w14:textId="77777777" w:rsidR="000D6E83" w:rsidRDefault="0003144D" w:rsidP="000D6E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UML</w:t>
      </w:r>
      <w:r w:rsidRPr="000D6E83">
        <w:rPr>
          <w:rFonts w:ascii="Courier New" w:hAnsi="Courier New" w:cs="Courier New"/>
          <w:b/>
          <w:bCs/>
          <w:sz w:val="24"/>
          <w:szCs w:val="24"/>
          <w:lang w:val="ru-RU"/>
        </w:rPr>
        <w:t>-</w:t>
      </w:r>
      <w:r>
        <w:rPr>
          <w:rFonts w:ascii="Courier New" w:hAnsi="Courier New" w:cs="Courier New"/>
          <w:b/>
          <w:bCs/>
          <w:sz w:val="24"/>
          <w:szCs w:val="24"/>
          <w:lang w:val="ru-RU"/>
        </w:rPr>
        <w:t>диаграмма для ролей</w:t>
      </w:r>
      <w:r w:rsidRPr="000D6E83">
        <w:rPr>
          <w:rFonts w:ascii="Courier New" w:hAnsi="Courier New" w:cs="Courier New"/>
          <w:b/>
          <w:bCs/>
          <w:sz w:val="24"/>
          <w:szCs w:val="24"/>
          <w:lang w:val="ru-RU"/>
        </w:rPr>
        <w:t>:</w:t>
      </w:r>
    </w:p>
    <w:p w14:paraId="768FF214" w14:textId="7A65540F" w:rsidR="000D6E83" w:rsidRDefault="00AA5E64" w:rsidP="000D6E83">
      <w:pPr>
        <w:pStyle w:val="a3"/>
        <w:ind w:left="502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C56CE98" wp14:editId="0C4323A4">
            <wp:extent cx="5940425" cy="3491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5609" w14:textId="790E4B51" w:rsidR="000D6E83" w:rsidRPr="000D6E83" w:rsidRDefault="0003144D" w:rsidP="000D6E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D6E83">
        <w:rPr>
          <w:rFonts w:ascii="Courier New" w:hAnsi="Courier New" w:cs="Courier New"/>
          <w:b/>
          <w:bCs/>
          <w:sz w:val="24"/>
          <w:szCs w:val="24"/>
          <w:lang w:val="ru-RU"/>
        </w:rPr>
        <w:t>Основные сущности:</w:t>
      </w:r>
      <w:r w:rsidRPr="000D6E83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Сотрудники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Образование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Страховой_полюс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Предыдущие_места_работы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Льготы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Справки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Отпуска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Командировки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Больничные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Поощрения_и_наказания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Передвижение_по_отделам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Повышение_квалификации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Должности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Отделы</w:t>
      </w:r>
    </w:p>
    <w:p w14:paraId="6CBE2008" w14:textId="77777777" w:rsidR="000D6E83" w:rsidRPr="000D6E83" w:rsidRDefault="000D6E83" w:rsidP="000D6E8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</w:p>
    <w:p w14:paraId="36A19494" w14:textId="149788A3" w:rsidR="0003144D" w:rsidRPr="004B325E" w:rsidRDefault="0003144D" w:rsidP="000314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sz w:val="24"/>
          <w:szCs w:val="24"/>
          <w:lang w:val="ru-RU"/>
        </w:rPr>
        <w:t>Основные атрибуты сущностей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4A99E4F0" w14:textId="486047D9" w:rsidR="004B325E" w:rsidRPr="00D712E9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  <w:lang w:val="ru-RU"/>
        </w:rPr>
      </w:pPr>
      <w:r w:rsidRPr="004B325E">
        <w:rPr>
          <w:rStyle w:val="a5"/>
          <w:rFonts w:ascii="Courier New" w:hAnsi="Courier New" w:cs="Courier New"/>
          <w:color w:val="111111"/>
        </w:rPr>
        <w:t>Сотрудники</w:t>
      </w:r>
      <w:r w:rsidRPr="004B325E">
        <w:rPr>
          <w:rFonts w:ascii="Courier New" w:hAnsi="Courier New" w:cs="Courier New"/>
          <w:color w:val="111111"/>
        </w:rPr>
        <w:t>: a. ID (первичный ключ) b. Имя c. Фамилия d. Образование_ID (внешний ключ) e. Семейное_положение f. Страховой_полюс_ID (внешний ключ)</w:t>
      </w:r>
      <w:r w:rsidR="00D712E9" w:rsidRPr="00D712E9">
        <w:rPr>
          <w:rFonts w:ascii="Courier New" w:hAnsi="Courier New" w:cs="Courier New"/>
          <w:color w:val="111111"/>
          <w:lang w:val="ru-RU"/>
        </w:rPr>
        <w:t xml:space="preserve">, </w:t>
      </w:r>
      <w:r w:rsidR="00D712E9">
        <w:rPr>
          <w:rFonts w:ascii="Courier New" w:hAnsi="Courier New" w:cs="Courier New"/>
          <w:color w:val="111111"/>
          <w:lang w:val="en-US"/>
        </w:rPr>
        <w:t>g</w:t>
      </w:r>
      <w:r w:rsidR="00D712E9" w:rsidRPr="00D712E9">
        <w:rPr>
          <w:rFonts w:ascii="Courier New" w:hAnsi="Courier New" w:cs="Courier New"/>
          <w:color w:val="111111"/>
          <w:lang w:val="ru-RU"/>
        </w:rPr>
        <w:t>)</w:t>
      </w:r>
      <w:r w:rsidR="00D712E9">
        <w:rPr>
          <w:rFonts w:ascii="Courier New" w:hAnsi="Courier New" w:cs="Courier New"/>
          <w:color w:val="111111"/>
          <w:lang w:val="ru-RU"/>
        </w:rPr>
        <w:t>Пол</w:t>
      </w:r>
    </w:p>
    <w:p w14:paraId="0CF0B9DC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Образование</w:t>
      </w:r>
      <w:r w:rsidRPr="004B325E">
        <w:rPr>
          <w:rFonts w:ascii="Courier New" w:hAnsi="Courier New" w:cs="Courier New"/>
          <w:color w:val="111111"/>
        </w:rPr>
        <w:t>: a. ID (первичный ключ) b. Уровень c. Специальность d. Учебное_заведение</w:t>
      </w:r>
    </w:p>
    <w:p w14:paraId="0A16EB44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Страховой_полюс</w:t>
      </w:r>
      <w:r w:rsidRPr="004B325E">
        <w:rPr>
          <w:rFonts w:ascii="Courier New" w:hAnsi="Courier New" w:cs="Courier New"/>
          <w:color w:val="111111"/>
        </w:rPr>
        <w:t>: a. ID (первичный ключ) b. Номер_полюса c. Страховая_компания</w:t>
      </w:r>
    </w:p>
    <w:p w14:paraId="2C4C47FA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Предыдущие_места_работы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Место_работы d. Должность</w:t>
      </w:r>
    </w:p>
    <w:p w14:paraId="0572051C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Льготы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Льгота</w:t>
      </w:r>
    </w:p>
    <w:p w14:paraId="023ABAFF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Справки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Состояние_здоровья</w:t>
      </w:r>
    </w:p>
    <w:p w14:paraId="2224887A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Отпуска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Дата_начала d. Дата_окончания</w:t>
      </w:r>
    </w:p>
    <w:p w14:paraId="6E9480DE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Командировки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Место d. Дата_начала e. Дата_окончания</w:t>
      </w:r>
    </w:p>
    <w:p w14:paraId="5220BF9B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Больничные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Дата_начала d. Дата_окончания</w:t>
      </w:r>
    </w:p>
    <w:p w14:paraId="4D6379FF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Поощрения_и_наказания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Тип d. Описание</w:t>
      </w:r>
    </w:p>
    <w:p w14:paraId="7C4BF98F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Передвижения_по_должностям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Должность d. Дата_начала e. Дата_окончания</w:t>
      </w:r>
    </w:p>
    <w:p w14:paraId="09B1DF8F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lastRenderedPageBreak/>
        <w:t>Передвижение_по_отделам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Отдел d. Дата_начала e. Дата_окончания</w:t>
      </w:r>
    </w:p>
    <w:p w14:paraId="07DA2720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Повышение_квалификации</w:t>
      </w:r>
      <w:r w:rsidRPr="004B325E">
        <w:rPr>
          <w:rFonts w:ascii="Courier New" w:hAnsi="Courier New" w:cs="Courier New"/>
          <w:color w:val="111111"/>
        </w:rPr>
        <w:t>: a. ID (первичный ключ) b. Сотрудник_ID (внешний ключ) c. Курс d. Дата_начала e. Дата_окончания</w:t>
      </w:r>
    </w:p>
    <w:p w14:paraId="571BB69D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Должности</w:t>
      </w:r>
      <w:r w:rsidRPr="004B325E">
        <w:rPr>
          <w:rFonts w:ascii="Courier New" w:hAnsi="Courier New" w:cs="Courier New"/>
          <w:color w:val="111111"/>
        </w:rPr>
        <w:t>: a. ID (первичный ключ) b. Название c. Описание</w:t>
      </w:r>
    </w:p>
    <w:p w14:paraId="5D398385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Отделы</w:t>
      </w:r>
      <w:r w:rsidRPr="004B325E">
        <w:rPr>
          <w:rFonts w:ascii="Courier New" w:hAnsi="Courier New" w:cs="Courier New"/>
          <w:color w:val="111111"/>
        </w:rPr>
        <w:t>: a. ID (первичный ключ) b. Название c. Описание</w:t>
      </w:r>
    </w:p>
    <w:p w14:paraId="1C65D6C1" w14:textId="77777777" w:rsidR="004B325E" w:rsidRPr="004B325E" w:rsidRDefault="004B325E" w:rsidP="004B325E">
      <w:pPr>
        <w:pStyle w:val="a3"/>
        <w:ind w:left="502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8B72AD8" w14:textId="36BB87E5" w:rsidR="0003144D" w:rsidRPr="000D6E83" w:rsidRDefault="0003144D" w:rsidP="0003144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r w:rsidRPr="0003144D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  <w:t>Связи между сущностями</w:t>
      </w: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 описаны с помощью первичных и внешних ключей в пункте 5.</w:t>
      </w:r>
    </w:p>
    <w:p w14:paraId="6032FF41" w14:textId="77777777" w:rsidR="000D6E83" w:rsidRPr="000D6E83" w:rsidRDefault="000D6E83" w:rsidP="000D6E83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0D6E83">
        <w:rPr>
          <w:rStyle w:val="a5"/>
          <w:rFonts w:ascii="Courier New" w:hAnsi="Courier New" w:cs="Courier New"/>
          <w:color w:val="111111"/>
        </w:rPr>
        <w:t>Сотрудники</w:t>
      </w:r>
      <w:r w:rsidRPr="000D6E83">
        <w:rPr>
          <w:rFonts w:ascii="Courier New" w:hAnsi="Courier New" w:cs="Courier New"/>
          <w:color w:val="111111"/>
        </w:rPr>
        <w:t> связаны с </w:t>
      </w:r>
      <w:r w:rsidRPr="000D6E83">
        <w:rPr>
          <w:rStyle w:val="a5"/>
          <w:rFonts w:ascii="Courier New" w:hAnsi="Courier New" w:cs="Courier New"/>
          <w:color w:val="111111"/>
        </w:rPr>
        <w:t>Образование</w:t>
      </w:r>
      <w:r w:rsidRPr="000D6E83">
        <w:rPr>
          <w:rFonts w:ascii="Courier New" w:hAnsi="Courier New" w:cs="Courier New"/>
          <w:color w:val="111111"/>
        </w:rPr>
        <w:t> и </w:t>
      </w:r>
      <w:r w:rsidRPr="000D6E83">
        <w:rPr>
          <w:rStyle w:val="a5"/>
          <w:rFonts w:ascii="Courier New" w:hAnsi="Courier New" w:cs="Courier New"/>
          <w:color w:val="111111"/>
        </w:rPr>
        <w:t>Страховой_полюс</w:t>
      </w:r>
      <w:r w:rsidRPr="000D6E83">
        <w:rPr>
          <w:rFonts w:ascii="Courier New" w:hAnsi="Courier New" w:cs="Courier New"/>
          <w:color w:val="111111"/>
        </w:rPr>
        <w:t> через внешние ключи Образование_ID и Страховой_полюс_ID соответственно. Это означает, что каждый сотрудник имеет определенное образование и страховой полюс.</w:t>
      </w:r>
    </w:p>
    <w:p w14:paraId="1F774911" w14:textId="77777777" w:rsidR="000D6E83" w:rsidRPr="000D6E83" w:rsidRDefault="000D6E83" w:rsidP="000D6E83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0D6E83">
        <w:rPr>
          <w:rStyle w:val="a5"/>
          <w:rFonts w:ascii="Courier New" w:hAnsi="Courier New" w:cs="Courier New"/>
          <w:color w:val="111111"/>
        </w:rPr>
        <w:t>Предыдущие_места_работы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Льготы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Справки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Отпуска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Командировки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Больничные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Поощрения_и_наказания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Передвижения_по_должностям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Передвижение_по_отделам</w:t>
      </w:r>
      <w:r w:rsidRPr="000D6E83">
        <w:rPr>
          <w:rFonts w:ascii="Courier New" w:hAnsi="Courier New" w:cs="Courier New"/>
          <w:color w:val="111111"/>
        </w:rPr>
        <w:t>, и </w:t>
      </w:r>
      <w:r w:rsidRPr="000D6E83">
        <w:rPr>
          <w:rStyle w:val="a5"/>
          <w:rFonts w:ascii="Courier New" w:hAnsi="Courier New" w:cs="Courier New"/>
          <w:color w:val="111111"/>
        </w:rPr>
        <w:t>Повышение_квалификации</w:t>
      </w:r>
      <w:r w:rsidRPr="000D6E83">
        <w:rPr>
          <w:rFonts w:ascii="Courier New" w:hAnsi="Courier New" w:cs="Courier New"/>
          <w:color w:val="111111"/>
        </w:rPr>
        <w:t> все связаны с </w:t>
      </w:r>
      <w:r w:rsidRPr="000D6E83">
        <w:rPr>
          <w:rStyle w:val="a5"/>
          <w:rFonts w:ascii="Courier New" w:hAnsi="Courier New" w:cs="Courier New"/>
          <w:color w:val="111111"/>
        </w:rPr>
        <w:t>Сотрудники</w:t>
      </w:r>
      <w:r w:rsidRPr="000D6E83">
        <w:rPr>
          <w:rFonts w:ascii="Courier New" w:hAnsi="Courier New" w:cs="Courier New"/>
          <w:color w:val="111111"/>
        </w:rPr>
        <w:t> через внешний ключ Сотрудник_ID. Это означает, что каждая из этих сущностей относится к определенному сотруднику.</w:t>
      </w:r>
    </w:p>
    <w:p w14:paraId="3E3ACC98" w14:textId="77777777" w:rsidR="000D6E83" w:rsidRPr="000D6E83" w:rsidRDefault="000D6E83" w:rsidP="000D6E83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0D6E83">
        <w:rPr>
          <w:rStyle w:val="a5"/>
          <w:rFonts w:ascii="Courier New" w:hAnsi="Courier New" w:cs="Courier New"/>
          <w:color w:val="111111"/>
        </w:rPr>
        <w:t>Должности</w:t>
      </w:r>
      <w:r w:rsidRPr="000D6E83">
        <w:rPr>
          <w:rFonts w:ascii="Courier New" w:hAnsi="Courier New" w:cs="Courier New"/>
          <w:color w:val="111111"/>
        </w:rPr>
        <w:t> и </w:t>
      </w:r>
      <w:r w:rsidRPr="000D6E83">
        <w:rPr>
          <w:rStyle w:val="a5"/>
          <w:rFonts w:ascii="Courier New" w:hAnsi="Courier New" w:cs="Courier New"/>
          <w:color w:val="111111"/>
        </w:rPr>
        <w:t>Отделы</w:t>
      </w:r>
      <w:r w:rsidRPr="000D6E83">
        <w:rPr>
          <w:rFonts w:ascii="Courier New" w:hAnsi="Courier New" w:cs="Courier New"/>
          <w:color w:val="111111"/>
        </w:rPr>
        <w:t> являются независимыми сущностями, которые могут быть связаны с другими сущностями в зависимости от ваших бизнес-правил. Например, вы можете добавить внешний ключ Должность_ID в таблицу Сотрудники, чтобы указать текущую должность сотрудника, или добавить внешний ключ Отдел_ID, чтобы указать, в каком отделе работает сотрудник.</w:t>
      </w:r>
    </w:p>
    <w:p w14:paraId="3B60BF9F" w14:textId="0C9E49D8" w:rsidR="0003144D" w:rsidRDefault="00336F89" w:rsidP="0003144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  <w:t>Преобразование сущности в таблицу</w:t>
      </w: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 произойдет после добавления слова «Таблица» к сущностям в пункте 5)</w:t>
      </w:r>
    </w:p>
    <w:p w14:paraId="27D636D3" w14:textId="77777777" w:rsidR="00A07F7D" w:rsidRDefault="00A07F7D" w:rsidP="00A07F7D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</w:p>
    <w:p w14:paraId="688CF934" w14:textId="56800879" w:rsidR="00336F89" w:rsidRPr="00336F89" w:rsidRDefault="00336F89" w:rsidP="0003144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</w:pP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  <w:t>Логическая схема БД</w:t>
      </w: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  <w:t>:</w:t>
      </w:r>
    </w:p>
    <w:p w14:paraId="205B7255" w14:textId="5FE5E3E5" w:rsidR="00336F89" w:rsidRDefault="00716C29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</w:pPr>
      <w:r>
        <w:rPr>
          <w:noProof/>
        </w:rPr>
        <w:lastRenderedPageBreak/>
        <w:drawing>
          <wp:inline distT="0" distB="0" distL="0" distR="0" wp14:anchorId="1164C2C7" wp14:editId="7220C95D">
            <wp:extent cx="5940425" cy="6280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6B10" w14:textId="77777777" w:rsidR="000E5B5A" w:rsidRPr="007A784B" w:rsidRDefault="000E5B5A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</w:pPr>
    </w:p>
    <w:p w14:paraId="77015A9F" w14:textId="792CE6D9" w:rsidR="00336F89" w:rsidRDefault="00336F89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</w:pP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  <w:t>Физическая схема БД</w:t>
      </w: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  <w:t>:</w:t>
      </w:r>
    </w:p>
    <w:p w14:paraId="4FB83042" w14:textId="4BC55781" w:rsidR="000E5B5A" w:rsidRPr="00336F89" w:rsidRDefault="006B2410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</w:pPr>
      <w:r>
        <w:rPr>
          <w:noProof/>
        </w:rPr>
        <w:lastRenderedPageBreak/>
        <w:drawing>
          <wp:inline distT="0" distB="0" distL="0" distR="0" wp14:anchorId="6CBAC547" wp14:editId="013598CE">
            <wp:extent cx="5940425" cy="6373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B22B" w14:textId="4F3BAE68" w:rsidR="00336F89" w:rsidRPr="00336F89" w:rsidRDefault="00336F89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</w:p>
    <w:p w14:paraId="39F13DAB" w14:textId="77777777" w:rsidR="00336F89" w:rsidRDefault="00336F89" w:rsidP="00336F8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>Проверено!</w:t>
      </w:r>
    </w:p>
    <w:p w14:paraId="581B8551" w14:textId="3C6641A5" w:rsidR="00336F89" w:rsidRPr="00336F89" w:rsidRDefault="00336F89" w:rsidP="00336F8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  <w:r w:rsidRPr="00336F89">
        <w:rPr>
          <w:rFonts w:ascii="Courier New" w:hAnsi="Courier New" w:cs="Courier New"/>
          <w:b/>
          <w:bCs/>
          <w:color w:val="111111"/>
          <w:sz w:val="24"/>
          <w:szCs w:val="24"/>
        </w:rPr>
        <w:t>Оценка сроков и ресурсов</w:t>
      </w:r>
      <w:r w:rsidRPr="00336F89">
        <w:rPr>
          <w:rFonts w:ascii="Courier New" w:hAnsi="Courier New" w:cs="Courier New"/>
          <w:color w:val="111111"/>
          <w:sz w:val="24"/>
          <w:szCs w:val="24"/>
        </w:rPr>
        <w:t xml:space="preserve"> для разработки базы данных может сильно варьироваться в зависимости от многих факторов, включая сложность проекта, опыт команды и доступные ресурсы. Вот примерная оценка:</w:t>
      </w:r>
    </w:p>
    <w:p w14:paraId="32D65070" w14:textId="77777777" w:rsidR="00336F89" w:rsidRPr="00336F89" w:rsidRDefault="00336F89" w:rsidP="00336F89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5"/>
          <w:rFonts w:ascii="Courier New" w:hAnsi="Courier New" w:cs="Courier New"/>
          <w:color w:val="111111"/>
        </w:rPr>
        <w:t>Анализ и проектирование (1-2 недели)</w:t>
      </w:r>
      <w:r w:rsidRPr="00336F89">
        <w:rPr>
          <w:rFonts w:ascii="Courier New" w:hAnsi="Courier New" w:cs="Courier New"/>
          <w:color w:val="111111"/>
        </w:rPr>
        <w:t>: Этот этап включает в себя определение требований, проектирование схемы базы данных и создание UML-диаграмм.</w:t>
      </w:r>
    </w:p>
    <w:p w14:paraId="62D8B49F" w14:textId="77777777" w:rsidR="00336F89" w:rsidRPr="00336F89" w:rsidRDefault="00336F89" w:rsidP="00336F89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5"/>
          <w:rFonts w:ascii="Courier New" w:hAnsi="Courier New" w:cs="Courier New"/>
          <w:color w:val="111111"/>
        </w:rPr>
        <w:t>Разработка (2-4 недели)</w:t>
      </w:r>
      <w:r w:rsidRPr="00336F89">
        <w:rPr>
          <w:rFonts w:ascii="Courier New" w:hAnsi="Courier New" w:cs="Courier New"/>
          <w:color w:val="111111"/>
        </w:rPr>
        <w:t>: На этом этапе происходит непосредственное создание базы данных, включая определение таблиц, связей и ограничений.</w:t>
      </w:r>
    </w:p>
    <w:p w14:paraId="2E963318" w14:textId="77777777" w:rsidR="00336F89" w:rsidRPr="00336F89" w:rsidRDefault="00336F89" w:rsidP="00336F89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5"/>
          <w:rFonts w:ascii="Courier New" w:hAnsi="Courier New" w:cs="Courier New"/>
          <w:color w:val="111111"/>
        </w:rPr>
        <w:t>Тестирование (1-2 недели)</w:t>
      </w:r>
      <w:r w:rsidRPr="00336F89">
        <w:rPr>
          <w:rFonts w:ascii="Courier New" w:hAnsi="Courier New" w:cs="Courier New"/>
          <w:color w:val="111111"/>
        </w:rPr>
        <w:t xml:space="preserve">: После разработки базы данных следует этап тестирования, на котором проверяется </w:t>
      </w:r>
      <w:r w:rsidRPr="00336F89">
        <w:rPr>
          <w:rFonts w:ascii="Courier New" w:hAnsi="Courier New" w:cs="Courier New"/>
          <w:color w:val="111111"/>
        </w:rPr>
        <w:lastRenderedPageBreak/>
        <w:t>корректность работы базы данных и соответствие ее требованиям.</w:t>
      </w:r>
    </w:p>
    <w:p w14:paraId="5332F8CF" w14:textId="77777777" w:rsidR="00336F89" w:rsidRPr="00336F89" w:rsidRDefault="00336F89" w:rsidP="00336F89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5"/>
          <w:rFonts w:ascii="Courier New" w:hAnsi="Courier New" w:cs="Courier New"/>
          <w:color w:val="111111"/>
        </w:rPr>
        <w:t>Документация (1 неделя)</w:t>
      </w:r>
      <w:r w:rsidRPr="00336F89">
        <w:rPr>
          <w:rFonts w:ascii="Courier New" w:hAnsi="Courier New" w:cs="Courier New"/>
          <w:color w:val="111111"/>
        </w:rPr>
        <w:t>: На этом этапе создается документация, которая описывает структуру базы данных, ее функции и использование.</w:t>
      </w:r>
    </w:p>
    <w:p w14:paraId="657FF5EA" w14:textId="77777777" w:rsidR="00336F89" w:rsidRPr="00336F89" w:rsidRDefault="00336F89" w:rsidP="00336F89">
      <w:pPr>
        <w:pStyle w:val="a4"/>
        <w:shd w:val="clear" w:color="auto" w:fill="FFFFFF"/>
        <w:spacing w:before="18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Fonts w:ascii="Courier New" w:hAnsi="Courier New" w:cs="Courier New"/>
          <w:color w:val="111111"/>
        </w:rPr>
        <w:t>Таким образом, общий срок разработки может составить от 5 до 9 недель.</w:t>
      </w:r>
    </w:p>
    <w:p w14:paraId="43C6DD67" w14:textId="7C68AACB" w:rsidR="00C274A0" w:rsidRPr="00FC7041" w:rsidRDefault="00336F89" w:rsidP="00FC7041">
      <w:pPr>
        <w:pStyle w:val="a4"/>
        <w:shd w:val="clear" w:color="auto" w:fill="FFFFFF"/>
        <w:spacing w:before="18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Fonts w:ascii="Courier New" w:hAnsi="Courier New" w:cs="Courier New"/>
          <w:color w:val="111111"/>
        </w:rPr>
        <w:t>Что касается ресурсов, то для разработки такой базы данных потребуется, как минимум, один опытный разработчик баз данных, а также доступ к соответствующему программному обеспечению для создания и управления базой данных. Кроме того, может потребоваться время и ресурсы на обучение пользователей работе с новой системой.</w:t>
      </w:r>
    </w:p>
    <w:sectPr w:rsidR="00C274A0" w:rsidRPr="00FC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7A6"/>
    <w:multiLevelType w:val="multilevel"/>
    <w:tmpl w:val="36BC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84B0B"/>
    <w:multiLevelType w:val="multilevel"/>
    <w:tmpl w:val="3A50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31882"/>
    <w:multiLevelType w:val="hybridMultilevel"/>
    <w:tmpl w:val="C284FD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6D1541"/>
    <w:multiLevelType w:val="multilevel"/>
    <w:tmpl w:val="1ED2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806F1"/>
    <w:multiLevelType w:val="hybridMultilevel"/>
    <w:tmpl w:val="F0E65438"/>
    <w:lvl w:ilvl="0" w:tplc="C2B08792">
      <w:start w:val="1"/>
      <w:numFmt w:val="decimal"/>
      <w:lvlText w:val="%1)"/>
      <w:lvlJc w:val="left"/>
      <w:pPr>
        <w:ind w:left="1724" w:hanging="360"/>
      </w:pPr>
      <w:rPr>
        <w:rFonts w:hint="default"/>
        <w:b w:val="0"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662" w:hanging="360"/>
      </w:pPr>
    </w:lvl>
    <w:lvl w:ilvl="2" w:tplc="2000001B" w:tentative="1">
      <w:start w:val="1"/>
      <w:numFmt w:val="lowerRoman"/>
      <w:lvlText w:val="%3."/>
      <w:lvlJc w:val="right"/>
      <w:pPr>
        <w:ind w:left="3382" w:hanging="180"/>
      </w:pPr>
    </w:lvl>
    <w:lvl w:ilvl="3" w:tplc="2000000F" w:tentative="1">
      <w:start w:val="1"/>
      <w:numFmt w:val="decimal"/>
      <w:lvlText w:val="%4."/>
      <w:lvlJc w:val="left"/>
      <w:pPr>
        <w:ind w:left="4102" w:hanging="360"/>
      </w:pPr>
    </w:lvl>
    <w:lvl w:ilvl="4" w:tplc="20000019" w:tentative="1">
      <w:start w:val="1"/>
      <w:numFmt w:val="lowerLetter"/>
      <w:lvlText w:val="%5."/>
      <w:lvlJc w:val="left"/>
      <w:pPr>
        <w:ind w:left="4822" w:hanging="360"/>
      </w:pPr>
    </w:lvl>
    <w:lvl w:ilvl="5" w:tplc="2000001B" w:tentative="1">
      <w:start w:val="1"/>
      <w:numFmt w:val="lowerRoman"/>
      <w:lvlText w:val="%6."/>
      <w:lvlJc w:val="right"/>
      <w:pPr>
        <w:ind w:left="5542" w:hanging="180"/>
      </w:pPr>
    </w:lvl>
    <w:lvl w:ilvl="6" w:tplc="2000000F" w:tentative="1">
      <w:start w:val="1"/>
      <w:numFmt w:val="decimal"/>
      <w:lvlText w:val="%7."/>
      <w:lvlJc w:val="left"/>
      <w:pPr>
        <w:ind w:left="6262" w:hanging="360"/>
      </w:pPr>
    </w:lvl>
    <w:lvl w:ilvl="7" w:tplc="20000019" w:tentative="1">
      <w:start w:val="1"/>
      <w:numFmt w:val="lowerLetter"/>
      <w:lvlText w:val="%8."/>
      <w:lvlJc w:val="left"/>
      <w:pPr>
        <w:ind w:left="6982" w:hanging="360"/>
      </w:pPr>
    </w:lvl>
    <w:lvl w:ilvl="8" w:tplc="2000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 w15:restartNumberingAfterBreak="0">
    <w:nsid w:val="40C46A1A"/>
    <w:multiLevelType w:val="hybridMultilevel"/>
    <w:tmpl w:val="271EF6EA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b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1B4FC9"/>
    <w:multiLevelType w:val="hybridMultilevel"/>
    <w:tmpl w:val="530E9CCE"/>
    <w:lvl w:ilvl="0" w:tplc="C2B0879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B1D85"/>
    <w:multiLevelType w:val="multilevel"/>
    <w:tmpl w:val="4314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11448"/>
    <w:multiLevelType w:val="multilevel"/>
    <w:tmpl w:val="AA8E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E15AF"/>
    <w:multiLevelType w:val="hybridMultilevel"/>
    <w:tmpl w:val="30405F6C"/>
    <w:lvl w:ilvl="0" w:tplc="2000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59E1657B"/>
    <w:multiLevelType w:val="multilevel"/>
    <w:tmpl w:val="D700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64E50"/>
    <w:multiLevelType w:val="hybridMultilevel"/>
    <w:tmpl w:val="0E506260"/>
    <w:lvl w:ilvl="0" w:tplc="C2B0879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7339E"/>
    <w:multiLevelType w:val="hybridMultilevel"/>
    <w:tmpl w:val="FD7C439A"/>
    <w:lvl w:ilvl="0" w:tplc="C2B08792">
      <w:start w:val="1"/>
      <w:numFmt w:val="decimal"/>
      <w:lvlText w:val="%1)"/>
      <w:lvlJc w:val="left"/>
      <w:pPr>
        <w:ind w:left="1364" w:hanging="360"/>
      </w:pPr>
      <w:rPr>
        <w:rFonts w:hint="default"/>
        <w:b w:val="0"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302" w:hanging="360"/>
      </w:pPr>
    </w:lvl>
    <w:lvl w:ilvl="2" w:tplc="2000001B" w:tentative="1">
      <w:start w:val="1"/>
      <w:numFmt w:val="lowerRoman"/>
      <w:lvlText w:val="%3."/>
      <w:lvlJc w:val="right"/>
      <w:pPr>
        <w:ind w:left="3022" w:hanging="180"/>
      </w:pPr>
    </w:lvl>
    <w:lvl w:ilvl="3" w:tplc="2000000F" w:tentative="1">
      <w:start w:val="1"/>
      <w:numFmt w:val="decimal"/>
      <w:lvlText w:val="%4."/>
      <w:lvlJc w:val="left"/>
      <w:pPr>
        <w:ind w:left="3742" w:hanging="360"/>
      </w:pPr>
    </w:lvl>
    <w:lvl w:ilvl="4" w:tplc="20000019" w:tentative="1">
      <w:start w:val="1"/>
      <w:numFmt w:val="lowerLetter"/>
      <w:lvlText w:val="%5."/>
      <w:lvlJc w:val="left"/>
      <w:pPr>
        <w:ind w:left="4462" w:hanging="360"/>
      </w:pPr>
    </w:lvl>
    <w:lvl w:ilvl="5" w:tplc="2000001B" w:tentative="1">
      <w:start w:val="1"/>
      <w:numFmt w:val="lowerRoman"/>
      <w:lvlText w:val="%6."/>
      <w:lvlJc w:val="right"/>
      <w:pPr>
        <w:ind w:left="5182" w:hanging="180"/>
      </w:pPr>
    </w:lvl>
    <w:lvl w:ilvl="6" w:tplc="2000000F" w:tentative="1">
      <w:start w:val="1"/>
      <w:numFmt w:val="decimal"/>
      <w:lvlText w:val="%7."/>
      <w:lvlJc w:val="left"/>
      <w:pPr>
        <w:ind w:left="5902" w:hanging="360"/>
      </w:pPr>
    </w:lvl>
    <w:lvl w:ilvl="7" w:tplc="20000019" w:tentative="1">
      <w:start w:val="1"/>
      <w:numFmt w:val="lowerLetter"/>
      <w:lvlText w:val="%8."/>
      <w:lvlJc w:val="left"/>
      <w:pPr>
        <w:ind w:left="6622" w:hanging="360"/>
      </w:pPr>
    </w:lvl>
    <w:lvl w:ilvl="8" w:tplc="2000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3" w15:restartNumberingAfterBreak="0">
    <w:nsid w:val="6A464575"/>
    <w:multiLevelType w:val="hybridMultilevel"/>
    <w:tmpl w:val="1B7A72A6"/>
    <w:lvl w:ilvl="0" w:tplc="9120E49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CC459D0"/>
    <w:multiLevelType w:val="hybridMultilevel"/>
    <w:tmpl w:val="8F728CA6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71981384"/>
    <w:multiLevelType w:val="hybridMultilevel"/>
    <w:tmpl w:val="B930FD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53B71"/>
    <w:multiLevelType w:val="multilevel"/>
    <w:tmpl w:val="4514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588802">
    <w:abstractNumId w:val="13"/>
  </w:num>
  <w:num w:numId="2" w16cid:durableId="420642704">
    <w:abstractNumId w:val="2"/>
  </w:num>
  <w:num w:numId="3" w16cid:durableId="111637533">
    <w:abstractNumId w:val="9"/>
  </w:num>
  <w:num w:numId="4" w16cid:durableId="437067340">
    <w:abstractNumId w:val="0"/>
  </w:num>
  <w:num w:numId="5" w16cid:durableId="753935796">
    <w:abstractNumId w:val="5"/>
  </w:num>
  <w:num w:numId="6" w16cid:durableId="1390496585">
    <w:abstractNumId w:val="14"/>
  </w:num>
  <w:num w:numId="7" w16cid:durableId="1878934933">
    <w:abstractNumId w:val="4"/>
  </w:num>
  <w:num w:numId="8" w16cid:durableId="1840345740">
    <w:abstractNumId w:val="6"/>
  </w:num>
  <w:num w:numId="9" w16cid:durableId="1940023745">
    <w:abstractNumId w:val="12"/>
  </w:num>
  <w:num w:numId="10" w16cid:durableId="1562981551">
    <w:abstractNumId w:val="11"/>
  </w:num>
  <w:num w:numId="11" w16cid:durableId="1270166281">
    <w:abstractNumId w:val="8"/>
  </w:num>
  <w:num w:numId="12" w16cid:durableId="1604454639">
    <w:abstractNumId w:val="15"/>
  </w:num>
  <w:num w:numId="13" w16cid:durableId="1718116941">
    <w:abstractNumId w:val="1"/>
  </w:num>
  <w:num w:numId="14" w16cid:durableId="1784811064">
    <w:abstractNumId w:val="16"/>
  </w:num>
  <w:num w:numId="15" w16cid:durableId="1584342300">
    <w:abstractNumId w:val="10"/>
  </w:num>
  <w:num w:numId="16" w16cid:durableId="224920107">
    <w:abstractNumId w:val="3"/>
  </w:num>
  <w:num w:numId="17" w16cid:durableId="763645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21"/>
    <w:rsid w:val="00001D35"/>
    <w:rsid w:val="000211F0"/>
    <w:rsid w:val="0003144D"/>
    <w:rsid w:val="000D6E83"/>
    <w:rsid w:val="000E5B5A"/>
    <w:rsid w:val="00336F89"/>
    <w:rsid w:val="004B325E"/>
    <w:rsid w:val="00584221"/>
    <w:rsid w:val="005A32C1"/>
    <w:rsid w:val="006B2410"/>
    <w:rsid w:val="00716C29"/>
    <w:rsid w:val="007A784B"/>
    <w:rsid w:val="007B1059"/>
    <w:rsid w:val="00A07F7D"/>
    <w:rsid w:val="00A2300B"/>
    <w:rsid w:val="00AA5E64"/>
    <w:rsid w:val="00C274A0"/>
    <w:rsid w:val="00D11637"/>
    <w:rsid w:val="00D712E9"/>
    <w:rsid w:val="00FC2A6B"/>
    <w:rsid w:val="00FC7041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F33A"/>
  <w15:chartTrackingRefBased/>
  <w15:docId w15:val="{11BE32F9-C26C-410E-B564-7DABD732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4A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2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Strong"/>
    <w:basedOn w:val="a0"/>
    <w:uiPriority w:val="22"/>
    <w:qFormat/>
    <w:rsid w:val="00A23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9</cp:revision>
  <dcterms:created xsi:type="dcterms:W3CDTF">2024-02-08T17:07:00Z</dcterms:created>
  <dcterms:modified xsi:type="dcterms:W3CDTF">2024-02-14T11:09:00Z</dcterms:modified>
</cp:coreProperties>
</file>