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89ABC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Project Overview: Family Expense Calculation in ServiceNow</w:t>
      </w:r>
    </w:p>
    <w:p w14:paraId="2854F18B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1. Project Title</w:t>
      </w:r>
    </w:p>
    <w:p w14:paraId="5DC333C4" w14:textId="77777777" w:rsidR="00411433" w:rsidRPr="00411433" w:rsidRDefault="00411433" w:rsidP="00411433">
      <w:r w:rsidRPr="00411433">
        <w:rPr>
          <w:b/>
          <w:bCs/>
        </w:rPr>
        <w:t>Family Expense Tracker on ServiceNow</w:t>
      </w:r>
    </w:p>
    <w:p w14:paraId="24A5D0FA" w14:textId="77777777" w:rsidR="00411433" w:rsidRPr="00411433" w:rsidRDefault="00411433" w:rsidP="00411433">
      <w:r w:rsidRPr="00411433">
        <w:pict w14:anchorId="0FD4D37C">
          <v:rect id="_x0000_i1079" style="width:0;height:1.5pt" o:hralign="center" o:hrstd="t" o:hr="t" fillcolor="#a0a0a0" stroked="f"/>
        </w:pict>
      </w:r>
    </w:p>
    <w:p w14:paraId="084EDA72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2. Project Objective</w:t>
      </w:r>
    </w:p>
    <w:p w14:paraId="541EEFCD" w14:textId="77777777" w:rsidR="00411433" w:rsidRPr="00411433" w:rsidRDefault="00411433" w:rsidP="00411433">
      <w:r w:rsidRPr="00411433">
        <w:t xml:space="preserve">To build a custom application on the ServiceNow platform that enables users to log, categorize, and </w:t>
      </w:r>
      <w:proofErr w:type="spellStart"/>
      <w:r w:rsidRPr="00411433">
        <w:t>analyze</w:t>
      </w:r>
      <w:proofErr w:type="spellEnd"/>
      <w:r w:rsidRPr="00411433">
        <w:t xml:space="preserve"> family expenses. The system will streamline tracking of monthly spending, generate insights on budget allocation, and support better financial decision-making.</w:t>
      </w:r>
    </w:p>
    <w:p w14:paraId="41E261A4" w14:textId="77777777" w:rsidR="00411433" w:rsidRPr="00411433" w:rsidRDefault="00411433" w:rsidP="00411433">
      <w:r w:rsidRPr="00411433">
        <w:pict w14:anchorId="72C1EF25">
          <v:rect id="_x0000_i1080" style="width:0;height:1.5pt" o:hralign="center" o:hrstd="t" o:hr="t" fillcolor="#a0a0a0" stroked="f"/>
        </w:pict>
      </w:r>
    </w:p>
    <w:p w14:paraId="24C8A613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3. Business Problem / Opportunity</w:t>
      </w:r>
    </w:p>
    <w:p w14:paraId="4097E40B" w14:textId="77777777" w:rsidR="00411433" w:rsidRPr="00411433" w:rsidRDefault="00411433" w:rsidP="00411433">
      <w:r w:rsidRPr="00411433">
        <w:t>Families often lack structured tools to monitor and manage household expenses. While there are many apps available, leveraging ServiceNow allows for a centralized, customizable, and secure platform—especially useful in organizations providing employee welfare tools or for developers demonstrating platform extensibility.</w:t>
      </w:r>
    </w:p>
    <w:p w14:paraId="1E145C3B" w14:textId="77777777" w:rsidR="00411433" w:rsidRPr="00411433" w:rsidRDefault="00411433" w:rsidP="00411433">
      <w:r w:rsidRPr="00411433">
        <w:pict w14:anchorId="15005A00">
          <v:rect id="_x0000_i1081" style="width:0;height:1.5pt" o:hralign="center" o:hrstd="t" o:hr="t" fillcolor="#a0a0a0" stroked="f"/>
        </w:pict>
      </w:r>
    </w:p>
    <w:p w14:paraId="0E22FBEF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4. Scope</w:t>
      </w:r>
    </w:p>
    <w:p w14:paraId="6F27B1A6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In Scope:</w:t>
      </w:r>
    </w:p>
    <w:p w14:paraId="60D7257D" w14:textId="77777777" w:rsidR="00411433" w:rsidRPr="00411433" w:rsidRDefault="00411433" w:rsidP="00411433">
      <w:pPr>
        <w:numPr>
          <w:ilvl w:val="0"/>
          <w:numId w:val="1"/>
        </w:numPr>
      </w:pPr>
      <w:r w:rsidRPr="00411433">
        <w:t>Custom table to store expense entries</w:t>
      </w:r>
    </w:p>
    <w:p w14:paraId="38C613BD" w14:textId="77777777" w:rsidR="00411433" w:rsidRPr="00411433" w:rsidRDefault="00411433" w:rsidP="00411433">
      <w:pPr>
        <w:numPr>
          <w:ilvl w:val="0"/>
          <w:numId w:val="1"/>
        </w:numPr>
      </w:pPr>
      <w:r w:rsidRPr="00411433">
        <w:t>Form for submitting expense details</w:t>
      </w:r>
    </w:p>
    <w:p w14:paraId="21EFFFA5" w14:textId="77777777" w:rsidR="00411433" w:rsidRPr="00411433" w:rsidRDefault="00411433" w:rsidP="00411433">
      <w:pPr>
        <w:numPr>
          <w:ilvl w:val="0"/>
          <w:numId w:val="1"/>
        </w:numPr>
      </w:pPr>
      <w:r w:rsidRPr="00411433">
        <w:t>Categorization (e.g., groceries, rent, utilities)</w:t>
      </w:r>
    </w:p>
    <w:p w14:paraId="0F2F2972" w14:textId="77777777" w:rsidR="00411433" w:rsidRPr="00411433" w:rsidRDefault="00411433" w:rsidP="00411433">
      <w:pPr>
        <w:numPr>
          <w:ilvl w:val="0"/>
          <w:numId w:val="1"/>
        </w:numPr>
      </w:pPr>
      <w:r w:rsidRPr="00411433">
        <w:t>Monthly/weekly summary reports</w:t>
      </w:r>
    </w:p>
    <w:p w14:paraId="1F55BF5A" w14:textId="77777777" w:rsidR="00411433" w:rsidRPr="00411433" w:rsidRDefault="00411433" w:rsidP="00411433">
      <w:pPr>
        <w:numPr>
          <w:ilvl w:val="0"/>
          <w:numId w:val="1"/>
        </w:numPr>
      </w:pPr>
      <w:r w:rsidRPr="00411433">
        <w:t>Notifications or alerts for budget limits</w:t>
      </w:r>
    </w:p>
    <w:p w14:paraId="379A975E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Out of Scope:</w:t>
      </w:r>
    </w:p>
    <w:p w14:paraId="40ADC96A" w14:textId="77777777" w:rsidR="00411433" w:rsidRPr="00411433" w:rsidRDefault="00411433" w:rsidP="00411433">
      <w:pPr>
        <w:numPr>
          <w:ilvl w:val="0"/>
          <w:numId w:val="2"/>
        </w:numPr>
      </w:pPr>
      <w:r w:rsidRPr="00411433">
        <w:t>Integration with banking APIs</w:t>
      </w:r>
    </w:p>
    <w:p w14:paraId="6614C04C" w14:textId="77777777" w:rsidR="00411433" w:rsidRPr="00411433" w:rsidRDefault="00411433" w:rsidP="00411433">
      <w:pPr>
        <w:numPr>
          <w:ilvl w:val="0"/>
          <w:numId w:val="2"/>
        </w:numPr>
      </w:pPr>
      <w:r w:rsidRPr="00411433">
        <w:t>Complex forecasting or AI-based budgeting</w:t>
      </w:r>
    </w:p>
    <w:p w14:paraId="452206D0" w14:textId="77777777" w:rsidR="00411433" w:rsidRPr="00411433" w:rsidRDefault="00411433" w:rsidP="00411433">
      <w:pPr>
        <w:numPr>
          <w:ilvl w:val="0"/>
          <w:numId w:val="2"/>
        </w:numPr>
      </w:pPr>
      <w:r w:rsidRPr="00411433">
        <w:t>Multi-currency support</w:t>
      </w:r>
    </w:p>
    <w:p w14:paraId="456C4649" w14:textId="77777777" w:rsidR="00411433" w:rsidRPr="00411433" w:rsidRDefault="00411433" w:rsidP="00411433">
      <w:r w:rsidRPr="00411433">
        <w:pict w14:anchorId="498979B5">
          <v:rect id="_x0000_i1082" style="width:0;height:1.5pt" o:hralign="center" o:hrstd="t" o:hr="t" fillcolor="#a0a0a0" stroked="f"/>
        </w:pict>
      </w:r>
    </w:p>
    <w:p w14:paraId="65D1277F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5. Key Features</w:t>
      </w:r>
    </w:p>
    <w:p w14:paraId="23E53032" w14:textId="77777777" w:rsidR="00411433" w:rsidRPr="00411433" w:rsidRDefault="00411433" w:rsidP="00411433">
      <w:pPr>
        <w:numPr>
          <w:ilvl w:val="0"/>
          <w:numId w:val="3"/>
        </w:numPr>
      </w:pPr>
      <w:r w:rsidRPr="00411433">
        <w:t>Custom Expense Table (</w:t>
      </w:r>
      <w:proofErr w:type="spellStart"/>
      <w:r w:rsidRPr="00411433">
        <w:t>u_family_expense</w:t>
      </w:r>
      <w:proofErr w:type="spellEnd"/>
      <w:r w:rsidRPr="00411433">
        <w:t>)</w:t>
      </w:r>
    </w:p>
    <w:p w14:paraId="2A76A7B6" w14:textId="77777777" w:rsidR="00411433" w:rsidRPr="00411433" w:rsidRDefault="00411433" w:rsidP="00411433">
      <w:pPr>
        <w:numPr>
          <w:ilvl w:val="0"/>
          <w:numId w:val="3"/>
        </w:numPr>
      </w:pPr>
      <w:r w:rsidRPr="00411433">
        <w:t xml:space="preserve">Expense Submission Form (via </w:t>
      </w:r>
      <w:proofErr w:type="spellStart"/>
      <w:r w:rsidRPr="00411433">
        <w:t>catalog</w:t>
      </w:r>
      <w:proofErr w:type="spellEnd"/>
      <w:r w:rsidRPr="00411433">
        <w:t xml:space="preserve"> item or table form)</w:t>
      </w:r>
    </w:p>
    <w:p w14:paraId="250CB7C7" w14:textId="77777777" w:rsidR="00411433" w:rsidRPr="00411433" w:rsidRDefault="00411433" w:rsidP="00411433">
      <w:pPr>
        <w:numPr>
          <w:ilvl w:val="0"/>
          <w:numId w:val="3"/>
        </w:numPr>
      </w:pPr>
      <w:r w:rsidRPr="00411433">
        <w:t>Scripted calculations for total and category-wise spend</w:t>
      </w:r>
    </w:p>
    <w:p w14:paraId="73F30BC8" w14:textId="77777777" w:rsidR="00411433" w:rsidRPr="00411433" w:rsidRDefault="00411433" w:rsidP="00411433">
      <w:pPr>
        <w:numPr>
          <w:ilvl w:val="0"/>
          <w:numId w:val="3"/>
        </w:numPr>
      </w:pPr>
      <w:r w:rsidRPr="00411433">
        <w:t>Dashboard using Performance Analytics or Reporting</w:t>
      </w:r>
    </w:p>
    <w:p w14:paraId="4E17E43A" w14:textId="77777777" w:rsidR="00411433" w:rsidRPr="00411433" w:rsidRDefault="00411433" w:rsidP="00411433">
      <w:pPr>
        <w:numPr>
          <w:ilvl w:val="0"/>
          <w:numId w:val="3"/>
        </w:numPr>
      </w:pPr>
      <w:r w:rsidRPr="00411433">
        <w:t>User Roles: Family Members, Admin</w:t>
      </w:r>
    </w:p>
    <w:p w14:paraId="059B668E" w14:textId="77777777" w:rsidR="00411433" w:rsidRPr="00411433" w:rsidRDefault="00411433" w:rsidP="00411433">
      <w:r w:rsidRPr="00411433">
        <w:lastRenderedPageBreak/>
        <w:pict w14:anchorId="3A0EE813">
          <v:rect id="_x0000_i1083" style="width:0;height:1.5pt" o:hralign="center" o:hrstd="t" o:hr="t" fillcolor="#a0a0a0" stroked="f"/>
        </w:pict>
      </w:r>
    </w:p>
    <w:p w14:paraId="35BA1520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6. Architecture Overview</w:t>
      </w:r>
    </w:p>
    <w:p w14:paraId="3EC947AA" w14:textId="77777777" w:rsidR="00411433" w:rsidRPr="00411433" w:rsidRDefault="00411433" w:rsidP="00411433">
      <w:pPr>
        <w:numPr>
          <w:ilvl w:val="0"/>
          <w:numId w:val="4"/>
        </w:numPr>
      </w:pPr>
      <w:r w:rsidRPr="00411433">
        <w:rPr>
          <w:b/>
          <w:bCs/>
        </w:rPr>
        <w:t>Frontend</w:t>
      </w:r>
      <w:r w:rsidRPr="00411433">
        <w:t xml:space="preserve">: Service Portal / </w:t>
      </w:r>
      <w:proofErr w:type="spellStart"/>
      <w:r w:rsidRPr="00411433">
        <w:t>Catalog</w:t>
      </w:r>
      <w:proofErr w:type="spellEnd"/>
      <w:r w:rsidRPr="00411433">
        <w:t xml:space="preserve"> Item for user-friendly submission</w:t>
      </w:r>
    </w:p>
    <w:p w14:paraId="4ACF12D5" w14:textId="77777777" w:rsidR="00411433" w:rsidRPr="00411433" w:rsidRDefault="00411433" w:rsidP="00411433">
      <w:pPr>
        <w:numPr>
          <w:ilvl w:val="0"/>
          <w:numId w:val="4"/>
        </w:numPr>
      </w:pPr>
      <w:r w:rsidRPr="00411433">
        <w:rPr>
          <w:b/>
          <w:bCs/>
        </w:rPr>
        <w:t>Backend</w:t>
      </w:r>
      <w:r w:rsidRPr="00411433">
        <w:t>: Custom Tables, Business Rules, Script Includes</w:t>
      </w:r>
    </w:p>
    <w:p w14:paraId="05125990" w14:textId="77777777" w:rsidR="00411433" w:rsidRPr="00411433" w:rsidRDefault="00411433" w:rsidP="00411433">
      <w:pPr>
        <w:numPr>
          <w:ilvl w:val="0"/>
          <w:numId w:val="4"/>
        </w:numPr>
      </w:pPr>
      <w:r w:rsidRPr="00411433">
        <w:rPr>
          <w:b/>
          <w:bCs/>
        </w:rPr>
        <w:t>Automation</w:t>
      </w:r>
      <w:r w:rsidRPr="00411433">
        <w:t>: Scheduled jobs for monthly summary</w:t>
      </w:r>
    </w:p>
    <w:p w14:paraId="2C02972C" w14:textId="77777777" w:rsidR="00411433" w:rsidRPr="00411433" w:rsidRDefault="00411433" w:rsidP="00411433">
      <w:pPr>
        <w:numPr>
          <w:ilvl w:val="0"/>
          <w:numId w:val="4"/>
        </w:numPr>
      </w:pPr>
      <w:r w:rsidRPr="00411433">
        <w:rPr>
          <w:b/>
          <w:bCs/>
        </w:rPr>
        <w:t>Reporting</w:t>
      </w:r>
      <w:r w:rsidRPr="00411433">
        <w:t>: Dashboards or PA Widgets for visualization</w:t>
      </w:r>
    </w:p>
    <w:p w14:paraId="7A6E2CC0" w14:textId="77777777" w:rsidR="00411433" w:rsidRPr="00411433" w:rsidRDefault="00411433" w:rsidP="00411433">
      <w:r w:rsidRPr="00411433">
        <w:pict w14:anchorId="68E9FA24">
          <v:rect id="_x0000_i1084" style="width:0;height:1.5pt" o:hralign="center" o:hrstd="t" o:hr="t" fillcolor="#a0a0a0" stroked="f"/>
        </w:pict>
      </w:r>
    </w:p>
    <w:p w14:paraId="6FB7C3AC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7. Stakeholders</w:t>
      </w:r>
    </w:p>
    <w:p w14:paraId="77DA9C7C" w14:textId="77777777" w:rsidR="00411433" w:rsidRPr="00411433" w:rsidRDefault="00411433" w:rsidP="00411433">
      <w:pPr>
        <w:numPr>
          <w:ilvl w:val="0"/>
          <w:numId w:val="5"/>
        </w:numPr>
      </w:pPr>
      <w:r w:rsidRPr="00411433">
        <w:rPr>
          <w:b/>
          <w:bCs/>
        </w:rPr>
        <w:t>Primary Users</w:t>
      </w:r>
      <w:r w:rsidRPr="00411433">
        <w:t>: Family members using the app</w:t>
      </w:r>
    </w:p>
    <w:p w14:paraId="18B23CC2" w14:textId="77777777" w:rsidR="00411433" w:rsidRPr="00411433" w:rsidRDefault="00411433" w:rsidP="00411433">
      <w:pPr>
        <w:numPr>
          <w:ilvl w:val="0"/>
          <w:numId w:val="5"/>
        </w:numPr>
      </w:pPr>
      <w:r w:rsidRPr="00411433">
        <w:rPr>
          <w:b/>
          <w:bCs/>
        </w:rPr>
        <w:t>Developer/Admin</w:t>
      </w:r>
      <w:r w:rsidRPr="00411433">
        <w:t>: Responsible for building and maintaining the app</w:t>
      </w:r>
    </w:p>
    <w:p w14:paraId="08D18DC3" w14:textId="77777777" w:rsidR="00411433" w:rsidRPr="00411433" w:rsidRDefault="00411433" w:rsidP="00411433">
      <w:pPr>
        <w:numPr>
          <w:ilvl w:val="0"/>
          <w:numId w:val="5"/>
        </w:numPr>
      </w:pPr>
      <w:r w:rsidRPr="00411433">
        <w:rPr>
          <w:b/>
          <w:bCs/>
        </w:rPr>
        <w:t>Demo Audience</w:t>
      </w:r>
      <w:r w:rsidRPr="00411433">
        <w:t>: Trainers, students, or ServiceNow evaluators</w:t>
      </w:r>
    </w:p>
    <w:p w14:paraId="6A38168D" w14:textId="77777777" w:rsidR="00411433" w:rsidRPr="00411433" w:rsidRDefault="00411433" w:rsidP="00411433">
      <w:r w:rsidRPr="00411433">
        <w:pict w14:anchorId="732E1DBA">
          <v:rect id="_x0000_i1085" style="width:0;height:1.5pt" o:hralign="center" o:hrstd="t" o:hr="t" fillcolor="#a0a0a0" stroked="f"/>
        </w:pict>
      </w:r>
    </w:p>
    <w:p w14:paraId="04C61F94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8.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29"/>
        <w:gridCol w:w="3926"/>
      </w:tblGrid>
      <w:tr w:rsidR="00411433" w:rsidRPr="00411433" w14:paraId="261A806D" w14:textId="77777777" w:rsidTr="004114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62A03" w14:textId="77777777" w:rsidR="00411433" w:rsidRPr="00411433" w:rsidRDefault="00411433" w:rsidP="00411433">
            <w:pPr>
              <w:rPr>
                <w:b/>
                <w:bCs/>
              </w:rPr>
            </w:pPr>
            <w:r w:rsidRPr="0041143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A76863D" w14:textId="77777777" w:rsidR="00411433" w:rsidRPr="00411433" w:rsidRDefault="00411433" w:rsidP="00411433">
            <w:pPr>
              <w:rPr>
                <w:b/>
                <w:bCs/>
              </w:rPr>
            </w:pPr>
            <w:r w:rsidRPr="0041143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008A123" w14:textId="77777777" w:rsidR="00411433" w:rsidRPr="00411433" w:rsidRDefault="00411433" w:rsidP="00411433">
            <w:pPr>
              <w:rPr>
                <w:b/>
                <w:bCs/>
              </w:rPr>
            </w:pPr>
            <w:r w:rsidRPr="00411433">
              <w:rPr>
                <w:b/>
                <w:bCs/>
              </w:rPr>
              <w:t>Tasks</w:t>
            </w:r>
          </w:p>
        </w:tc>
      </w:tr>
      <w:tr w:rsidR="00411433" w:rsidRPr="00411433" w14:paraId="69C74B92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9EBA" w14:textId="77777777" w:rsidR="00411433" w:rsidRPr="00411433" w:rsidRDefault="00411433" w:rsidP="00411433">
            <w:r w:rsidRPr="00411433">
              <w:t>Planning</w:t>
            </w:r>
          </w:p>
        </w:tc>
        <w:tc>
          <w:tcPr>
            <w:tcW w:w="0" w:type="auto"/>
            <w:vAlign w:val="center"/>
            <w:hideMark/>
          </w:tcPr>
          <w:p w14:paraId="427F2A33" w14:textId="77777777" w:rsidR="00411433" w:rsidRPr="00411433" w:rsidRDefault="00411433" w:rsidP="00411433">
            <w:r w:rsidRPr="00411433">
              <w:t>1 week</w:t>
            </w:r>
          </w:p>
        </w:tc>
        <w:tc>
          <w:tcPr>
            <w:tcW w:w="0" w:type="auto"/>
            <w:vAlign w:val="center"/>
            <w:hideMark/>
          </w:tcPr>
          <w:p w14:paraId="2382BE32" w14:textId="77777777" w:rsidR="00411433" w:rsidRPr="00411433" w:rsidRDefault="00411433" w:rsidP="00411433">
            <w:r w:rsidRPr="00411433">
              <w:t>Requirements gathering, design</w:t>
            </w:r>
          </w:p>
        </w:tc>
      </w:tr>
      <w:tr w:rsidR="00411433" w:rsidRPr="00411433" w14:paraId="2CFB7FBE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FDDA" w14:textId="77777777" w:rsidR="00411433" w:rsidRPr="00411433" w:rsidRDefault="00411433" w:rsidP="00411433">
            <w:r w:rsidRPr="00411433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3D9578E" w14:textId="77777777" w:rsidR="00411433" w:rsidRPr="00411433" w:rsidRDefault="00411433" w:rsidP="00411433">
            <w:r w:rsidRPr="00411433">
              <w:t>2 weeks</w:t>
            </w:r>
          </w:p>
        </w:tc>
        <w:tc>
          <w:tcPr>
            <w:tcW w:w="0" w:type="auto"/>
            <w:vAlign w:val="center"/>
            <w:hideMark/>
          </w:tcPr>
          <w:p w14:paraId="0400C7BE" w14:textId="77777777" w:rsidR="00411433" w:rsidRPr="00411433" w:rsidRDefault="00411433" w:rsidP="00411433">
            <w:r w:rsidRPr="00411433">
              <w:t>Table creation, UI design, scripting</w:t>
            </w:r>
          </w:p>
        </w:tc>
      </w:tr>
      <w:tr w:rsidR="00411433" w:rsidRPr="00411433" w14:paraId="0FD1E8CA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6CF2" w14:textId="77777777" w:rsidR="00411433" w:rsidRPr="00411433" w:rsidRDefault="00411433" w:rsidP="00411433">
            <w:r w:rsidRPr="00411433">
              <w:t>Testing</w:t>
            </w:r>
          </w:p>
        </w:tc>
        <w:tc>
          <w:tcPr>
            <w:tcW w:w="0" w:type="auto"/>
            <w:vAlign w:val="center"/>
            <w:hideMark/>
          </w:tcPr>
          <w:p w14:paraId="59406058" w14:textId="77777777" w:rsidR="00411433" w:rsidRPr="00411433" w:rsidRDefault="00411433" w:rsidP="00411433">
            <w:r w:rsidRPr="00411433">
              <w:t>1 week</w:t>
            </w:r>
          </w:p>
        </w:tc>
        <w:tc>
          <w:tcPr>
            <w:tcW w:w="0" w:type="auto"/>
            <w:vAlign w:val="center"/>
            <w:hideMark/>
          </w:tcPr>
          <w:p w14:paraId="15BD0768" w14:textId="77777777" w:rsidR="00411433" w:rsidRPr="00411433" w:rsidRDefault="00411433" w:rsidP="00411433">
            <w:r w:rsidRPr="00411433">
              <w:t>Functional testing, user feedback</w:t>
            </w:r>
          </w:p>
        </w:tc>
      </w:tr>
      <w:tr w:rsidR="00411433" w:rsidRPr="00411433" w14:paraId="686FC0B0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5638" w14:textId="77777777" w:rsidR="00411433" w:rsidRPr="00411433" w:rsidRDefault="00411433" w:rsidP="00411433">
            <w:r w:rsidRPr="0041143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9E444BC" w14:textId="77777777" w:rsidR="00411433" w:rsidRPr="00411433" w:rsidRDefault="00411433" w:rsidP="00411433">
            <w:r w:rsidRPr="00411433">
              <w:t>1 week</w:t>
            </w:r>
          </w:p>
        </w:tc>
        <w:tc>
          <w:tcPr>
            <w:tcW w:w="0" w:type="auto"/>
            <w:vAlign w:val="center"/>
            <w:hideMark/>
          </w:tcPr>
          <w:p w14:paraId="252DC874" w14:textId="77777777" w:rsidR="00411433" w:rsidRPr="00411433" w:rsidRDefault="00411433" w:rsidP="00411433">
            <w:r w:rsidRPr="00411433">
              <w:t>Go-live in personal or demo environment</w:t>
            </w:r>
          </w:p>
        </w:tc>
      </w:tr>
    </w:tbl>
    <w:p w14:paraId="224002C5" w14:textId="77777777" w:rsidR="00411433" w:rsidRPr="00411433" w:rsidRDefault="00411433" w:rsidP="00411433">
      <w:r w:rsidRPr="00411433">
        <w:pict w14:anchorId="4B3762EE">
          <v:rect id="_x0000_i1086" style="width:0;height:1.5pt" o:hralign="center" o:hrstd="t" o:hr="t" fillcolor="#a0a0a0" stroked="f"/>
        </w:pict>
      </w:r>
    </w:p>
    <w:p w14:paraId="0CB70973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9.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3550"/>
      </w:tblGrid>
      <w:tr w:rsidR="00411433" w:rsidRPr="00411433" w14:paraId="33D33F71" w14:textId="77777777" w:rsidTr="004114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237FF" w14:textId="77777777" w:rsidR="00411433" w:rsidRPr="00411433" w:rsidRDefault="00411433" w:rsidP="00411433">
            <w:pPr>
              <w:rPr>
                <w:b/>
                <w:bCs/>
              </w:rPr>
            </w:pPr>
            <w:r w:rsidRPr="00411433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B5B2CD2" w14:textId="77777777" w:rsidR="00411433" w:rsidRPr="00411433" w:rsidRDefault="00411433" w:rsidP="00411433">
            <w:pPr>
              <w:rPr>
                <w:b/>
                <w:bCs/>
              </w:rPr>
            </w:pPr>
            <w:r w:rsidRPr="00411433">
              <w:rPr>
                <w:b/>
                <w:bCs/>
              </w:rPr>
              <w:t>Mitigation</w:t>
            </w:r>
          </w:p>
        </w:tc>
      </w:tr>
      <w:tr w:rsidR="00411433" w:rsidRPr="00411433" w14:paraId="591D2280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B302" w14:textId="77777777" w:rsidR="00411433" w:rsidRPr="00411433" w:rsidRDefault="00411433" w:rsidP="00411433">
            <w:r w:rsidRPr="00411433">
              <w:t>Platform overkill for simple use</w:t>
            </w:r>
          </w:p>
        </w:tc>
        <w:tc>
          <w:tcPr>
            <w:tcW w:w="0" w:type="auto"/>
            <w:vAlign w:val="center"/>
            <w:hideMark/>
          </w:tcPr>
          <w:p w14:paraId="09212F38" w14:textId="77777777" w:rsidR="00411433" w:rsidRPr="00411433" w:rsidRDefault="00411433" w:rsidP="00411433">
            <w:r w:rsidRPr="00411433">
              <w:t>Emphasize demo/training purpose</w:t>
            </w:r>
          </w:p>
        </w:tc>
      </w:tr>
      <w:tr w:rsidR="00411433" w:rsidRPr="00411433" w14:paraId="12325B33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7A51" w14:textId="77777777" w:rsidR="00411433" w:rsidRPr="00411433" w:rsidRDefault="00411433" w:rsidP="00411433">
            <w:r w:rsidRPr="00411433">
              <w:t>Access complexity for users</w:t>
            </w:r>
          </w:p>
        </w:tc>
        <w:tc>
          <w:tcPr>
            <w:tcW w:w="0" w:type="auto"/>
            <w:vAlign w:val="center"/>
            <w:hideMark/>
          </w:tcPr>
          <w:p w14:paraId="127E4BE5" w14:textId="77777777" w:rsidR="00411433" w:rsidRPr="00411433" w:rsidRDefault="00411433" w:rsidP="00411433">
            <w:r w:rsidRPr="00411433">
              <w:t>Simplify through Service Portal UI</w:t>
            </w:r>
          </w:p>
        </w:tc>
      </w:tr>
      <w:tr w:rsidR="00411433" w:rsidRPr="00411433" w14:paraId="4B91859C" w14:textId="77777777" w:rsidTr="00411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6030" w14:textId="77777777" w:rsidR="00411433" w:rsidRPr="00411433" w:rsidRDefault="00411433" w:rsidP="00411433">
            <w:r w:rsidRPr="00411433">
              <w:t>Performance for large data sets</w:t>
            </w:r>
          </w:p>
        </w:tc>
        <w:tc>
          <w:tcPr>
            <w:tcW w:w="0" w:type="auto"/>
            <w:vAlign w:val="center"/>
            <w:hideMark/>
          </w:tcPr>
          <w:p w14:paraId="5133CECE" w14:textId="77777777" w:rsidR="00411433" w:rsidRPr="00411433" w:rsidRDefault="00411433" w:rsidP="00411433">
            <w:r w:rsidRPr="00411433">
              <w:t>Use indexing and limit historical data</w:t>
            </w:r>
          </w:p>
        </w:tc>
      </w:tr>
    </w:tbl>
    <w:p w14:paraId="28BF842B" w14:textId="77777777" w:rsidR="00411433" w:rsidRPr="00411433" w:rsidRDefault="00411433" w:rsidP="00411433">
      <w:r w:rsidRPr="00411433">
        <w:pict w14:anchorId="26DB0FC4">
          <v:rect id="_x0000_i1087" style="width:0;height:1.5pt" o:hralign="center" o:hrstd="t" o:hr="t" fillcolor="#a0a0a0" stroked="f"/>
        </w:pict>
      </w:r>
    </w:p>
    <w:p w14:paraId="563E3EEF" w14:textId="77777777" w:rsidR="00411433" w:rsidRPr="00411433" w:rsidRDefault="00411433" w:rsidP="00411433">
      <w:pPr>
        <w:rPr>
          <w:b/>
          <w:bCs/>
        </w:rPr>
      </w:pPr>
      <w:r w:rsidRPr="00411433">
        <w:rPr>
          <w:b/>
          <w:bCs/>
        </w:rPr>
        <w:t>10. Success Metrics</w:t>
      </w:r>
    </w:p>
    <w:p w14:paraId="2D014472" w14:textId="77777777" w:rsidR="00411433" w:rsidRPr="00411433" w:rsidRDefault="00411433" w:rsidP="00411433">
      <w:pPr>
        <w:numPr>
          <w:ilvl w:val="0"/>
          <w:numId w:val="6"/>
        </w:numPr>
      </w:pPr>
      <w:r w:rsidRPr="00411433">
        <w:t>Expense submission accuracy rate</w:t>
      </w:r>
    </w:p>
    <w:p w14:paraId="24AB994A" w14:textId="77777777" w:rsidR="00411433" w:rsidRPr="00411433" w:rsidRDefault="00411433" w:rsidP="00411433">
      <w:pPr>
        <w:numPr>
          <w:ilvl w:val="0"/>
          <w:numId w:val="6"/>
        </w:numPr>
      </w:pPr>
      <w:r w:rsidRPr="00411433">
        <w:t>Reduction in time spent tracking expenses</w:t>
      </w:r>
    </w:p>
    <w:p w14:paraId="6624777C" w14:textId="77777777" w:rsidR="00411433" w:rsidRPr="00411433" w:rsidRDefault="00411433" w:rsidP="00411433">
      <w:pPr>
        <w:numPr>
          <w:ilvl w:val="0"/>
          <w:numId w:val="6"/>
        </w:numPr>
      </w:pPr>
      <w:r w:rsidRPr="00411433">
        <w:t>Number of insights generated from reports</w:t>
      </w:r>
    </w:p>
    <w:p w14:paraId="2008B474" w14:textId="77777777" w:rsidR="00411433" w:rsidRPr="00411433" w:rsidRDefault="00411433" w:rsidP="00411433">
      <w:pPr>
        <w:numPr>
          <w:ilvl w:val="0"/>
          <w:numId w:val="6"/>
        </w:numPr>
      </w:pPr>
      <w:r w:rsidRPr="00411433">
        <w:t>User satisfaction with ease of use</w:t>
      </w:r>
    </w:p>
    <w:p w14:paraId="594B287E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E75"/>
    <w:multiLevelType w:val="multilevel"/>
    <w:tmpl w:val="4C7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56C5"/>
    <w:multiLevelType w:val="multilevel"/>
    <w:tmpl w:val="FED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553F7"/>
    <w:multiLevelType w:val="multilevel"/>
    <w:tmpl w:val="CDD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52BB"/>
    <w:multiLevelType w:val="multilevel"/>
    <w:tmpl w:val="40F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22CC5"/>
    <w:multiLevelType w:val="multilevel"/>
    <w:tmpl w:val="844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D3D2D"/>
    <w:multiLevelType w:val="multilevel"/>
    <w:tmpl w:val="724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23539">
    <w:abstractNumId w:val="0"/>
  </w:num>
  <w:num w:numId="2" w16cid:durableId="929971758">
    <w:abstractNumId w:val="3"/>
  </w:num>
  <w:num w:numId="3" w16cid:durableId="1711608581">
    <w:abstractNumId w:val="1"/>
  </w:num>
  <w:num w:numId="4" w16cid:durableId="234171557">
    <w:abstractNumId w:val="2"/>
  </w:num>
  <w:num w:numId="5" w16cid:durableId="630785746">
    <w:abstractNumId w:val="4"/>
  </w:num>
  <w:num w:numId="6" w16cid:durableId="2087654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E9"/>
    <w:rsid w:val="0014480A"/>
    <w:rsid w:val="00284E88"/>
    <w:rsid w:val="00411433"/>
    <w:rsid w:val="005C1AE9"/>
    <w:rsid w:val="00996D24"/>
    <w:rsid w:val="00C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E9026-CDFC-4C8C-9569-872094A4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2025-06-27T12:25:00Z</dcterms:created>
  <dcterms:modified xsi:type="dcterms:W3CDTF">2025-06-27T12:25:00Z</dcterms:modified>
</cp:coreProperties>
</file>