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Санкт-Петербургская епархия</w:t>
      </w:r>
    </w:p>
    <w:p>
      <w:pPr>
        <w:spacing w:before="0" w:after="24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Курсы повышения квалификации священнослужителей</w:t>
      </w:r>
    </w:p>
    <w:p>
      <w:pPr>
        <w:spacing w:before="0" w:after="240" w:line="360"/>
        <w:ind w:right="0" w:left="0" w:firstLine="0"/>
        <w:jc w:val="center"/>
        <w:rPr>
          <w:rFonts w:ascii="Times New Roman" w:hAnsi="Times New Roman" w:cs="Times New Roman" w:eastAsia="Times New Roman"/>
          <w:strike w:val="true"/>
          <w:color w:val="000000"/>
          <w:spacing w:val="0"/>
          <w:position w:val="0"/>
          <w:sz w:val="28"/>
          <w:shd w:fill="auto" w:val="clear"/>
          <w:vertAlign w:val="superscript"/>
        </w:rPr>
      </w:pPr>
      <w:r>
        <w:rPr>
          <w:rFonts w:ascii="Times New Roman" w:hAnsi="Times New Roman" w:cs="Times New Roman" w:eastAsia="Times New Roman"/>
          <w:strike w:val="true"/>
          <w:color w:val="000000"/>
          <w:spacing w:val="0"/>
          <w:position w:val="0"/>
          <w:sz w:val="28"/>
          <w:shd w:fill="auto" w:val="clear"/>
          <w:vertAlign w:val="superscript"/>
        </w:rPr>
        <w:t xml:space="preserve">________________________________________________________________________________________</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Дисциплина </w:t>
      </w:r>
      <w:r>
        <w:rPr>
          <w:rFonts w:ascii="Times New Roman" w:hAnsi="Times New Roman" w:cs="Times New Roman" w:eastAsia="Times New Roman"/>
          <w:b/>
          <w:color w:val="FF0000"/>
          <w:spacing w:val="0"/>
          <w:position w:val="0"/>
          <w:sz w:val="28"/>
          <w:shd w:fill="auto" w:val="clear"/>
        </w:rPr>
        <w:t xml:space="preserve">Основы социальной концепции Русской Православной Церкви</w:t>
      </w:r>
    </w:p>
    <w:p>
      <w:pPr>
        <w:spacing w:before="0" w:after="0" w:line="360"/>
        <w:ind w:right="0" w:left="0" w:firstLine="0"/>
        <w:jc w:val="center"/>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и другие основные документы о церковно-государственных</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и церковно-общественных отношениях</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Бартов Александр Михайлович, иерей</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Выпускная квалификационная работа </w:t>
      </w:r>
    </w:p>
    <w:p>
      <w:pPr>
        <w:spacing w:before="0" w:after="0" w:line="360"/>
        <w:ind w:right="0" w:left="0" w:firstLine="0"/>
        <w:jc w:val="center"/>
        <w:rPr>
          <w:rFonts w:ascii="Times New Roman" w:hAnsi="Times New Roman" w:cs="Times New Roman" w:eastAsia="Times New Roman"/>
          <w:b/>
          <w:caps w:val="true"/>
          <w:color w:val="FF0000"/>
          <w:spacing w:val="0"/>
          <w:position w:val="0"/>
          <w:sz w:val="28"/>
          <w:shd w:fill="auto" w:val="clear"/>
        </w:rPr>
      </w:pPr>
      <w:r>
        <w:rPr>
          <w:rFonts w:ascii="Times New Roman" w:hAnsi="Times New Roman" w:cs="Times New Roman" w:eastAsia="Times New Roman"/>
          <w:b/>
          <w:caps w:val="true"/>
          <w:color w:val="FF0000"/>
          <w:spacing w:val="0"/>
          <w:position w:val="0"/>
          <w:sz w:val="28"/>
          <w:shd w:fill="auto" w:val="clear"/>
        </w:rPr>
        <w:t xml:space="preserve">Суррогатное материнство. Технологический прогресс и Церковная</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aps w:val="true"/>
          <w:color w:val="FF0000"/>
          <w:spacing w:val="0"/>
          <w:position w:val="0"/>
          <w:sz w:val="28"/>
          <w:shd w:fill="auto" w:val="clear"/>
        </w:rPr>
        <w:t xml:space="preserve">мораль</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tabs>
          <w:tab w:val="left" w:pos="5812" w:leader="none"/>
        </w:tabs>
        <w:spacing w:before="0" w:after="0" w:line="240"/>
        <w:ind w:right="0" w:left="4962"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Научный руководитель:</w:t>
      </w:r>
    </w:p>
    <w:p>
      <w:pPr>
        <w:tabs>
          <w:tab w:val="left" w:pos="5812" w:leader="none"/>
        </w:tabs>
        <w:spacing w:before="0" w:after="0" w:line="240"/>
        <w:ind w:right="0" w:left="4962"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протоиерей Александр Ранне</w:t>
      </w:r>
    </w:p>
    <w:p>
      <w:pPr>
        <w:spacing w:before="0" w:after="0" w:line="240"/>
        <w:ind w:right="0" w:left="4962"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кандидат богословия, доцент</w:t>
      </w:r>
    </w:p>
    <w:p>
      <w:pPr>
        <w:spacing w:before="0" w:after="0" w:line="240"/>
        <w:ind w:right="0" w:left="4962"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4962"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_____________________________</w:t>
      </w:r>
    </w:p>
    <w:p>
      <w:pPr>
        <w:spacing w:before="0" w:after="0" w:line="240"/>
        <w:ind w:right="0" w:left="4962"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оценка</w:t>
      </w:r>
    </w:p>
    <w:p>
      <w:pPr>
        <w:spacing w:before="0" w:after="0" w:line="240"/>
        <w:ind w:right="0" w:left="4962"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496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______________________________________</w:t>
      </w:r>
    </w:p>
    <w:p>
      <w:pPr>
        <w:spacing w:before="0" w:after="0" w:line="240"/>
        <w:ind w:right="0" w:left="4962"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дата и подпись научного руководителя</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Санкт-Петербург</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2021 </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СОДЕРЖАНИЕ</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Введение</w:t>
      </w:r>
      <w:r>
        <w:rPr>
          <w:rFonts w:ascii="Times New Roman" w:hAnsi="Times New Roman" w:cs="Times New Roman" w:eastAsia="Times New Roman"/>
          <w:color w:val="auto"/>
          <w:spacing w:val="0"/>
          <w:position w:val="0"/>
          <w:sz w:val="28"/>
          <w:shd w:fill="auto" w:val="clear"/>
        </w:rPr>
        <w:tab/>
        <w:t xml:space="preserve">3</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1. </w:t>
      </w:r>
      <w:r>
        <w:rPr>
          <w:rFonts w:ascii="Times New Roman" w:hAnsi="Times New Roman" w:cs="Times New Roman" w:eastAsia="Times New Roman"/>
          <w:color w:val="0000FF"/>
          <w:spacing w:val="0"/>
          <w:position w:val="0"/>
          <w:sz w:val="28"/>
          <w:u w:val="single"/>
          <w:shd w:fill="auto" w:val="clear"/>
        </w:rPr>
        <w:t xml:space="preserve">Глава</w:t>
      </w:r>
      <w:r>
        <w:rPr>
          <w:rFonts w:ascii="Times New Roman" w:hAnsi="Times New Roman" w:cs="Times New Roman" w:eastAsia="Times New Roman"/>
          <w:color w:val="auto"/>
          <w:spacing w:val="0"/>
          <w:position w:val="0"/>
          <w:sz w:val="28"/>
          <w:shd w:fill="auto" w:val="clear"/>
        </w:rPr>
        <w:tab/>
        <w:t xml:space="preserve">4</w:t>
      </w:r>
    </w:p>
    <w:p>
      <w:pPr>
        <w:tabs>
          <w:tab w:val="left" w:pos="960" w:leader="none"/>
        </w:tabs>
        <w:spacing w:before="0" w:after="0" w:line="336"/>
        <w:ind w:right="0" w:left="0" w:firstLine="284"/>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1.1.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8"/>
          <w:u w:val="single"/>
          <w:shd w:fill="auto" w:val="clear"/>
        </w:rPr>
        <w:t xml:space="preserve">Параграф</w:t>
      </w:r>
      <w:r>
        <w:rPr>
          <w:rFonts w:ascii="Times New Roman" w:hAnsi="Times New Roman" w:cs="Times New Roman" w:eastAsia="Times New Roman"/>
          <w:color w:val="auto"/>
          <w:spacing w:val="0"/>
          <w:position w:val="0"/>
          <w:sz w:val="28"/>
          <w:shd w:fill="auto" w:val="clear"/>
        </w:rPr>
        <w:tab/>
        <w:t xml:space="preserve">4</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2. </w:t>
      </w:r>
      <w:r>
        <w:rPr>
          <w:rFonts w:ascii="Times New Roman" w:hAnsi="Times New Roman" w:cs="Times New Roman" w:eastAsia="Times New Roman"/>
          <w:color w:val="0000FF"/>
          <w:spacing w:val="0"/>
          <w:position w:val="0"/>
          <w:sz w:val="28"/>
          <w:u w:val="single"/>
          <w:shd w:fill="auto" w:val="clear"/>
        </w:rPr>
        <w:t xml:space="preserve">Глава</w:t>
      </w:r>
      <w:r>
        <w:rPr>
          <w:rFonts w:ascii="Times New Roman" w:hAnsi="Times New Roman" w:cs="Times New Roman" w:eastAsia="Times New Roman"/>
          <w:color w:val="auto"/>
          <w:spacing w:val="0"/>
          <w:position w:val="0"/>
          <w:sz w:val="28"/>
          <w:shd w:fill="auto" w:val="clear"/>
        </w:rPr>
        <w:tab/>
        <w:t xml:space="preserve">5</w:t>
      </w:r>
    </w:p>
    <w:p>
      <w:pPr>
        <w:tabs>
          <w:tab w:val="left" w:pos="960" w:leader="none"/>
        </w:tabs>
        <w:spacing w:before="0" w:after="0" w:line="336"/>
        <w:ind w:right="0" w:left="0" w:firstLine="284"/>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8"/>
          <w:u w:val="single"/>
          <w:shd w:fill="auto" w:val="clear"/>
        </w:rPr>
        <w:t xml:space="preserve">Параграф</w:t>
      </w:r>
      <w:r>
        <w:rPr>
          <w:rFonts w:ascii="Times New Roman" w:hAnsi="Times New Roman" w:cs="Times New Roman" w:eastAsia="Times New Roman"/>
          <w:color w:val="auto"/>
          <w:spacing w:val="0"/>
          <w:position w:val="0"/>
          <w:sz w:val="28"/>
          <w:shd w:fill="auto" w:val="clear"/>
        </w:rPr>
        <w:tab/>
        <w:t xml:space="preserve">5</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Заключение</w:t>
      </w:r>
      <w:r>
        <w:rPr>
          <w:rFonts w:ascii="Times New Roman" w:hAnsi="Times New Roman" w:cs="Times New Roman" w:eastAsia="Times New Roman"/>
          <w:color w:val="auto"/>
          <w:spacing w:val="0"/>
          <w:position w:val="0"/>
          <w:sz w:val="28"/>
          <w:shd w:fill="auto" w:val="clear"/>
        </w:rPr>
        <w:tab/>
        <w:t xml:space="preserve">6</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Список литературы</w:t>
      </w:r>
      <w:r>
        <w:rPr>
          <w:rFonts w:ascii="Times New Roman" w:hAnsi="Times New Roman" w:cs="Times New Roman" w:eastAsia="Times New Roman"/>
          <w:color w:val="auto"/>
          <w:spacing w:val="0"/>
          <w:position w:val="0"/>
          <w:sz w:val="28"/>
          <w:shd w:fill="auto" w:val="clear"/>
        </w:rPr>
        <w:tab/>
        <w:t xml:space="preserve">7</w:t>
      </w:r>
    </w:p>
    <w:p>
      <w:pPr>
        <w:keepNext w:val="true"/>
        <w:keepLines w:val="true"/>
        <w:spacing w:before="360" w:after="0" w:line="360"/>
        <w:ind w:right="0" w:left="0" w:firstLine="567"/>
        <w:jc w:val="center"/>
        <w:rPr>
          <w:rFonts w:ascii="Times New Roman" w:hAnsi="Times New Roman" w:cs="Times New Roman" w:eastAsia="Times New Roman"/>
          <w:b/>
          <w:color w:val="auto"/>
          <w:spacing w:val="0"/>
          <w:position w:val="0"/>
          <w:sz w:val="28"/>
          <w:shd w:fill="auto" w:val="clear"/>
        </w:rPr>
      </w:pPr>
    </w:p>
    <w:p>
      <w:pPr>
        <w:spacing w:before="0" w:after="0" w:line="276"/>
        <w:ind w:right="0" w:left="-567" w:firstLine="56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567" w:firstLine="567"/>
        <w:jc w:val="left"/>
        <w:rPr>
          <w:rFonts w:ascii="Times New Roman" w:hAnsi="Times New Roman" w:cs="Times New Roman" w:eastAsia="Times New Roman"/>
          <w:b/>
          <w:color w:val="auto"/>
          <w:spacing w:val="0"/>
          <w:position w:val="0"/>
          <w:sz w:val="28"/>
          <w:shd w:fill="auto" w:val="clear"/>
        </w:rPr>
      </w:pPr>
    </w:p>
    <w:p>
      <w:pPr>
        <w:keepNext w:val="true"/>
        <w:keepLines w:val="true"/>
        <w:spacing w:before="360" w:after="240" w:line="360"/>
        <w:ind w:right="0" w:left="0" w:firstLine="567"/>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Введение</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моей личной пастырской практике вопрос о суррогатном материнстве стал сложным. Прежде всего потому, что человек, вступивший со мной в разговор на эту тему, никак не мог понять, почему Церковь выступает против такого способа рождения детей и искренне был убежден, что суррогатное материнство - приемлемый, "прогрессивный" способ помощи людям, которые не могут иметь детей естественным путем. Человек с горячностью отстаивал свою точку зрения и, чем дальше рассуждал, тем больше утверждался в своей правоте. Сложно было продолжать общение, так как все сильнее и сильнее чувстваволось, что мои аргументы не работают. Эта тема стала для меня сложной еще и потому, что я сам для себя до конца, видимо,  не уяснил еще тогда особенность данного вопроса и, как стало мне понятно позднее, исключительности многих других подобных вопросов.</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данной работе я предпринимаю попытку показать, что вопрос о суррогатном материнстве можно классифицировать, как вопрос противоречащий "естественному" подходу Церкви или как вопрос "противоестественный". Чтобы не блуждать в бесполезных рассуждениях, хорошо бы знать наперед, какие слова будут работать, а какие нет, в общении с человеком, пришедшим в храм и желающим узнать мнение Церкви о том или ином вопросе. Так вот обсуждать вопрос о суррогатном материнстве можно сразу начать с того, что это не естественно: так рожать детей. И тогда, конечно, возникают новые вопросы: "Что значит естестненно? И почему Церковь выступает за естественный подход? Почему нельзя иначе?".</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567" w:firstLine="56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567" w:firstLine="567"/>
        <w:jc w:val="left"/>
        <w:rPr>
          <w:rFonts w:ascii="Times New Roman" w:hAnsi="Times New Roman" w:cs="Times New Roman" w:eastAsia="Times New Roman"/>
          <w:color w:val="auto"/>
          <w:spacing w:val="0"/>
          <w:position w:val="0"/>
          <w:sz w:val="28"/>
          <w:shd w:fill="auto" w:val="clear"/>
        </w:rPr>
      </w:pPr>
    </w:p>
    <w:p>
      <w:pPr>
        <w:keepNext w:val="true"/>
        <w:keepLines w:val="true"/>
        <w:spacing w:before="0" w:after="240" w:line="360"/>
        <w:ind w:right="0" w:left="0" w:firstLine="567"/>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 </w:t>
      </w:r>
      <w:r>
        <w:rPr>
          <w:rFonts w:ascii="Times New Roman" w:hAnsi="Times New Roman" w:cs="Times New Roman" w:eastAsia="Times New Roman"/>
          <w:b/>
          <w:color w:val="000000"/>
          <w:spacing w:val="0"/>
          <w:position w:val="0"/>
          <w:sz w:val="28"/>
          <w:shd w:fill="auto" w:val="clear"/>
        </w:rPr>
        <w:t xml:space="preserve">Деторождение, как Божие благословение</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Изучая Священное Писание мы видим, как "красной нитью" тема наследства, роджения детей, преемственности проходит через всю Библию. Дав поведление прародителям "плодиться и размножаться" (Быт. 1, 28), Господь усилил внимание к этой теме еще и тем, что обещал "из семени жены" прийти Мессии</w:t>
      </w:r>
      <w:r>
        <w:rPr>
          <w:rFonts w:ascii="Times New Roman" w:hAnsi="Times New Roman" w:cs="Times New Roman" w:eastAsia="Times New Roman"/>
          <w:color w:val="auto"/>
          <w:spacing w:val="0"/>
          <w:position w:val="0"/>
          <w:sz w:val="28"/>
          <w:shd w:fill="auto" w:val="clear"/>
        </w:rPr>
        <w:t xml:space="preserve"> (Быт. 3, 15). Весь Ветхий Завет с болью воспринимал бесплодие и с радостью встречал беременность. "Так сотворил мне Господь во дни сии, в которые призрел на меня, чтобы снять с меня поношение между людьми" (Лк. 1, 25) - восклицает святая праведная Елисавета, узнав о своей беременности.</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 вот в наше время достижение этого "благословения", рождение детей может быть исполнено вовсе без Бога, так как в лице современной науки люди нашли для себя нового бога. Сегодня, имея технологии, можно получить то, что раньше ждали только, как дар свыше.</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 же Священное Писание в другой своей истории о Вавилонском столпотворении (Быт. 11, 1 - 9) уже предупреждает нас о грядущей катострофе, если человек в одиночку пытается добраться до Небес. Тогда Бог "смешал языки" и люди перестали понимать друг друга (Быт. 11, 7). Вознамерившись без Бога добиться общей цели, люди в конце концов потеряли всякую возможность делать что-то вместе. Не произойдет ли подобного и с теми, кто желая укрепить семью</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рождением ребенка, слепо прибегает к новым технологиям?</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Аппологеты суррогатного материнства даже в Церковных постановлениях пытаются найти оправдание своим взглядам. "На всем протяжении внутриутробного развития новый человеческий организм не может считаться частью тела матери, его нельзя отождествить с органом или частью органа материнского организма" (О неприкосновенности жизни человека с момента зачатия. Биологический статус эмбриона. </w:t>
      </w:r>
      <w:hyperlink xmlns:r="http://schemas.openxmlformats.org/officeDocument/2006/relationships" r:id="docRId0">
        <w:r>
          <w:rPr>
            <w:rFonts w:ascii="Times New Roman" w:hAnsi="Times New Roman" w:cs="Times New Roman" w:eastAsia="Times New Roman"/>
            <w:color w:val="0000FF"/>
            <w:spacing w:val="0"/>
            <w:position w:val="0"/>
            <w:sz w:val="28"/>
            <w:u w:val="single"/>
            <w:shd w:fill="auto" w:val="clear"/>
          </w:rPr>
          <w:t xml:space="preserve">http://www.patriarchia.ru/db/text/5459449.html</w:t>
        </w:r>
      </w:hyperlink>
      <w:r>
        <w:rPr>
          <w:rFonts w:ascii="Times New Roman" w:hAnsi="Times New Roman" w:cs="Times New Roman" w:eastAsia="Times New Roman"/>
          <w:color w:val="auto"/>
          <w:spacing w:val="0"/>
          <w:position w:val="0"/>
          <w:sz w:val="28"/>
          <w:shd w:fill="auto" w:val="clear"/>
        </w:rPr>
        <w:t xml:space="preserve"> ). Так Церковь пытается защитить еще не рожденного ребенка от убийства абортом. Тем более тело суррогатной матери есть ни что иное, как только внешне необходимая среда для развития нашего ребенка, говорят они. Ведь если ребенок рождается недоношенным и его помещают в высокотехнологичный кювез, где пытаются максимально воссоздать условия материнской утробы, Церковь не возражает. Так почему нельзя рассмотреть лоно другой женщины, как подобный "кювез", естественный биологический инкубатор? Когда, например, происходит пересадка органа от одного человека к другому, никаких этических проблем не возникает. в чем же разница?</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анализ репродуктивных клиник их сайтов, блогов</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вот свидетельство одной из суррогатных матерей: "Можете думать что угодно, но в то время я была счастлива от мысли, что действительно помогаю людям стать родителями."(https://cheremuha.com/2020/01/20/sdayu-sebya-v-arendu-na-devyat-mesyacev-chestnaya-istoriya-surrogatnoj-materi.html)</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2" w:left="0" w:firstLine="567"/>
        <w:jc w:val="both"/>
        <w:rPr>
          <w:rFonts w:ascii="Times New Roman" w:hAnsi="Times New Roman" w:cs="Times New Roman" w:eastAsia="Times New Roman"/>
          <w:color w:val="auto"/>
          <w:spacing w:val="0"/>
          <w:position w:val="0"/>
          <w:sz w:val="28"/>
          <w:shd w:fill="auto" w:val="clear"/>
        </w:rPr>
      </w:pPr>
    </w:p>
    <w:p>
      <w:pPr>
        <w:keepNext w:val="true"/>
        <w:keepLines w:val="true"/>
        <w:spacing w:before="0" w:after="240" w:line="360"/>
        <w:ind w:right="0" w:left="0" w:firstLine="567"/>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 </w:t>
      </w:r>
      <w:r>
        <w:rPr>
          <w:rFonts w:ascii="Times New Roman" w:hAnsi="Times New Roman" w:cs="Times New Roman" w:eastAsia="Times New Roman"/>
          <w:b/>
          <w:color w:val="000000"/>
          <w:spacing w:val="0"/>
          <w:position w:val="0"/>
          <w:sz w:val="28"/>
          <w:shd w:fill="auto" w:val="clear"/>
        </w:rPr>
        <w:t xml:space="preserve">Глава</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Текст </w:t>
      </w:r>
    </w:p>
    <w:p>
      <w:pPr>
        <w:keepNext w:val="true"/>
        <w:keepLines w:val="true"/>
        <w:numPr>
          <w:ilvl w:val="0"/>
          <w:numId w:val="24"/>
        </w:numPr>
        <w:spacing w:before="200" w:after="0" w:line="360"/>
        <w:ind w:right="0" w:left="1287" w:hanging="72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Параграф</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Текст </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p>
    <w:p>
      <w:pPr>
        <w:keepNext w:val="true"/>
        <w:keepLines w:val="true"/>
        <w:spacing w:before="360" w:after="240" w:line="360"/>
        <w:ind w:right="-2" w:left="0" w:firstLine="567"/>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Заключение</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Текст</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keepNext w:val="true"/>
        <w:keepLines w:val="true"/>
        <w:spacing w:before="360" w:after="0" w:line="360"/>
        <w:ind w:right="-2" w:left="0" w:firstLine="567"/>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Список литературы</w:t>
      </w:r>
    </w:p>
    <w:p>
      <w:pPr>
        <w:numPr>
          <w:ilvl w:val="0"/>
          <w:numId w:val="31"/>
        </w:numPr>
        <w:spacing w:before="0" w:after="0" w:line="360"/>
        <w:ind w:right="0" w:left="92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Библия. Книги Священного Писания Ветхого и Нового Завета. Синодальный перевод М.: РБО, 2013. 1373 с.</w:t>
      </w:r>
    </w:p>
    <w:p>
      <w:pPr>
        <w:numPr>
          <w:ilvl w:val="0"/>
          <w:numId w:val="31"/>
        </w:numPr>
        <w:spacing w:before="0" w:after="0" w:line="360"/>
        <w:ind w:right="0" w:left="92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Nestle-Aland. Novum Testamentum Graece. 28. revidierte Auflage. Deutsche Bibelgesellschaft, 2012. 890 s.</w:t>
      </w:r>
    </w:p>
    <w:p>
      <w:pPr>
        <w:numPr>
          <w:ilvl w:val="0"/>
          <w:numId w:val="31"/>
        </w:numPr>
        <w:spacing w:before="0" w:after="0" w:line="360"/>
        <w:ind w:right="0" w:left="927" w:hanging="360"/>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4">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patriarchia.ru/db/text/5459449.ht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