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Санкт-Петербургская епархия</w:t>
      </w:r>
    </w:p>
    <w:p>
      <w:pPr>
        <w:spacing w:before="0" w:after="24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Курсы повышения квалификации священнослужителей</w:t>
      </w:r>
    </w:p>
    <w:p>
      <w:pPr>
        <w:spacing w:before="0" w:after="240" w:line="360"/>
        <w:ind w:right="0" w:left="0" w:firstLine="0"/>
        <w:jc w:val="center"/>
        <w:rPr>
          <w:rFonts w:ascii="Times New Roman" w:hAnsi="Times New Roman" w:cs="Times New Roman" w:eastAsia="Times New Roman"/>
          <w:strike w:val="true"/>
          <w:color w:val="000000"/>
          <w:spacing w:val="0"/>
          <w:position w:val="0"/>
          <w:sz w:val="28"/>
          <w:shd w:fill="auto" w:val="clear"/>
          <w:vertAlign w:val="superscript"/>
        </w:rPr>
      </w:pPr>
      <w:r>
        <w:rPr>
          <w:rFonts w:ascii="Times New Roman" w:hAnsi="Times New Roman" w:cs="Times New Roman" w:eastAsia="Times New Roman"/>
          <w:strike w:val="true"/>
          <w:color w:val="000000"/>
          <w:spacing w:val="0"/>
          <w:position w:val="0"/>
          <w:sz w:val="28"/>
          <w:shd w:fill="auto" w:val="clear"/>
          <w:vertAlign w:val="superscript"/>
        </w:rPr>
        <w:t xml:space="preserve">________________________________________________________________________________________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Дисциплина </w:t>
      </w:r>
      <w:r>
        <w:rPr>
          <w:rFonts w:ascii="Times New Roman" w:hAnsi="Times New Roman" w:cs="Times New Roman" w:eastAsia="Times New Roman"/>
          <w:b/>
          <w:color w:val="FF0000"/>
          <w:spacing w:val="0"/>
          <w:position w:val="0"/>
          <w:sz w:val="28"/>
          <w:shd w:fill="auto" w:val="clear"/>
        </w:rPr>
        <w:t xml:space="preserve">Основы социальной концепции Русской Православной Церкви</w:t>
      </w: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другие основные документы о церковно-государственных</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церковно-общественных отношениях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Бартов Александр Михайлович, иерей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Выпускная квалификационная работа </w:t>
      </w:r>
    </w:p>
    <w:p>
      <w:pPr>
        <w:spacing w:before="0" w:after="0" w:line="360"/>
        <w:ind w:right="0" w:left="0" w:firstLine="0"/>
        <w:jc w:val="center"/>
        <w:rPr>
          <w:rFonts w:ascii="Times New Roman" w:hAnsi="Times New Roman" w:cs="Times New Roman" w:eastAsia="Times New Roman"/>
          <w:b/>
          <w:caps w:val="true"/>
          <w:color w:val="FF0000"/>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Суррогатное материнство. Технологический прогресс и Церковная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мораль</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Научный руководитель:</w:t>
      </w: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протоиерей Александр Ранне</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 богословия, доцент</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w:t>
      </w: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 и подпись научного руководителя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Санкт-Петербург</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2021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Введение</w:t>
      </w:r>
      <w:r>
        <w:rPr>
          <w:rFonts w:ascii="Times New Roman" w:hAnsi="Times New Roman" w:cs="Times New Roman" w:eastAsia="Times New Roman"/>
          <w:color w:val="auto"/>
          <w:spacing w:val="0"/>
          <w:position w:val="0"/>
          <w:sz w:val="28"/>
          <w:shd w:fill="auto" w:val="clear"/>
        </w:rPr>
        <w:tab/>
        <w:t xml:space="preserve">3</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4</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4</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5</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5</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Заключение</w:t>
      </w:r>
      <w:r>
        <w:rPr>
          <w:rFonts w:ascii="Times New Roman" w:hAnsi="Times New Roman" w:cs="Times New Roman" w:eastAsia="Times New Roman"/>
          <w:color w:val="auto"/>
          <w:spacing w:val="0"/>
          <w:position w:val="0"/>
          <w:sz w:val="28"/>
          <w:shd w:fill="auto" w:val="clear"/>
        </w:rPr>
        <w:tab/>
        <w:t xml:space="preserve">6</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Список литературы</w:t>
      </w:r>
      <w:r>
        <w:rPr>
          <w:rFonts w:ascii="Times New Roman" w:hAnsi="Times New Roman" w:cs="Times New Roman" w:eastAsia="Times New Roman"/>
          <w:color w:val="auto"/>
          <w:spacing w:val="0"/>
          <w:position w:val="0"/>
          <w:sz w:val="28"/>
          <w:shd w:fill="auto" w:val="clear"/>
        </w:rPr>
        <w:tab/>
        <w:t xml:space="preserve">7</w:t>
      </w:r>
    </w:p>
    <w:p>
      <w:pPr>
        <w:keepNext w:val="true"/>
        <w:keepLines w:val="true"/>
        <w:spacing w:before="36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276"/>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567" w:firstLine="567"/>
        <w:jc w:val="left"/>
        <w:rPr>
          <w:rFonts w:ascii="Times New Roman" w:hAnsi="Times New Roman" w:cs="Times New Roman" w:eastAsia="Times New Roman"/>
          <w:b/>
          <w:color w:val="auto"/>
          <w:spacing w:val="0"/>
          <w:position w:val="0"/>
          <w:sz w:val="28"/>
          <w:shd w:fill="auto" w:val="clear"/>
        </w:rPr>
      </w:pPr>
    </w:p>
    <w:p>
      <w:pPr>
        <w:keepNext w:val="true"/>
        <w:keepLines w:val="true"/>
        <w:spacing w:before="36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Введение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моей личной пастырской практике вопрос о суррогатном материнстве стал сложным. Прежде всего потому, что человек, вступивший со мной в разговор на эту тему, никак не мог понять, почему Церковь выступает против такого способа рождения детей и искренне был убежден, что суррогатное материнство - приемлемый, "прогрессивный" способ помощи людям, которые не могут иметь детей естественным путем. Человек с горячностью отстаивал свою точку зрения и, чем дальше рассуждал, тем больше утверждался в своей правоте. Сложно было продолжать общение, так как все сильнее и сильнее чувстваволось, что мои аргументы не работают. Эта тема стала для меня сложной еще и потому, что я сам для себя до конца, видимо,  не уяснил еще тогда особенность данного вопроса и, как стало мне понятно позднее, исключительности многих других подобных вопросов.</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работе я предпринимаю попытку показать, что вопрос о суррогатном материнстве можно классифицировать, как вопрос противоречащий "естественному" подходу Церкви или как вопрос "противоестественный". Чтобы не блуждать в бесполезных рассуждениях, хорошо бы знать наперед, какие слова будут работать, а какие нет, в общении с человеком, пришедшим в храм и желающим узнать мнение Церкви о том или ином вопросе. Так вот обсуждать вопрос о суррогатном материнстве можно сразу начать с того, что это не естественно: так рожать детей. И тогда, конечно, возникают новые вопросы: "Что значит естестненно? И почему Церковь выступает за естественный подход? Почему нельзя иначе?".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Деторождение, как Божие благословение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Изучая Священное Писание мы видим, как "красной нитью" тема наследства, роджения детей, преемственности проходит через всю Библию. Дав поведление прародителям "плодиться и размножаться" (Быт. 1, 28), Господь усилил внимание к этой теме еще и тем, что обещал "из семени жены" прийти Мессии (Быт. 3, 15). Весь Ветхий Завет с болью воспринимал бесплодие и с радостью встречал беременность. "Так сотворил мне Господь во дни сии, в которые призрел на меня, чтобы снять с меня поношение между людьми" (Лк. 1, 25) - восклицает святая праведная Елисавета, узнав о своей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вот в наше время достижение этого "благословения", рождение детей может быть исполнено вовсе без Бога, так как в лице современной науки люди нашли для себя нового бога. Сегодня, имея технологии, можно получить то, что раньше ждали только, как дар свыше.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же Священное Писание в другой своей истории о Вавилонском столпотворении (Быт. 11, 1 - 9) уже предупреждает нас о грядущей катострофе, если человек в одиночку пытается добраться до Небес. Тогда Бог "смешал языки" и люди перестали понимать друг друга (Быт. 11, 7). Вознамерившись без Бога добиться общей цели, люди в конце концов потеряли всякую возможность делать что-то вместе. Не произойдет ли подобного и с теми, кто желая укрепить семью рождением ребенка, слепо прибегает к новым технологиям?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Аппологеты суррогатного материнства даже в Церковных постановлениях пытаются найти оправдание своим взглядам. "На всем протяжении внутриутробного развития новый человеческий организм не может считаться частью тела матери, его нельзя отождествить с органом или частью органа материнского организма" (О неприкосновенности жизни человека с момента зачатия. Биологический статус эмбриона.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http://www.patriarchia.ru/db/text/5459449.html</w:t>
        </w:r>
      </w:hyperlink>
      <w:r>
        <w:rPr>
          <w:rFonts w:ascii="Times New Roman" w:hAnsi="Times New Roman" w:cs="Times New Roman" w:eastAsia="Times New Roman"/>
          <w:color w:val="auto"/>
          <w:spacing w:val="0"/>
          <w:position w:val="0"/>
          <w:sz w:val="28"/>
          <w:shd w:fill="auto" w:val="clear"/>
        </w:rPr>
        <w:t xml:space="preserve"> ). Так Церковь пытается защитить еще не рожденного ребенка от убийства абортом. Тем более тело суррогатной матери есть ни что иное, как только внешне необходимая среда для развития нашего ребенка, говорят они. Ведь если ребенок рождается недоношенным и его помещают в высокотехнологичный кювез, где пытаются максимально воссоздать условия материнской утробы, Церковь не возражает. Так почему нельзя рассмотреть лоно другой женщины, как подобный "кювез", естественный биологический инкубатор? Когда, например, происходит пересадка органа от одного человека к другому, никаких этических проблем не возникает. в чем же разница?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репродуктивных клиник их сайтов, блогов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свидетельство одной из суррогатных матерей: "Можете думать что угодно, но в то время я была счастлива от мысли, что действительно помогаю людям стать родителями."(https://cheremuha.com/2020/01/20/sdayu-sebya-v-arendu-na-devyat-mesyacev-chestnaya-istoriya-surrogatnoj-materi.html)</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567"/>
        <w:jc w:val="both"/>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w:t>
      </w:r>
      <w:r>
        <w:rPr>
          <w:rFonts w:ascii="Times New Roman" w:hAnsi="Times New Roman" w:cs="Times New Roman" w:eastAsia="Times New Roman"/>
          <w:b/>
          <w:color w:val="000000"/>
          <w:spacing w:val="0"/>
          <w:position w:val="0"/>
          <w:sz w:val="28"/>
          <w:shd w:fill="auto" w:val="clear"/>
        </w:rPr>
        <w:t xml:space="preserve">Глава</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 </w:t>
      </w:r>
    </w:p>
    <w:p>
      <w:pPr>
        <w:keepNext w:val="true"/>
        <w:keepLines w:val="true"/>
        <w:numPr>
          <w:ilvl w:val="0"/>
          <w:numId w:val="24"/>
        </w:numPr>
        <w:spacing w:before="200" w:after="0" w:line="360"/>
        <w:ind w:right="0" w:left="1287" w:hanging="72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Параграф</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spacing w:before="360" w:after="240" w:line="360"/>
        <w:ind w:right="-2"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Завершая нашу работу, мы видим, что для одних, для людей нецерковных суррогатное материнство является спасением, возможным путем к достижению счастья; для других же, для верных чад Церкви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этот путь представляется соблазнительной дьявольской уловкой, последовав которым, человек не обогатиться, но, напротив, усугубит только и без того свое бедственное положение.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 все времена лукавые, темные силы пытались и будут пытаться развести человека и Бога. Но в плане новизны искушений, в плане, так сказать изобретательности в соблазнении эти силы не могут приуспеть и изобрести принципиально чего-то нового. Как изкушал дьявол Христа в пустыне, так будет искушать он и каждого из нас. Бездетным семьям он предлагает женщину-альтруиста, готовую для их семьи выносить в своей утробе ребенка; Господу же в пустыне он представлял "всю славу мира и славу его" (Лк. 6, 45).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360" w:after="0" w:line="360"/>
        <w:ind w:right="-2"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Библия. Книги Священного Писания Ветхого и Нового Завета. Синодальный перевод М.: РБО, 2013. 1373 с.</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Nestle-Aland. Novum Testamentum Graece. 28. revidierte Auflage. Deutsche Bibelgesellschaft, 2012. 890 s.</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4">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atriarchia.ru/db/text/5459449.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