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Санкт-Петербургская епархия</w:t>
      </w:r>
    </w:p>
    <w:p>
      <w:pPr>
        <w:spacing w:before="0" w:after="24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Курсы повышения квалификации священнослужителей</w:t>
      </w:r>
    </w:p>
    <w:p>
      <w:pPr>
        <w:spacing w:before="0" w:after="240" w:line="360"/>
        <w:ind w:right="0" w:left="0" w:firstLine="0"/>
        <w:jc w:val="center"/>
        <w:rPr>
          <w:rFonts w:ascii="Times New Roman" w:hAnsi="Times New Roman" w:cs="Times New Roman" w:eastAsia="Times New Roman"/>
          <w:strike w:val="true"/>
          <w:color w:val="000000"/>
          <w:spacing w:val="0"/>
          <w:position w:val="0"/>
          <w:sz w:val="28"/>
          <w:shd w:fill="auto" w:val="clear"/>
          <w:vertAlign w:val="superscript"/>
        </w:rPr>
      </w:pPr>
      <w:r>
        <w:rPr>
          <w:rFonts w:ascii="Times New Roman" w:hAnsi="Times New Roman" w:cs="Times New Roman" w:eastAsia="Times New Roman"/>
          <w:strike w:val="true"/>
          <w:color w:val="000000"/>
          <w:spacing w:val="0"/>
          <w:position w:val="0"/>
          <w:sz w:val="28"/>
          <w:shd w:fill="auto" w:val="clear"/>
          <w:vertAlign w:val="superscript"/>
        </w:rPr>
        <w:t xml:space="preserve">________________________________________________________________________________________</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Дисциплина </w:t>
      </w:r>
      <w:r>
        <w:rPr>
          <w:rFonts w:ascii="Times New Roman" w:hAnsi="Times New Roman" w:cs="Times New Roman" w:eastAsia="Times New Roman"/>
          <w:b/>
          <w:color w:val="FF0000"/>
          <w:spacing w:val="0"/>
          <w:position w:val="0"/>
          <w:sz w:val="28"/>
          <w:shd w:fill="auto" w:val="clear"/>
        </w:rPr>
        <w:t xml:space="preserve">Основы социальной концепции Русской Православной Церкви</w:t>
      </w:r>
    </w:p>
    <w:p>
      <w:pPr>
        <w:spacing w:before="0" w:after="0" w:line="360"/>
        <w:ind w:right="0" w:left="0" w:firstLine="0"/>
        <w:jc w:val="center"/>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FF0000"/>
          <w:spacing w:val="0"/>
          <w:position w:val="0"/>
          <w:sz w:val="28"/>
          <w:shd w:fill="auto" w:val="clear"/>
        </w:rPr>
        <w:t xml:space="preserve">и другие основные документы о церковно-государственных</w:t>
      </w: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FF0000"/>
          <w:spacing w:val="0"/>
          <w:position w:val="0"/>
          <w:sz w:val="28"/>
          <w:shd w:fill="auto" w:val="clear"/>
        </w:rPr>
        <w:t xml:space="preserve">и церковно-общественных отношениях</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Бартов Александр Михайлович, иерей</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Выпускная квалификационная работа </w:t>
      </w:r>
    </w:p>
    <w:p>
      <w:pPr>
        <w:spacing w:before="0" w:after="0" w:line="360"/>
        <w:ind w:right="0" w:left="0" w:firstLine="0"/>
        <w:jc w:val="center"/>
        <w:rPr>
          <w:rFonts w:ascii="Times New Roman" w:hAnsi="Times New Roman" w:cs="Times New Roman" w:eastAsia="Times New Roman"/>
          <w:b/>
          <w:caps w:val="true"/>
          <w:color w:val="FF0000"/>
          <w:spacing w:val="0"/>
          <w:position w:val="0"/>
          <w:sz w:val="28"/>
          <w:shd w:fill="auto" w:val="clear"/>
        </w:rPr>
      </w:pPr>
      <w:r>
        <w:rPr>
          <w:rFonts w:ascii="Times New Roman" w:hAnsi="Times New Roman" w:cs="Times New Roman" w:eastAsia="Times New Roman"/>
          <w:b/>
          <w:caps w:val="true"/>
          <w:color w:val="FF0000"/>
          <w:spacing w:val="0"/>
          <w:position w:val="0"/>
          <w:sz w:val="28"/>
          <w:shd w:fill="auto" w:val="clear"/>
        </w:rPr>
        <w:t xml:space="preserve">Суррогатное материнство. Технологический прогресс и Церковная</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aps w:val="true"/>
          <w:color w:val="FF0000"/>
          <w:spacing w:val="0"/>
          <w:position w:val="0"/>
          <w:sz w:val="28"/>
          <w:shd w:fill="auto" w:val="clear"/>
        </w:rPr>
        <w:t xml:space="preserve">мораль</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tabs>
          <w:tab w:val="left" w:pos="5812" w:leader="none"/>
        </w:tabs>
        <w:spacing w:before="0" w:after="0" w:line="240"/>
        <w:ind w:right="0" w:left="4962"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Научный руководитель:</w:t>
      </w:r>
    </w:p>
    <w:p>
      <w:pPr>
        <w:tabs>
          <w:tab w:val="left" w:pos="5812" w:leader="none"/>
        </w:tabs>
        <w:spacing w:before="0" w:after="0" w:line="240"/>
        <w:ind w:right="0" w:left="4962"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протоиерей Александр Ранне</w:t>
      </w:r>
    </w:p>
    <w:p>
      <w:pPr>
        <w:spacing w:before="0" w:after="0" w:line="240"/>
        <w:ind w:right="0" w:left="4962"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кандидат богословия, доцент</w:t>
      </w:r>
    </w:p>
    <w:p>
      <w:pPr>
        <w:spacing w:before="0" w:after="0" w:line="240"/>
        <w:ind w:right="0" w:left="4962"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4962"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_____________________________</w:t>
      </w:r>
    </w:p>
    <w:p>
      <w:pPr>
        <w:spacing w:before="0" w:after="0" w:line="240"/>
        <w:ind w:right="0" w:left="4962"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оценка</w:t>
      </w:r>
    </w:p>
    <w:p>
      <w:pPr>
        <w:spacing w:before="0" w:after="0" w:line="240"/>
        <w:ind w:right="0" w:left="4962"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4962"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______________________________________</w:t>
      </w:r>
    </w:p>
    <w:p>
      <w:pPr>
        <w:spacing w:before="0" w:after="0" w:line="240"/>
        <w:ind w:right="0" w:left="4962"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дата и подпись научного руководителя</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Санкт-Петербург</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2021 </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СОДЕРЖАНИЕ</w:t>
      </w:r>
    </w:p>
    <w:p>
      <w:pPr>
        <w:tabs>
          <w:tab w:val="right" w:pos="9344"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8"/>
          <w:u w:val="single"/>
          <w:shd w:fill="auto" w:val="clear"/>
        </w:rPr>
        <w:t xml:space="preserve">Введение</w:t>
      </w:r>
      <w:r>
        <w:rPr>
          <w:rFonts w:ascii="Times New Roman" w:hAnsi="Times New Roman" w:cs="Times New Roman" w:eastAsia="Times New Roman"/>
          <w:color w:val="auto"/>
          <w:spacing w:val="0"/>
          <w:position w:val="0"/>
          <w:sz w:val="28"/>
          <w:shd w:fill="auto" w:val="clear"/>
        </w:rPr>
        <w:tab/>
        <w:t xml:space="preserve">3</w:t>
      </w:r>
    </w:p>
    <w:p>
      <w:pPr>
        <w:tabs>
          <w:tab w:val="right" w:pos="9344"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8"/>
          <w:u w:val="single"/>
          <w:shd w:fill="auto" w:val="clear"/>
        </w:rPr>
        <w:t xml:space="preserve">1. </w:t>
      </w:r>
      <w:r>
        <w:rPr>
          <w:rFonts w:ascii="Times New Roman" w:hAnsi="Times New Roman" w:cs="Times New Roman" w:eastAsia="Times New Roman"/>
          <w:color w:val="0000FF"/>
          <w:spacing w:val="0"/>
          <w:position w:val="0"/>
          <w:sz w:val="28"/>
          <w:u w:val="single"/>
          <w:shd w:fill="auto" w:val="clear"/>
        </w:rPr>
        <w:t xml:space="preserve">Глава</w:t>
      </w:r>
      <w:r>
        <w:rPr>
          <w:rFonts w:ascii="Times New Roman" w:hAnsi="Times New Roman" w:cs="Times New Roman" w:eastAsia="Times New Roman"/>
          <w:color w:val="auto"/>
          <w:spacing w:val="0"/>
          <w:position w:val="0"/>
          <w:sz w:val="28"/>
          <w:shd w:fill="auto" w:val="clear"/>
        </w:rPr>
        <w:tab/>
        <w:t xml:space="preserve">4</w:t>
      </w:r>
    </w:p>
    <w:p>
      <w:pPr>
        <w:tabs>
          <w:tab w:val="left" w:pos="960" w:leader="none"/>
        </w:tabs>
        <w:spacing w:before="0" w:after="0" w:line="336"/>
        <w:ind w:right="0" w:left="0" w:firstLine="284"/>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8"/>
          <w:u w:val="single"/>
          <w:shd w:fill="auto" w:val="clear"/>
        </w:rPr>
        <w:t xml:space="preserve">1.1.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8"/>
          <w:u w:val="single"/>
          <w:shd w:fill="auto" w:val="clear"/>
        </w:rPr>
        <w:t xml:space="preserve">Параграф</w:t>
      </w:r>
      <w:r>
        <w:rPr>
          <w:rFonts w:ascii="Times New Roman" w:hAnsi="Times New Roman" w:cs="Times New Roman" w:eastAsia="Times New Roman"/>
          <w:color w:val="auto"/>
          <w:spacing w:val="0"/>
          <w:position w:val="0"/>
          <w:sz w:val="28"/>
          <w:shd w:fill="auto" w:val="clear"/>
        </w:rPr>
        <w:tab/>
        <w:t xml:space="preserve">4</w:t>
      </w:r>
    </w:p>
    <w:p>
      <w:pPr>
        <w:tabs>
          <w:tab w:val="right" w:pos="9344"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8"/>
          <w:u w:val="single"/>
          <w:shd w:fill="auto" w:val="clear"/>
        </w:rPr>
        <w:t xml:space="preserve">2. </w:t>
      </w:r>
      <w:r>
        <w:rPr>
          <w:rFonts w:ascii="Times New Roman" w:hAnsi="Times New Roman" w:cs="Times New Roman" w:eastAsia="Times New Roman"/>
          <w:color w:val="0000FF"/>
          <w:spacing w:val="0"/>
          <w:position w:val="0"/>
          <w:sz w:val="28"/>
          <w:u w:val="single"/>
          <w:shd w:fill="auto" w:val="clear"/>
        </w:rPr>
        <w:t xml:space="preserve">Глава</w:t>
      </w:r>
      <w:r>
        <w:rPr>
          <w:rFonts w:ascii="Times New Roman" w:hAnsi="Times New Roman" w:cs="Times New Roman" w:eastAsia="Times New Roman"/>
          <w:color w:val="auto"/>
          <w:spacing w:val="0"/>
          <w:position w:val="0"/>
          <w:sz w:val="28"/>
          <w:shd w:fill="auto" w:val="clear"/>
        </w:rPr>
        <w:tab/>
        <w:t xml:space="preserve">5</w:t>
      </w:r>
    </w:p>
    <w:p>
      <w:pPr>
        <w:tabs>
          <w:tab w:val="left" w:pos="960" w:leader="none"/>
        </w:tabs>
        <w:spacing w:before="0" w:after="0" w:line="336"/>
        <w:ind w:right="0" w:left="0" w:firstLine="284"/>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8"/>
          <w:u w:val="single"/>
          <w:shd w:fill="auto" w:val="clear"/>
        </w:rPr>
        <w:t xml:space="preserve">2.1.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8"/>
          <w:u w:val="single"/>
          <w:shd w:fill="auto" w:val="clear"/>
        </w:rPr>
        <w:t xml:space="preserve">Параграф</w:t>
      </w:r>
      <w:r>
        <w:rPr>
          <w:rFonts w:ascii="Times New Roman" w:hAnsi="Times New Roman" w:cs="Times New Roman" w:eastAsia="Times New Roman"/>
          <w:color w:val="auto"/>
          <w:spacing w:val="0"/>
          <w:position w:val="0"/>
          <w:sz w:val="28"/>
          <w:shd w:fill="auto" w:val="clear"/>
        </w:rPr>
        <w:tab/>
        <w:t xml:space="preserve">5</w:t>
      </w:r>
    </w:p>
    <w:p>
      <w:pPr>
        <w:tabs>
          <w:tab w:val="right" w:pos="9344"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8"/>
          <w:u w:val="single"/>
          <w:shd w:fill="auto" w:val="clear"/>
        </w:rPr>
        <w:t xml:space="preserve">Заключение</w:t>
      </w:r>
      <w:r>
        <w:rPr>
          <w:rFonts w:ascii="Times New Roman" w:hAnsi="Times New Roman" w:cs="Times New Roman" w:eastAsia="Times New Roman"/>
          <w:color w:val="auto"/>
          <w:spacing w:val="0"/>
          <w:position w:val="0"/>
          <w:sz w:val="28"/>
          <w:shd w:fill="auto" w:val="clear"/>
        </w:rPr>
        <w:tab/>
        <w:t xml:space="preserve">6</w:t>
      </w:r>
    </w:p>
    <w:p>
      <w:pPr>
        <w:tabs>
          <w:tab w:val="right" w:pos="9344"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8"/>
          <w:u w:val="single"/>
          <w:shd w:fill="auto" w:val="clear"/>
        </w:rPr>
        <w:t xml:space="preserve">Список литературы</w:t>
      </w:r>
      <w:r>
        <w:rPr>
          <w:rFonts w:ascii="Times New Roman" w:hAnsi="Times New Roman" w:cs="Times New Roman" w:eastAsia="Times New Roman"/>
          <w:color w:val="auto"/>
          <w:spacing w:val="0"/>
          <w:position w:val="0"/>
          <w:sz w:val="28"/>
          <w:shd w:fill="auto" w:val="clear"/>
        </w:rPr>
        <w:tab/>
        <w:t xml:space="preserve">7</w:t>
      </w:r>
    </w:p>
    <w:p>
      <w:pPr>
        <w:keepNext w:val="true"/>
        <w:keepLines w:val="true"/>
        <w:spacing w:before="360" w:after="0" w:line="360"/>
        <w:ind w:right="0" w:left="0" w:firstLine="567"/>
        <w:jc w:val="center"/>
        <w:rPr>
          <w:rFonts w:ascii="Times New Roman" w:hAnsi="Times New Roman" w:cs="Times New Roman" w:eastAsia="Times New Roman"/>
          <w:b/>
          <w:color w:val="auto"/>
          <w:spacing w:val="0"/>
          <w:position w:val="0"/>
          <w:sz w:val="28"/>
          <w:shd w:fill="auto" w:val="clear"/>
        </w:rPr>
      </w:pPr>
    </w:p>
    <w:p>
      <w:pPr>
        <w:spacing w:before="0" w:after="0" w:line="276"/>
        <w:ind w:right="0" w:left="-567" w:firstLine="567"/>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567" w:firstLine="567"/>
        <w:jc w:val="left"/>
        <w:rPr>
          <w:rFonts w:ascii="Times New Roman" w:hAnsi="Times New Roman" w:cs="Times New Roman" w:eastAsia="Times New Roman"/>
          <w:b/>
          <w:color w:val="auto"/>
          <w:spacing w:val="0"/>
          <w:position w:val="0"/>
          <w:sz w:val="28"/>
          <w:shd w:fill="auto" w:val="clear"/>
        </w:rPr>
      </w:pPr>
    </w:p>
    <w:p>
      <w:pPr>
        <w:keepNext w:val="true"/>
        <w:keepLines w:val="true"/>
        <w:spacing w:before="360" w:after="240" w:line="360"/>
        <w:ind w:right="0" w:left="0" w:firstLine="567"/>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Введение</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моей личной пастырской практике вопрос о суррогатном материнстве стал сложным. Прежде всего потому, что человек, вступивший со мной в разговор на эту тему, никак не мог понять, почему Церковь выступает против такого способа рождения детей и искренне был убежден, что суррогатное материнство - приемлемый, "прогрессивный" способ помощи людям, которые не могут иметь детей естественным путем. Человек с горячностью отстаивал свою точку зрения и, чем дальше рассуждал, тем больше утверждался в своей правоте. Сложно было продолжать общение, так как все сильнее и сильнее чувстваволось, что мои аргументы не работают. Эта тема стала для меня сложной еще и потому, что я сам для себя до конца, видимо,  не уяснил еще тогда особенность данного вопроса и, как стало мне понятно позднее, исключительности многих других подобных вопросов.</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данной работе я предпринимаю попытку показать, что из вопроса о суррогатном материнстве естественным образом вытекает важнейшая тема - о личном служении Церкви каждого из нас. Ведь не только священники служат в Церкви, как это воспринимается обывателем в первую очередь, когда речь заходит о служении; но каждый член Церкви, каждый верный христианин, как причастник Тела Христова, как носитель "царского священства", призван нести свое исключительное послушание на том месте, где определил ему Господь.</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Аппологетика суррогатного материнства</w:t>
      </w:r>
    </w:p>
    <w:p>
      <w:pPr>
        <w:spacing w:before="0" w:after="0" w:line="360"/>
        <w:ind w:right="0" w:left="0" w:firstLine="567"/>
        <w:jc w:val="center"/>
        <w:rPr>
          <w:rFonts w:ascii="Times New Roman" w:hAnsi="Times New Roman" w:cs="Times New Roman" w:eastAsia="Times New Roman"/>
          <w:b/>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Защитников суррогатного материнства много. Но первое, что бросается в глаза, когда начинаешь углубляться в исследование этой темы, это то, что громче всех в защиту выступают различного рода медицинские организации, репродуктивные клиники. Конечно понятно почему так происходит. Ведь данная услуга не бесплатна и не каждый человек, а только хорошо материально обеспеченный может позволить себе прибегнуть к ней. Ну а медецинским организациям тут открывается возможность приличного заработка. Поэтому понятно то рвение с которым суррогатное материнство поддерживается.</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Вот, например, рассуждения на тему приемных детей. Ведь этот вопрос естественно рассматривается бездетными семьями, как один из выходов в их беде и Церковь всячески поддерживает и одобряет такой путь. "Если муж или жена неспособны к зачатию ребенка, а терапевтические и хирургические методы лечения бесплодия не помогают супругам </w:t>
      </w:r>
      <w:r>
        <w:rPr>
          <w:rFonts w:ascii="Times New Roman" w:hAnsi="Times New Roman" w:cs="Times New Roman" w:eastAsia="Times New Roman"/>
          <w:color w:val="auto"/>
          <w:spacing w:val="0"/>
          <w:position w:val="0"/>
          <w:sz w:val="28"/>
          <w:shd w:fill="auto" w:val="clear"/>
        </w:rPr>
        <w:t xml:space="preserve">&lt;...&gt; </w:t>
      </w:r>
      <w:r>
        <w:rPr>
          <w:rFonts w:ascii="Times New Roman" w:hAnsi="Times New Roman" w:cs="Times New Roman" w:eastAsia="Times New Roman"/>
          <w:color w:val="auto"/>
          <w:spacing w:val="0"/>
          <w:position w:val="0"/>
          <w:sz w:val="28"/>
          <w:shd w:fill="auto" w:val="clear"/>
        </w:rPr>
        <w:t xml:space="preserve">пастырские рекомендации в подобных случаях должны учитывать возможность усыновления ребенка по обоюдному согласию супругов."( </w:t>
      </w:r>
      <w:hyperlink xmlns:r="http://schemas.openxmlformats.org/officeDocument/2006/relationships" r:id="docRId0">
        <w:r>
          <w:rPr>
            <w:rFonts w:ascii="Times New Roman" w:hAnsi="Times New Roman" w:cs="Times New Roman" w:eastAsia="Times New Roman"/>
            <w:color w:val="0000FF"/>
            <w:spacing w:val="0"/>
            <w:position w:val="0"/>
            <w:sz w:val="28"/>
            <w:u w:val="single"/>
            <w:shd w:fill="auto" w:val="clear"/>
          </w:rPr>
          <w:t xml:space="preserve">http://www.patriarchia.ru/db/text/419128.html</w:t>
        </w:r>
      </w:hyperlink>
      <w:r>
        <w:rPr>
          <w:rFonts w:ascii="Times New Roman" w:hAnsi="Times New Roman" w:cs="Times New Roman" w:eastAsia="Times New Roman"/>
          <w:color w:val="auto"/>
          <w:spacing w:val="0"/>
          <w:position w:val="0"/>
          <w:sz w:val="28"/>
          <w:shd w:fill="auto" w:val="clear"/>
        </w:rPr>
        <w:t xml:space="preserve"> ) А на сайте одной из таких клиник мы читаем следущее: "В отличие от приемных детей, которые будут жить в приемной семье и могут иметь некоторые общие черты, но поскольку у них нет генетической связи, они могут не иметь общих физических характеристик или атрибутов и чувствовать себя разобщенными."( </w:t>
      </w:r>
      <w:hyperlink xmlns:r="http://schemas.openxmlformats.org/officeDocument/2006/relationships" r:id="docRId1">
        <w:r>
          <w:rPr>
            <w:rFonts w:ascii="Times New Roman" w:hAnsi="Times New Roman" w:cs="Times New Roman" w:eastAsia="Times New Roman"/>
            <w:color w:val="0000FF"/>
            <w:spacing w:val="0"/>
            <w:position w:val="0"/>
            <w:sz w:val="28"/>
            <w:u w:val="single"/>
            <w:shd w:fill="auto" w:val="clear"/>
          </w:rPr>
          <w:t xml:space="preserve">https://fertilitycentercolombia.com/ru/diferencias-entre-bebe-biologico-o-adoptado/</w:t>
        </w:r>
      </w:hyperlink>
      <w:r>
        <w:rPr>
          <w:rFonts w:ascii="Times New Roman" w:hAnsi="Times New Roman" w:cs="Times New Roman" w:eastAsia="Times New Roman"/>
          <w:color w:val="auto"/>
          <w:spacing w:val="0"/>
          <w:position w:val="0"/>
          <w:sz w:val="28"/>
          <w:shd w:fill="auto" w:val="clear"/>
        </w:rPr>
        <w:t xml:space="preserve"> ) Если и имела семейная пара доброе желание усыновить ребенка, то в подобных клиниках они, конечно, не найдут поддержки, а, напротив, начнут только больше бояться такого пути.</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 вот еще одна тема, естественно также беспокоющая тех, кто хочет прибегнуть к услугам суррогатной матери: "Что воспримет наш ребенок от суррогатной матери? Будет ли это действительно наш, а не какой-то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общий</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наш с ней ребенок?". И здесь аппологеты новых технологий тоже уверяют: "Суррогаты действуют в качестве гестационных носителей. Они просто вынашивают плод после имплантации эмбриона. Поэтому никакого отношения к вынашиваемому ребенку в биологическом смысле они не имеют"( </w:t>
      </w:r>
      <w:hyperlink xmlns:r="http://schemas.openxmlformats.org/officeDocument/2006/relationships" r:id="docRId2">
        <w:r>
          <w:rPr>
            <w:rFonts w:ascii="Times New Roman" w:hAnsi="Times New Roman" w:cs="Times New Roman" w:eastAsia="Times New Roman"/>
            <w:color w:val="0000FF"/>
            <w:spacing w:val="0"/>
            <w:position w:val="0"/>
            <w:sz w:val="28"/>
            <w:u w:val="single"/>
            <w:shd w:fill="auto" w:val="clear"/>
          </w:rPr>
          <w:t xml:space="preserve">https://surrogate-mother.ru/eticheskie-voprosyi-surrogatnogo-materinstva</w:t>
        </w:r>
      </w:hyperlink>
      <w:r>
        <w:rPr>
          <w:rFonts w:ascii="Times New Roman" w:hAnsi="Times New Roman" w:cs="Times New Roman" w:eastAsia="Times New Roman"/>
          <w:color w:val="auto"/>
          <w:spacing w:val="0"/>
          <w:position w:val="0"/>
          <w:sz w:val="28"/>
          <w:shd w:fill="auto" w:val="clear"/>
        </w:rPr>
        <w:t xml:space="preserve"> ).</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Удивительное дело, но сторонники СМ даже в словах Евангелия, в творениях святых отцов, в церковных постановлениях могут найти оправдание своим взглядам. Впрочем это не ново, ибо зло, как говорит нам Господь, часто приходит в мир скрываясь под личиной добра: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приходят к вам в овечьей одежде, а внутри суть волки хищные</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Мф. 7, 15).</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Аппологеты суррогатного материнства даже в Церковных постановлениях пытаются найти оправдание своим взглядам. "На всем протяжении внутриутробного развития новый человеческий организм не может считаться частью тела матери, его нельзя отождествить с органом или частью органа материнского организма" (О неприкосновенности жизни человека с момента зачатия. Биологический статус эмбриона. </w:t>
      </w:r>
      <w:hyperlink xmlns:r="http://schemas.openxmlformats.org/officeDocument/2006/relationships" r:id="docRId3">
        <w:r>
          <w:rPr>
            <w:rFonts w:ascii="Times New Roman" w:hAnsi="Times New Roman" w:cs="Times New Roman" w:eastAsia="Times New Roman"/>
            <w:color w:val="0000FF"/>
            <w:spacing w:val="0"/>
            <w:position w:val="0"/>
            <w:sz w:val="28"/>
            <w:u w:val="single"/>
            <w:shd w:fill="auto" w:val="clear"/>
          </w:rPr>
          <w:t xml:space="preserve">http://www.patriarchia.ru/db/text/5459449.html</w:t>
        </w:r>
      </w:hyperlink>
      <w:r>
        <w:rPr>
          <w:rFonts w:ascii="Times New Roman" w:hAnsi="Times New Roman" w:cs="Times New Roman" w:eastAsia="Times New Roman"/>
          <w:color w:val="auto"/>
          <w:spacing w:val="0"/>
          <w:position w:val="0"/>
          <w:sz w:val="28"/>
          <w:shd w:fill="auto" w:val="clear"/>
        </w:rPr>
        <w:t xml:space="preserve"> ). Так Церковь пытается защитить еще не рожденного ребенка от убийства абортом. Тем более тело суррогатной матери есть ни что иное, как только внешне необходимая среда для развития нашего ребенка, говорят они. Ведь если ребенок рождается недоношенным и его помещают в высокотехнологичный кювез, где пытаются максимально воссоздать условия материнской утробы, Церковь не возражает. Так почему нельзя рассмотреть лоно другой женщины, как подобный "кювез", естественный биологический инкубатор? Когда, например, происходит пересадка органа от одного человека к другому, никаких этических проблем не возникает. в чем же разница?</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анализ репродуктивных клиник их сайтов, блогов</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вот свидетельство одной из суррогатных матерей: "Можете думать что угодно, но в то время я была счастлива от мысли, что действительно помогаю людям стать родителями."(https://cheremuha.com/2020/01/20/sdayu-sebya-v-arendu-na-devyat-mesyacev-chestnaya-istoriya-surrogatnoj-materi.html)</w:t>
      </w:r>
    </w:p>
    <w:p>
      <w:pPr>
        <w:spacing w:before="0" w:after="0" w:line="360"/>
        <w:ind w:right="0" w:left="-567" w:firstLine="567"/>
        <w:jc w:val="left"/>
        <w:rPr>
          <w:rFonts w:ascii="Times New Roman" w:hAnsi="Times New Roman" w:cs="Times New Roman" w:eastAsia="Times New Roman"/>
          <w:color w:val="auto"/>
          <w:spacing w:val="0"/>
          <w:position w:val="0"/>
          <w:sz w:val="28"/>
          <w:shd w:fill="auto" w:val="clear"/>
        </w:rPr>
      </w:pPr>
    </w:p>
    <w:p>
      <w:pPr>
        <w:keepNext w:val="true"/>
        <w:keepLines w:val="true"/>
        <w:spacing w:before="0" w:after="240" w:line="360"/>
        <w:ind w:right="0" w:left="0" w:firstLine="567"/>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 </w:t>
      </w:r>
      <w:r>
        <w:rPr>
          <w:rFonts w:ascii="Times New Roman" w:hAnsi="Times New Roman" w:cs="Times New Roman" w:eastAsia="Times New Roman"/>
          <w:b/>
          <w:color w:val="000000"/>
          <w:spacing w:val="0"/>
          <w:position w:val="0"/>
          <w:sz w:val="28"/>
          <w:shd w:fill="auto" w:val="clear"/>
        </w:rPr>
        <w:t xml:space="preserve">Деторождение, как Божие благословение</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Изучая Священное Писание мы видим, как "красной нитью" тема наследства, роджения детей, преемственности проходит через всю Библию. Дав поведление прародителям "плодиться и размножаться" (Быт. 1, 28), Господь усилил внимание к этой теме еще и тем, что обещал "из семени жены" прийти Мессии (Быт. 3, 15). Весь Ветхий Завет с болью воспринимал бесплодие и с радостью встречал беременность. "Так сотворил мне Господь во дни сии, в которые призрел на меня, чтобы снять с меня поношение между людьми" (Лк. 1, 25) - восклицает святая праведная Елисавета, узнав о своей беременности.</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 вот в наше время достижение этого "благословения", рождение детей может быть исполнено вовсе без Бога, так как в лице современной науки люди нашли для себя нового бога. Сегодня, имея технологии, можно получить то, что раньше ждали только, как дар свыше.</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То же Священное Писание в другой своей истории о Вавилонском столпотворении (Быт. 11, 1 - 9) уже предупреждает нас о грядущей катострофе, если человек в одиночку пытается добраться до Небес. Тогда Бог "смешал языки" и люди перестали понимать друг друга (Быт. 11, 7). Вознамерившись без Бога добиться общей цели, люди в конце концов потеряли всякую возможность делать что-то вместе. Не произойдет ли подобного и с теми, кто желая укрепить семью рождением ребенка, слепо прибегает к новым технологиям?</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ОСК о СМ: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Суррогатное материнство</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то есть вынашивание оплодотворенной яйцеклетки женщиной, которая после родов возвращает ребенка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заказчикам</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противоестественно и морально недопустимо даже в тех случаях, когда осуществляется на некоммерческой основе. Эта методика предполагает разрушение глубокой эмоциональной и духовной близости, устанавливающейся между матерью и младенцем уже во время беременности.</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Суррогатное материнство</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травмирует как вынашивающую женщину, материнские чувства которой попираются, так и дитя, которое впоследствии может испытывать кризис самосознания."( </w:t>
      </w:r>
      <w:hyperlink xmlns:r="http://schemas.openxmlformats.org/officeDocument/2006/relationships" r:id="docRId4">
        <w:r>
          <w:rPr>
            <w:rFonts w:ascii="Times New Roman" w:hAnsi="Times New Roman" w:cs="Times New Roman" w:eastAsia="Times New Roman"/>
            <w:color w:val="0000FF"/>
            <w:spacing w:val="0"/>
            <w:position w:val="0"/>
            <w:sz w:val="28"/>
            <w:u w:val="single"/>
            <w:shd w:fill="auto" w:val="clear"/>
          </w:rPr>
          <w:t xml:space="preserve">http://www.patriarchia.ru/db/text/419128.html</w:t>
        </w:r>
      </w:hyperlink>
      <w:r>
        <w:rPr>
          <w:rFonts w:ascii="Times New Roman" w:hAnsi="Times New Roman" w:cs="Times New Roman" w:eastAsia="Times New Roman"/>
          <w:color w:val="auto"/>
          <w:spacing w:val="0"/>
          <w:position w:val="0"/>
          <w:sz w:val="28"/>
          <w:shd w:fill="auto" w:val="clear"/>
        </w:rPr>
        <w:t xml:space="preserve"> )</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2"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2" w:left="0" w:firstLine="709"/>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Служение, как путь спасения для каждого</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Итак, Святая Церковь призывает бездетные пары не искать осуществления своей мечты - рождения детей, - любой ценой, но в молитве испрашивать у Господа иного служения.</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Не вы Меня избрали, а Я вас избрал и поставил вас, чтобы вы шли и приносили плод, и чтобы плод ваш пребывал, дабы, чего ни попросите от Отца во имя Мое, Он дал вам</w:t>
      </w:r>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color w:val="auto"/>
          <w:spacing w:val="0"/>
          <w:position w:val="0"/>
          <w:sz w:val="28"/>
          <w:shd w:fill="auto" w:val="clear"/>
        </w:rPr>
        <w:t xml:space="preserve">Ин. 15, 14-15)</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Эти слова кажутся очень важными.</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Знаменитая 12 глава первого послания к Коринфянам, где в образе единого Тела святой апостол Павел описывает Церковь и проводит мысль, что у каждого из нас, как у каждого отдельного члена тела, своё особенное служение. И нет служения неважного! Нет служения неспасительного! Каждое служение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на пользу</w:t>
      </w:r>
      <w:r>
        <w:rPr>
          <w:rFonts w:ascii="Times New Roman" w:hAnsi="Times New Roman" w:cs="Times New Roman" w:eastAsia="Times New Roman"/>
          <w:color w:val="auto"/>
          <w:spacing w:val="0"/>
          <w:position w:val="0"/>
          <w:sz w:val="28"/>
          <w:shd w:fill="auto" w:val="clear"/>
        </w:rPr>
        <w:t xml:space="preserve">» (1</w:t>
      </w:r>
      <w:r>
        <w:rPr>
          <w:rFonts w:ascii="Times New Roman" w:hAnsi="Times New Roman" w:cs="Times New Roman" w:eastAsia="Times New Roman"/>
          <w:color w:val="auto"/>
          <w:spacing w:val="0"/>
          <w:position w:val="0"/>
          <w:sz w:val="28"/>
          <w:shd w:fill="auto" w:val="clear"/>
        </w:rPr>
        <w:t xml:space="preserve">Кор., 12, 7)совершается. </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Заключение</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Завершая нашу работу, мы видим, что для одних, для людей нецерковных суррогатное материнство представляется спасением, возможным путем к достижению счастья; для других же, для верных чад Церкви этот путь - соблазнительная дьявольская уловка, поверив которой, человек не обогатиться, но, напротив, усугубит и без того свое бедственное положение.</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 все времена лукавые, темные силы пытались и будут пытаться отвести человека от Бога. Но в плане новизны искушений, в плане, так сказать изобретательности в соблазнении эти силы не могут приуспеть и придумать принципиально чего-то нового. Как искушал дьявол Христа в пустыне, так будет искушать он и каждого из нас. Видя, что Господь взалкал и нуждается, как человек, в естественном укреплении сил пищей, дьявол предлагает из камней сделать хлебы. Христос же отвечает ему: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Не хлебом одним будет жить человек, но всяким словом, исходящим из уст Божиих</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Мф. 4, 2-4). Бездетным семьям дьявол указывает, что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нормальное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для общества секулярного естественное желание стать родителями может быть достигнуто посредством суррогатного материнства; нам же нужно отвечать на это теми же евангельскими словами: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не хлебом одним</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не служением родительским лишь достигается полнота жизни и счастье, а смиренным исполнением своего, Господом на тебя Возложенного исключительного служения.</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Список литературы </w:t>
      </w:r>
    </w:p>
    <w:p>
      <w:pPr>
        <w:numPr>
          <w:ilvl w:val="0"/>
          <w:numId w:val="29"/>
        </w:numPr>
        <w:spacing w:before="0" w:after="0" w:line="360"/>
        <w:ind w:right="0" w:left="927"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Православие. Евдокимов Павел. М.: Издательство ББИ, 2012. - 500 с.: илл.</w:t>
      </w:r>
    </w:p>
    <w:p>
      <w:pPr>
        <w:numPr>
          <w:ilvl w:val="0"/>
          <w:numId w:val="29"/>
        </w:numPr>
        <w:spacing w:before="0" w:after="0" w:line="360"/>
        <w:ind w:right="0" w:left="927"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Религиозный смысл философии. И.А. Ильин. М.: ООО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Издательство АСТ</w:t>
      </w:r>
      <w:r>
        <w:rPr>
          <w:rFonts w:ascii="Times New Roman" w:hAnsi="Times New Roman" w:cs="Times New Roman" w:eastAsia="Times New Roman"/>
          <w:color w:val="auto"/>
          <w:spacing w:val="0"/>
          <w:position w:val="0"/>
          <w:sz w:val="28"/>
          <w:shd w:fill="auto" w:val="clear"/>
        </w:rPr>
        <w:t xml:space="preserve">», 2003. - 694 </w:t>
      </w:r>
      <w:r>
        <w:rPr>
          <w:rFonts w:ascii="Times New Roman" w:hAnsi="Times New Roman" w:cs="Times New Roman" w:eastAsia="Times New Roman"/>
          <w:color w:val="auto"/>
          <w:spacing w:val="0"/>
          <w:position w:val="0"/>
          <w:sz w:val="28"/>
          <w:shd w:fill="auto" w:val="clear"/>
        </w:rPr>
        <w:t xml:space="preserve">с.</w:t>
      </w:r>
    </w:p>
    <w:p>
      <w:pPr>
        <w:numPr>
          <w:ilvl w:val="0"/>
          <w:numId w:val="29"/>
        </w:numPr>
        <w:spacing w:before="0" w:after="0" w:line="360"/>
        <w:ind w:right="0" w:left="927"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Настольная книга священнослужителя. Том 8. М.: 1988</w:t>
      </w:r>
    </w:p>
    <w:p>
      <w:pPr>
        <w:numPr>
          <w:ilvl w:val="0"/>
          <w:numId w:val="29"/>
        </w:numPr>
        <w:spacing w:before="0" w:after="0" w:line="360"/>
        <w:ind w:right="0" w:left="927"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Что есть духовная жизнь и как на неё настроиться. Письма. Святитель Феофан Затворник. М.: Издательство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Отчий дом</w:t>
      </w:r>
      <w:r>
        <w:rPr>
          <w:rFonts w:ascii="Times New Roman" w:hAnsi="Times New Roman" w:cs="Times New Roman" w:eastAsia="Times New Roman"/>
          <w:color w:val="auto"/>
          <w:spacing w:val="0"/>
          <w:position w:val="0"/>
          <w:sz w:val="28"/>
          <w:shd w:fill="auto" w:val="clear"/>
        </w:rPr>
        <w:t xml:space="preserve">», 2008.</w:t>
      </w:r>
    </w:p>
  </w:body>
</w:document>
</file>

<file path=word/numbering.xml><?xml version="1.0" encoding="utf-8"?>
<w:numbering xmlns:w="http://schemas.openxmlformats.org/wordprocessingml/2006/main">
  <w:abstractNum w:abstractNumId="0">
    <w:lvl w:ilvl="0">
      <w:start w:val="1"/>
      <w:numFmt w:val="bullet"/>
      <w:lvlText w:val="•"/>
    </w:lvl>
  </w:abstract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fertilitycentercolombia.com/ru/diferencias-entre-bebe-biologico-o-adoptado/" Id="docRId1" Type="http://schemas.openxmlformats.org/officeDocument/2006/relationships/hyperlink" /><Relationship TargetMode="External" Target="http://www.patriarchia.ru/db/text/5459449.html" Id="docRId3" Type="http://schemas.openxmlformats.org/officeDocument/2006/relationships/hyperlink" /><Relationship Target="numbering.xml" Id="docRId5" Type="http://schemas.openxmlformats.org/officeDocument/2006/relationships/numbering" /><Relationship TargetMode="External" Target="http://www.patriarchia.ru/db/text/419128.html" Id="docRId0" Type="http://schemas.openxmlformats.org/officeDocument/2006/relationships/hyperlink" /><Relationship TargetMode="External" Target="https://surrogate-mother.ru/eticheskie-voprosyi-surrogatnogo-materinstva" Id="docRId2" Type="http://schemas.openxmlformats.org/officeDocument/2006/relationships/hyperlink" /><Relationship TargetMode="External" Target="http://www.patriarchia.ru/db/text/419128.html" Id="docRId4" Type="http://schemas.openxmlformats.org/officeDocument/2006/relationships/hyperlink" /><Relationship Target="styles.xml" Id="docRId6" Type="http://schemas.openxmlformats.org/officeDocument/2006/relationships/styles" /></Relationships>
</file>