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Санкт-Петербургская епархия</w: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Курсы повышения квалификации священнослужителей</w:t>
      </w:r>
    </w:p>
    <w:p>
      <w:pPr>
        <w:spacing w:before="0" w:after="240" w:line="360"/>
        <w:ind w:right="0" w:left="0" w:firstLine="0"/>
        <w:jc w:val="center"/>
        <w:rPr>
          <w:rFonts w:ascii="Times New Roman" w:hAnsi="Times New Roman" w:cs="Times New Roman" w:eastAsia="Times New Roman"/>
          <w:strike w:val="true"/>
          <w:color w:val="000000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strike w:val="true"/>
          <w:color w:val="000000"/>
          <w:spacing w:val="0"/>
          <w:position w:val="0"/>
          <w:sz w:val="28"/>
          <w:shd w:fill="auto" w:val="clear"/>
          <w:vertAlign w:val="superscript"/>
        </w:rPr>
        <w:t xml:space="preserve">________________________________________________________________________________________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Основы социальной концепции Русской Православной Церкви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и другие основные документы о церковно-государственных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и церковно-общественных отношениях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Бартов Александр Михайлович, иерей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Выпускная квалификационная работа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FF0000"/>
          <w:spacing w:val="0"/>
          <w:position w:val="0"/>
          <w:sz w:val="28"/>
          <w:shd w:fill="auto" w:val="clear"/>
        </w:rPr>
        <w:t xml:space="preserve">Суррогатное материнство. Технологический прогресс и Церковная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FF0000"/>
          <w:spacing w:val="0"/>
          <w:position w:val="0"/>
          <w:sz w:val="28"/>
          <w:shd w:fill="auto" w:val="clear"/>
        </w:rPr>
        <w:t xml:space="preserve">мораль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812" w:leader="none"/>
        </w:tabs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Научный руководитель:</w:t>
      </w:r>
    </w:p>
    <w:p>
      <w:pPr>
        <w:tabs>
          <w:tab w:val="left" w:pos="5812" w:leader="none"/>
        </w:tabs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протоиерей Александр Ранне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кандидат богословия, доцент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оценка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</w:t>
      </w:r>
    </w:p>
    <w:p>
      <w:pPr>
        <w:spacing w:before="0" w:after="0" w:line="240"/>
        <w:ind w:right="0" w:left="4962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дата и подпись научного руководителя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Введение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3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Глава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4</w:t>
      </w:r>
    </w:p>
    <w:p>
      <w:pPr>
        <w:tabs>
          <w:tab w:val="left" w:pos="960" w:leader="none"/>
        </w:tabs>
        <w:spacing w:before="0" w:after="0" w:line="336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Параграф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4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Глава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5</w:t>
      </w:r>
    </w:p>
    <w:p>
      <w:pPr>
        <w:tabs>
          <w:tab w:val="left" w:pos="960" w:leader="none"/>
        </w:tabs>
        <w:spacing w:before="0" w:after="0" w:line="336"/>
        <w:ind w:right="0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Параграф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5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6</w:t>
      </w:r>
    </w:p>
    <w:p>
      <w:pPr>
        <w:tabs>
          <w:tab w:val="right" w:pos="9344" w:leader="dot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Список литературы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7</w:t>
      </w:r>
    </w:p>
    <w:p>
      <w:pPr>
        <w:keepNext w:val="true"/>
        <w:keepLines w:val="true"/>
        <w:spacing w:before="36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567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-567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24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моей личной пастырской практике вопрос о суррогатном материнстве стал сложным. Прежде всего потому, что человек, вступивший со мной в разговор на эту тему, никак не мог понять, почему Церковь выступает против такого способа рождения детей и искренне был убежден, что суррогатное материнство - приемлемый, "прогрессивный" способ помощи людям, которые не могут иметь детей естественным путем. Человек с горячностью отстаивал свою точку зрения и, чем дальше рассуждал, тем больше утверждался в своей правоте. Сложно было продолжать общение, так как все сильнее и сильнее чувстваволось, что мои аргументы не работают. Эта тема стала для меня сложной еще и потому, что я сам для себя до конца, видимо,  не уяснил еще тогда особенность данного вопроса и, как стало мне понятно позднее, исключительности многих других подобных вопросов.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работе я предпринимаю попытку показать, что вопрос о суррогатном материнстве можно классифицировать, как вопрос противоречащий "естественному" подходу Церкви или как вопрос "противоестественный". Чтобы не блуждать в бесполезных рассуждениях, хорошо бы знать наперед, какие слова будут работать, а какие нет, в общении с человеком, пришедшим в храм и желающим узнать мнение Церкви о том или ином вопросе. Так вот обсуждать вопрос о суррогатном материнстве можно сразу начать с того, что это не естественно: так рожать детей. И тогда, конечно, возникают новые вопросы: "Что значит естестненно? И почему Церковь выступает за естественный подход? Почему нельзя иначе?".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567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-567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4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Деторождение, как Божие благословение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Изучая Священное Писание мы видим, как "красной нитью" тема наследства, роджения детей, преемственности проходит через всю Библию. Дав поведление прародителям "плодиться и размножаться" (Быт. 1, 28), Господь усилил внимание к этой теме еще и тем, что обещал "из семени жены" прийти Мессии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(Быт. 3, 15). Весь Ветхий Завет с болью воспринимал бесплодие и с радостью встречал беременность. "Так сотворил мне Господь во дни сии, в которые призрел на меня, чтобы снять с меня поношение между людьми" (Лк. 1, 25) - восклицает святая праведная Елисавета, узнав о своей беременности.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вот в наше время достижение этого "благословения", рождение детей может быть исполнено вовсе без Бога, так как в лице современной науки люди нашли для себя нового бога. Сегодня, имея технологии, можно получить то, что раньше ждали только, как дар свыше.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же Священное Писание в другой своей истории о Вавилонском столпотворении (Быт. 11, 1 - 9) уже предупреждает нас о грядущей катострофе, если человек в одиночку пытается добраться до Небес. Тогда Бог "смешал языки" и люди перестали понимать друг друга (Быт. 11, 7). Вознамерившись без Бога добиться общей цели, люди в конце концов потеряли всякую возможность делать что-то вместе. Не произойдет ли подобного и с теми, кто желая укрепить семью, без Бога ищет получить ребенка? </w:t>
      </w:r>
    </w:p>
    <w:p>
      <w:pPr>
        <w:spacing w:before="0" w:after="0" w:line="360"/>
        <w:ind w:right="-2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4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Глава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</w:t>
      </w:r>
    </w:p>
    <w:p>
      <w:pPr>
        <w:keepNext w:val="true"/>
        <w:keepLines w:val="true"/>
        <w:numPr>
          <w:ilvl w:val="0"/>
          <w:numId w:val="24"/>
        </w:numPr>
        <w:spacing w:before="200" w:after="0" w:line="360"/>
        <w:ind w:right="0" w:left="1287" w:hanging="72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Параграф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240" w:line="360"/>
        <w:ind w:right="-2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0" w:line="360"/>
        <w:ind w:right="-2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0" w:line="360"/>
        <w:ind w:right="-2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литературы</w:t>
      </w:r>
    </w:p>
    <w:p>
      <w:pPr>
        <w:numPr>
          <w:ilvl w:val="0"/>
          <w:numId w:val="31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Библия. Книги Священного Писания Ветхого и Нового Завета. Синодальный перевод М.: РБО, 2013. 1373 с.</w:t>
      </w:r>
    </w:p>
    <w:p>
      <w:pPr>
        <w:numPr>
          <w:ilvl w:val="0"/>
          <w:numId w:val="31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Nestle-Aland. Novum Testamentum Graece. 28. revidierte Auflage. Deutsche Bibelgesellschaft, 2012. 890 s.</w:t>
      </w:r>
    </w:p>
    <w:p>
      <w:pPr>
        <w:numPr>
          <w:ilvl w:val="0"/>
          <w:numId w:val="31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4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