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13FE" w14:textId="38664D36" w:rsidR="003B533A" w:rsidRDefault="003B533A" w:rsidP="003B533A">
      <w:pPr>
        <w:rPr>
          <w:b/>
          <w:bCs/>
        </w:rPr>
      </w:pPr>
      <w:r>
        <w:rPr>
          <w:b/>
          <w:bCs/>
        </w:rPr>
        <w:t>Gender neutral language:</w:t>
      </w:r>
    </w:p>
    <w:p w14:paraId="75F570FD" w14:textId="6CD0FFCA" w:rsidR="003B533A" w:rsidRPr="003B533A" w:rsidRDefault="003B533A" w:rsidP="003B533A">
      <w:pPr>
        <w:rPr>
          <w:b/>
          <w:bCs/>
        </w:rPr>
      </w:pPr>
      <w:r w:rsidRPr="003B533A">
        <w:rPr>
          <w:b/>
          <w:bCs/>
        </w:rPr>
        <w:t>Overview:</w:t>
      </w:r>
    </w:p>
    <w:p w14:paraId="76BF898E" w14:textId="6817D93A" w:rsidR="003B533A" w:rsidRDefault="003B533A" w:rsidP="003B533A">
      <w:r>
        <w:t xml:space="preserve">Avoid using gender-specific language. For example, avoid the use of man where it refers to people in general. Secondly, avoid suggesting that a </w:t>
      </w:r>
      <w:proofErr w:type="gramStart"/>
      <w:r>
        <w:t>particular job</w:t>
      </w:r>
      <w:proofErr w:type="gramEnd"/>
      <w:r>
        <w:t xml:space="preserve"> or role is filled only by men or women when it might be filled by either. This is important because gender-specific language can imply (usually) male </w:t>
      </w:r>
      <w:proofErr w:type="gramStart"/>
      <w:r>
        <w:t>superiority, or</w:t>
      </w:r>
      <w:proofErr w:type="gramEnd"/>
      <w:r>
        <w:t xml:space="preserve"> reflect an unequal status in society. Try to use gender-neutral language instead. Ensure you are consistent in a </w:t>
      </w:r>
      <w:proofErr w:type="gramStart"/>
      <w:r>
        <w:t>particular piece</w:t>
      </w:r>
      <w:proofErr w:type="gramEnd"/>
      <w:r>
        <w:t xml:space="preserve"> of writing. For example, if you </w:t>
      </w:r>
      <w:proofErr w:type="gramStart"/>
      <w:r>
        <w:t>use</w:t>
      </w:r>
      <w:proofErr w:type="gramEnd"/>
      <w:r>
        <w:t xml:space="preserve"> she/he to refer to a male or female student, don’t change to it to or he or she.</w:t>
      </w:r>
    </w:p>
    <w:p w14:paraId="758BBCA4" w14:textId="6046B26E" w:rsidR="003B533A" w:rsidRPr="003B533A" w:rsidRDefault="003B533A" w:rsidP="003B533A">
      <w:pPr>
        <w:rPr>
          <w:b/>
          <w:bCs/>
        </w:rPr>
      </w:pPr>
      <w:r w:rsidRPr="003B533A">
        <w:rPr>
          <w:b/>
          <w:bCs/>
        </w:rPr>
        <w:t>Task: Examine at sentences 1-11 below and decide whether they are inappropriate because they contain gender-specific knowledge. If they are, re-write them so that they are gender neutral.</w:t>
      </w:r>
    </w:p>
    <w:p w14:paraId="785B4AE1" w14:textId="0AC264CF" w:rsidR="003B533A" w:rsidRDefault="003B533A" w:rsidP="003B533A">
      <w:r>
        <w:t>1.</w:t>
      </w:r>
      <w:r>
        <w:tab/>
        <w:t>What consequences do they have for the way a teacher approaches his job and his training?</w:t>
      </w:r>
      <w:r>
        <w:tab/>
      </w:r>
    </w:p>
    <w:p w14:paraId="61548D80" w14:textId="77777777" w:rsidR="003B533A" w:rsidRDefault="003B533A" w:rsidP="003B533A">
      <w:pPr>
        <w:ind w:left="708" w:hanging="708"/>
      </w:pPr>
      <w:r>
        <w:t>2</w:t>
      </w:r>
      <w:r>
        <w:tab/>
        <w:t>Ernest Miller Hemingway was born in 1899 at Oak Park, a highly respectable suburb of Chicago, where his father, a keen sportsman, was a doctor.</w:t>
      </w:r>
    </w:p>
    <w:p w14:paraId="03C559C5" w14:textId="77777777" w:rsidR="003B533A" w:rsidRDefault="003B533A" w:rsidP="003B533A">
      <w:r>
        <w:t>3</w:t>
      </w:r>
      <w:r>
        <w:tab/>
        <w:t>Throughout history, man has affected the natural environment, often in a destructive way.</w:t>
      </w:r>
    </w:p>
    <w:p w14:paraId="45118E1E" w14:textId="77777777" w:rsidR="003B533A" w:rsidRDefault="003B533A" w:rsidP="003B533A">
      <w:pPr>
        <w:ind w:left="708" w:hanging="708"/>
      </w:pPr>
      <w:r>
        <w:t>4</w:t>
      </w:r>
      <w:r>
        <w:tab/>
        <w:t>One of the basic elements contributing to the urban housing problem is the difference in goals of landlords and their tenants.</w:t>
      </w:r>
    </w:p>
    <w:p w14:paraId="4D85ED8A" w14:textId="77777777" w:rsidR="003B533A" w:rsidRDefault="003B533A" w:rsidP="003B533A">
      <w:pPr>
        <w:ind w:left="708" w:hanging="708"/>
      </w:pPr>
      <w:r>
        <w:t>5</w:t>
      </w:r>
      <w:r>
        <w:tab/>
        <w:t xml:space="preserve">In </w:t>
      </w:r>
      <w:proofErr w:type="gramStart"/>
      <w:r w:rsidRPr="003B533A">
        <w:rPr>
          <w:i/>
          <w:iCs/>
        </w:rPr>
        <w:t>The</w:t>
      </w:r>
      <w:proofErr w:type="gramEnd"/>
      <w:r w:rsidRPr="003B533A">
        <w:rPr>
          <w:i/>
          <w:iCs/>
        </w:rPr>
        <w:t xml:space="preserve"> Climates of the Continents</w:t>
      </w:r>
      <w:r>
        <w:t>, we have a book which should be of interest, not only to the student of climate and the factors which determine it, but also to the man in the street.</w:t>
      </w:r>
    </w:p>
    <w:p w14:paraId="00DAEA06" w14:textId="08F58439" w:rsidR="003B533A" w:rsidRDefault="003B533A" w:rsidP="003B533A">
      <w:pPr>
        <w:ind w:left="708" w:hanging="708"/>
      </w:pPr>
      <w:r>
        <w:t>6</w:t>
      </w:r>
      <w:r>
        <w:tab/>
        <w:t xml:space="preserve">The daily life of a small shopkeeper struggling to survive had little in common with that of a prosperous businessman employing </w:t>
      </w:r>
      <w:proofErr w:type="gramStart"/>
      <w:r>
        <w:t>a number of</w:t>
      </w:r>
      <w:proofErr w:type="gramEnd"/>
      <w:r>
        <w:t xml:space="preserve"> workers.</w:t>
      </w:r>
    </w:p>
    <w:p w14:paraId="69508A0C" w14:textId="77777777" w:rsidR="003B533A" w:rsidRDefault="003B533A" w:rsidP="003B533A">
      <w:pPr>
        <w:ind w:left="708" w:hanging="708"/>
      </w:pPr>
      <w:r>
        <w:t>7</w:t>
      </w:r>
      <w:r>
        <w:tab/>
        <w:t xml:space="preserve">Harkness and </w:t>
      </w:r>
      <w:proofErr w:type="spellStart"/>
      <w:r>
        <w:t>Waldfogel</w:t>
      </w:r>
      <w:proofErr w:type="spellEnd"/>
      <w:r>
        <w:t xml:space="preserve"> (1997) calculate the pay ratios for women with children compared to the average man.</w:t>
      </w:r>
    </w:p>
    <w:p w14:paraId="51CCCC18" w14:textId="77777777" w:rsidR="003B533A" w:rsidRDefault="003B533A" w:rsidP="003B533A">
      <w:r>
        <w:t>8</w:t>
      </w:r>
      <w:r>
        <w:tab/>
        <w:t>Quite sophisticated equipment and trained manpower are required.</w:t>
      </w:r>
    </w:p>
    <w:p w14:paraId="38BEA2F0" w14:textId="77777777" w:rsidR="003B533A" w:rsidRDefault="003B533A" w:rsidP="003B533A">
      <w:r>
        <w:t>9</w:t>
      </w:r>
      <w:r>
        <w:tab/>
        <w:t>Bowles (2001) observed that his findings supported earlier research results.</w:t>
      </w:r>
    </w:p>
    <w:p w14:paraId="047DB273" w14:textId="77777777" w:rsidR="003B533A" w:rsidRDefault="003B533A" w:rsidP="003B533A">
      <w:pPr>
        <w:ind w:left="708" w:hanging="708"/>
      </w:pPr>
      <w:r>
        <w:t>10</w:t>
      </w:r>
      <w:r>
        <w:tab/>
        <w:t>In the intensive-care unit, it is imperative that the nurse must not allow her attention to wander from the patient.</w:t>
      </w:r>
    </w:p>
    <w:p w14:paraId="0DBDE14F" w14:textId="21EC753D" w:rsidR="006738F5" w:rsidRDefault="003B533A" w:rsidP="003B533A">
      <w:pPr>
        <w:ind w:left="708" w:hanging="708"/>
      </w:pPr>
      <w:r>
        <w:t>11</w:t>
      </w:r>
      <w:r>
        <w:tab/>
        <w:t xml:space="preserve">Before entering the market, each consumer decides, </w:t>
      </w:r>
      <w:proofErr w:type="gramStart"/>
      <w:r>
        <w:t>on the basis of</w:t>
      </w:r>
      <w:proofErr w:type="gramEnd"/>
      <w:r>
        <w:t xml:space="preserve"> his income, tastes and alternative opportunities, the maximum price he will pay.</w:t>
      </w:r>
    </w:p>
    <w:p w14:paraId="075A6348" w14:textId="319F6486" w:rsidR="008B7FBA" w:rsidRDefault="008B7FBA" w:rsidP="003B533A">
      <w:pPr>
        <w:ind w:left="708" w:hanging="708"/>
      </w:pPr>
    </w:p>
    <w:p w14:paraId="4AE03854" w14:textId="16DDCB94" w:rsidR="008B7FBA" w:rsidRDefault="008B7FBA" w:rsidP="003B533A">
      <w:pPr>
        <w:ind w:left="708" w:hanging="708"/>
      </w:pPr>
    </w:p>
    <w:p w14:paraId="55D7B72B" w14:textId="4F9AD49F" w:rsidR="008B7FBA" w:rsidRDefault="008B7FBA" w:rsidP="003B533A">
      <w:pPr>
        <w:ind w:left="708" w:hanging="708"/>
      </w:pPr>
    </w:p>
    <w:p w14:paraId="01DBB61A" w14:textId="64E5AADB" w:rsidR="008B7FBA" w:rsidRDefault="008B7FBA" w:rsidP="003B533A">
      <w:pPr>
        <w:ind w:left="708" w:hanging="708"/>
      </w:pPr>
    </w:p>
    <w:p w14:paraId="59D8823B" w14:textId="6208E6C6" w:rsidR="008B7FBA" w:rsidRDefault="008B7FBA" w:rsidP="003B533A">
      <w:pPr>
        <w:ind w:left="708" w:hanging="708"/>
      </w:pPr>
    </w:p>
    <w:p w14:paraId="66998CC3" w14:textId="155FB30B" w:rsidR="008B7FBA" w:rsidRPr="008B7FBA" w:rsidRDefault="008B7FBA" w:rsidP="008B7FBA">
      <w:pPr>
        <w:spacing w:line="256" w:lineRule="auto"/>
        <w:rPr>
          <w:rFonts w:ascii="Calibri" w:eastAsia="Calibri" w:hAnsi="Calibri" w:cs="Times New Roman"/>
          <w:sz w:val="20"/>
          <w:szCs w:val="20"/>
        </w:rPr>
      </w:pPr>
      <w:r w:rsidRPr="008B7FBA">
        <w:rPr>
          <w:rFonts w:ascii="Calibri" w:eastAsia="Calibri" w:hAnsi="Calibri" w:cs="Times New Roman"/>
          <w:sz w:val="20"/>
          <w:szCs w:val="20"/>
        </w:rPr>
        <w:t xml:space="preserve">Adapted from Frith, M., </w:t>
      </w:r>
      <w:proofErr w:type="spellStart"/>
      <w:r w:rsidRPr="008B7FBA">
        <w:rPr>
          <w:rFonts w:ascii="Calibri" w:eastAsia="Calibri" w:hAnsi="Calibri" w:cs="Times New Roman"/>
          <w:sz w:val="20"/>
          <w:szCs w:val="20"/>
        </w:rPr>
        <w:t>Sowton</w:t>
      </w:r>
      <w:proofErr w:type="spellEnd"/>
      <w:r w:rsidRPr="008B7FBA">
        <w:rPr>
          <w:rFonts w:ascii="Calibri" w:eastAsia="Calibri" w:hAnsi="Calibri" w:cs="Times New Roman"/>
          <w:sz w:val="20"/>
          <w:szCs w:val="20"/>
        </w:rPr>
        <w:t xml:space="preserve">, C., </w:t>
      </w:r>
      <w:proofErr w:type="spellStart"/>
      <w:r w:rsidRPr="008B7FBA">
        <w:rPr>
          <w:rFonts w:ascii="Calibri" w:eastAsia="Calibri" w:hAnsi="Calibri" w:cs="Times New Roman"/>
          <w:sz w:val="20"/>
          <w:szCs w:val="20"/>
        </w:rPr>
        <w:t>Hewings</w:t>
      </w:r>
      <w:proofErr w:type="spellEnd"/>
      <w:r w:rsidRPr="008B7FBA">
        <w:rPr>
          <w:rFonts w:ascii="Calibri" w:eastAsia="Calibri" w:hAnsi="Calibri" w:cs="Times New Roman"/>
          <w:sz w:val="20"/>
          <w:szCs w:val="20"/>
        </w:rPr>
        <w:t xml:space="preserve">, M., Thane, C., (2012) </w:t>
      </w:r>
      <w:r w:rsidRPr="008B7FBA">
        <w:rPr>
          <w:rFonts w:ascii="Calibri" w:eastAsia="Calibri" w:hAnsi="Calibri" w:cs="Times New Roman"/>
          <w:i/>
          <w:iCs/>
          <w:sz w:val="20"/>
          <w:szCs w:val="20"/>
        </w:rPr>
        <w:t xml:space="preserve">Cambridge Academic English – Advanced, </w:t>
      </w:r>
      <w:r w:rsidRPr="008B7FBA">
        <w:rPr>
          <w:rFonts w:ascii="Calibri" w:eastAsia="Calibri" w:hAnsi="Calibri" w:cs="Times New Roman"/>
          <w:sz w:val="20"/>
          <w:szCs w:val="20"/>
        </w:rPr>
        <w:t>Cambridge: Cambridge University Press</w:t>
      </w:r>
      <w:bookmarkStart w:id="0" w:name="_GoBack"/>
      <w:bookmarkEnd w:id="0"/>
    </w:p>
    <w:sectPr w:rsidR="008B7FBA" w:rsidRPr="008B7F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E34C" w14:textId="77777777" w:rsidR="00A43214" w:rsidRDefault="00A43214" w:rsidP="003B533A">
      <w:pPr>
        <w:spacing w:after="0" w:line="240" w:lineRule="auto"/>
      </w:pPr>
      <w:r>
        <w:separator/>
      </w:r>
    </w:p>
  </w:endnote>
  <w:endnote w:type="continuationSeparator" w:id="0">
    <w:p w14:paraId="778C3A71" w14:textId="77777777" w:rsidR="00A43214" w:rsidRDefault="00A43214" w:rsidP="003B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BD95" w14:textId="77777777" w:rsidR="00A43214" w:rsidRDefault="00A43214" w:rsidP="003B533A">
      <w:pPr>
        <w:spacing w:after="0" w:line="240" w:lineRule="auto"/>
      </w:pPr>
      <w:r>
        <w:separator/>
      </w:r>
    </w:p>
  </w:footnote>
  <w:footnote w:type="continuationSeparator" w:id="0">
    <w:p w14:paraId="6E9D025B" w14:textId="77777777" w:rsidR="00A43214" w:rsidRDefault="00A43214" w:rsidP="003B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70E8" w14:textId="78F03EEB" w:rsidR="003B533A" w:rsidRPr="003B533A" w:rsidRDefault="003B533A">
    <w:pPr>
      <w:pStyle w:val="Header"/>
      <w:rPr>
        <w:lang w:val="de-AT"/>
      </w:rPr>
    </w:pPr>
    <w:r>
      <w:rPr>
        <w:lang w:val="de-AT"/>
      </w:rPr>
      <w:t>Academic Style: Gender Neutral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3A"/>
    <w:rsid w:val="003B533A"/>
    <w:rsid w:val="006738F5"/>
    <w:rsid w:val="008B7FBA"/>
    <w:rsid w:val="00A43214"/>
    <w:rsid w:val="00C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29723"/>
  <w15:chartTrackingRefBased/>
  <w15:docId w15:val="{5A7C4C81-9D4B-40AE-9B92-5D164C99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3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3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David Warren</cp:lastModifiedBy>
  <cp:revision>2</cp:revision>
  <dcterms:created xsi:type="dcterms:W3CDTF">2020-04-26T14:25:00Z</dcterms:created>
  <dcterms:modified xsi:type="dcterms:W3CDTF">2020-04-30T07:19:00Z</dcterms:modified>
</cp:coreProperties>
</file>