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Получить навыки построения автоматных грамматик для заданных языков и построение выводов слов.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приложении 2 язык задан регулярным выражением: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а) если возможно, упростить регулярное выражение; 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б) построить по регулярному выражению эквивалентную грамматику. Построить вывод для заданного в таблице слова (см. приложение 2).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описанию языка из приложения 1 построить автоматную грамматику. 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ktp442m5k2t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 – множество слов </w:t>
      </w: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ca⁺a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  <w:t xml:space="preserve">. Слово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4"/>
        <w:rPr>
          <w:rFonts w:ascii="Liberation Serif" w:cs="Liberation Serif" w:eastAsia="Liberation Serif" w:hAnsi="Liberation Serif"/>
          <w:b w:val="0"/>
          <w:i w:val="1"/>
        </w:rPr>
      </w:pPr>
      <w:bookmarkStart w:colFirst="0" w:colLast="0" w:name="_clm7jlgrv77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Язык L – множество паролей для следующей политики: в пароле должна быть от одной до двух прописных букв, цифры, отсутствовать слово DBD, длина пароля не менее пяти символов.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hd w:fill="ffffff" w:val="clear"/>
        <w:rPr/>
      </w:pPr>
      <w:bookmarkStart w:colFirst="0" w:colLast="0" w:name="_pmpcfsf2jgsf" w:id="4"/>
      <w:bookmarkEnd w:id="4"/>
      <w:r w:rsidDel="00000000" w:rsidR="00000000" w:rsidRPr="00000000">
        <w:rPr>
          <w:rtl w:val="0"/>
        </w:rPr>
        <w:t xml:space="preserve">Результат выполнения лабораторной работы.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Упростим регулярное выражение:</w:t>
      </w:r>
    </w:p>
    <w:p w:rsidR="00000000" w:rsidDel="00000000" w:rsidP="00000000" w:rsidRDefault="00000000" w:rsidRPr="00000000" w14:paraId="0000003D">
      <w:pPr>
        <w:spacing w:before="200" w:lineRule="auto"/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ca⁺a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Грамматика, эквивалентная регулярному выражению:</w:t>
      </w:r>
    </w:p>
    <w:p w:rsidR="00000000" w:rsidDel="00000000" w:rsidP="00000000" w:rsidRDefault="00000000" w:rsidRPr="00000000" w14:paraId="00000040">
      <w:pPr>
        <w:ind w:left="720" w:firstLine="0"/>
        <w:rPr/>
      </w:pPr>
      <m:oMath>
        <m:r>
          <w:rPr/>
          <m:t xml:space="preserve">S  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 | bA   | cB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cB  |  ε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m:oMath>
        <m:r>
          <w:rPr/>
          <m:t xml:space="preserve">A  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m:oMath>
        <m:r>
          <w:rPr/>
          <m:t xml:space="preserve">B  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| bA   |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| bA   |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b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b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</m:t>
        </m:r>
      </m:oMath>
      <m:oMath>
        <m:r>
          <w:rPr/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Вывод слова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m:oMath>
        <m:r>
          <w:rPr/>
          <m:t xml:space="preserve">S, bA, bcB, bca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bcaa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, bcaaa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, bcaaac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, bcaaac.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Грамматика для регулярного выражения </w:t>
      </w:r>
    </w:p>
    <w:p w:rsidR="00000000" w:rsidDel="00000000" w:rsidP="00000000" w:rsidRDefault="00000000" w:rsidRPr="00000000" w14:paraId="0000004D">
      <w:pPr>
        <w:ind w:left="-425.1968503937008" w:firstLine="0"/>
        <w:rPr/>
      </w:pPr>
      <m:oMath>
        <m:sSup>
          <m:sSupPr>
            <m:ctrlPr>
              <w:rPr/>
            </m:ctrlPr>
          </m:sSupPr>
          <m:e>
            <m:r>
              <m:t>δ</m:t>
            </m:r>
          </m:e>
          <m:sup>
            <m:r>
              <w:rPr/>
              <m:t xml:space="preserve">*</m:t>
            </m:r>
          </m:sup>
        </m:sSup>
        <m:r>
          <w:rPr/>
          <m:t>δ</m:t>
        </m:r>
        <m:r>
          <w:rPr/>
          <m:t>δ</m:t>
        </m:r>
        <m:r>
          <w:rPr/>
          <m:t>δ</m:t>
        </m:r>
        <m:r>
          <w:rPr/>
          <m:t>δ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δ</m:t>
        </m:r>
        <m:r>
          <w:rPr/>
          <m:t>δ</m:t>
        </m:r>
        <m:r>
          <w:rPr/>
          <m:t>δ</m:t>
        </m:r>
        <m:r>
          <w:rPr/>
          <m:t>α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δ</m:t>
        </m:r>
        <m:r>
          <w:rPr/>
          <m:t>δ</m:t>
        </m:r>
        <m:r>
          <w:rPr/>
          <m:t>δ</m:t>
        </m:r>
        <m:r>
          <w:rPr/>
          <m:t>α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δ</m:t>
        </m:r>
        <m:r>
          <w:rPr/>
          <m:t>δ</m:t>
        </m:r>
        <m:r>
          <w:rPr/>
          <m:t>α</m:t>
        </m:r>
        <m:r>
          <w:rPr/>
          <m:t>δ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... </m:t>
        </m:r>
        <m:sSup>
          <m:sSupPr>
            <m:ctrlPr>
              <w:rPr/>
            </m:ctrlPr>
          </m:sSupPr>
          <m:e>
            <m:r>
              <w:rPr/>
              <m:t xml:space="preserve">+ </m:t>
            </m:r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α</m:t>
        </m:r>
        <m:r>
          <w:rPr/>
          <m:t>α</m:t>
        </m:r>
        <m:r>
          <w:rPr/>
          <m:t>δ</m:t>
        </m:r>
        <m:r>
          <w:rPr/>
          <m:t>δ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 </m:t>
            </m:r>
          </m:sup>
        </m:sSup>
        <m:r>
          <w:rPr/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425.1968503937008" w:firstLine="0"/>
        <w:rPr/>
      </w:pPr>
      <m:oMath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+ </m:t>
            </m:r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α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+</m:t>
            </m:r>
          </m:sup>
        </m:sSup>
        <m:r>
          <w:rPr/>
          <m:t>α</m:t>
        </m:r>
        <m:r>
          <w:rPr/>
          <m:t>δ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... </m:t>
        </m:r>
        <m:sSup>
          <m:sSupPr>
            <m:ctrlPr>
              <w:rPr/>
            </m:ctrlPr>
          </m:sSupPr>
          <m:e>
            <m:r>
              <w:rPr/>
              <m:t xml:space="preserve">+ </m:t>
            </m:r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α</m:t>
        </m:r>
        <m:r>
          <w:rPr/>
          <m:t>δ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+</m:t>
            </m:r>
          </m:sup>
        </m:sSup>
        <m:r>
          <w:rPr/>
          <m:t>α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Введем обозначение: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– цифра,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– заглавная буква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m:oMath>
        <m:r>
          <w:rPr/>
          <m:t xml:space="preserve">S   </m:t>
        </m:r>
        <m:r>
          <w:rPr>
            <w:sz w:val="60"/>
            <w:szCs w:val="60"/>
          </w:rPr>
          <m:t xml:space="preserve">⟶</m:t>
        </m:r>
        <m:r>
          <w:rPr/>
          <m:t xml:space="preserve"> aA 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m:oMath>
        <m:r>
          <w:rPr/>
          <m:t xml:space="preserve">A  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   |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    |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</m:t>
        </m:r>
      </m:oMath>
      <w:r w:rsidDel="00000000" w:rsidR="00000000" w:rsidRPr="00000000">
        <w:rPr>
          <w:rtl w:val="0"/>
        </w:rPr>
        <w:t xml:space="preserve"> | </w:t>
      </w:r>
      <m:oMath>
        <m:r>
          <w:rPr/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  | </m:t>
        </m:r>
      </m:oMath>
      <m:oMath>
        <m:r>
          <w:rPr/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1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2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3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4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/>
        </m:sSub>
        <m:r>
          <w:rPr/>
          <m:t xml:space="preserve"> 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