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cantSplit w:val="1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spacing w:after="0" w:line="1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8">
            <w:pPr>
              <w:spacing w:after="0" w:line="14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РТУ МИРЭА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Вычислительной техники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1.0" w:type="dxa"/>
        <w:jc w:val="left"/>
        <w:tblLayout w:type="fixed"/>
        <w:tblLook w:val="0000"/>
      </w:tblPr>
      <w:tblGrid>
        <w:gridCol w:w="6246"/>
        <w:gridCol w:w="3425"/>
        <w:tblGridChange w:id="0">
          <w:tblGrid>
            <w:gridCol w:w="6246"/>
            <w:gridCol w:w="34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ОТЧЕТ О ВЫПОЛНЕНИИ ПРАКТИЧЕСКОЙ РАБОТЫ №1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«Преобразование алгебраического выражения в обратную польскую запись на Python»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«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Теория формальных языков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ИКБО-43-23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Жаворонкова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Принял ассистент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Цынгалёв П.С.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Математическая модель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Тестирование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plyrhsk38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0" w:line="360" w:lineRule="auto"/>
        <w:ind w:right="-28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0" w:lineRule="auto"/>
        <w:ind w:firstLine="0"/>
        <w:rPr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Изучение теории формальных языков занимает важное место в образовательной программе по программной инженерии. Эта область, являющаяся неотъемлемой частью компьютерных наук и теоретической информатики, посвящена анализу структуры, свойств формальных языков и моделированию их обработки. В условиях современного мира, где постоянно растут объемы данных и необходимость в эффективных методах их обработки, хранения и передачи, понимание основ формальных языков становится особенно актуальным. </w:t>
      </w:r>
    </w:p>
    <w:p w:rsidR="00000000" w:rsidDel="00000000" w:rsidP="00000000" w:rsidRDefault="00000000" w:rsidRPr="00000000" w14:paraId="0000004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Формальные языки находят применение в различных областях: от описания синтаксиса языков программирования до разработки сетевых протоколов и создания компиляторов. Они позволяют формализовать взаимодействие как между человеком и компьютером, так и между различными компонентами программного обеспечения. Основу теории формальных языков составляют такие понятия, как грамматики, автоматы и алгебраические структуры, которые используются для описания синтаксиса и семантики языков.</w:t>
      </w:r>
    </w:p>
    <w:p w:rsidR="00000000" w:rsidDel="00000000" w:rsidP="00000000" w:rsidRDefault="00000000" w:rsidRPr="00000000" w14:paraId="0000005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данном отчете будет рассмотрен процесс преобразования выражений в обратную польскую запись.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before="0" w:lineRule="auto"/>
        <w:jc w:val="both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1 ЦЕЛЬ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Преобразование алгебраического выражения в обратную польскую запись на Python.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0" w:lineRule="auto"/>
        <w:jc w:val="left"/>
        <w:rPr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sz w:val="36"/>
          <w:szCs w:val="36"/>
          <w:rtl w:val="0"/>
        </w:rPr>
        <w:t xml:space="preserve">2 ЗАДАНИЕ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2.1 Формулировка задания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На выбранном ЯП реализовать преобразование простого алгебраического выражения в обратную польскую запись с использованием стека и простейший калькулятор выражений в обратной польской записи с целыми числами.</w:t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Выражение для обработки: 10 + 3 * (2 - 1/2) = 14,5</w:t>
      </w:r>
    </w:p>
    <w:p w:rsidR="00000000" w:rsidDel="00000000" w:rsidP="00000000" w:rsidRDefault="00000000" w:rsidRPr="00000000" w14:paraId="00000058">
      <w:pPr>
        <w:pStyle w:val="Heading2"/>
        <w:spacing w:line="360" w:lineRule="auto"/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2.2 Математическая модель</w:t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Разработаем функцию, которая принимает арифметическое выражение в виде строки и преобразует его в постфиксную запись (обратную польскую нотацию). Для этого определим строковую переменную expression, содержащую исходное выражение. Зададим словарь для приоритетов операторов (+, -, *, /), где большее число соответствует более высокому приоритету. Создадим список output для итогового выражения в постфиксной нотации, список tokens для хранения элементов (чисел, операторов и скобок), полученных путем разбиения строки expression с помощью регулярных выражений, и стек operators для временного хранения операторов и скобок.</w:t>
      </w:r>
    </w:p>
    <w:p w:rsidR="00000000" w:rsidDel="00000000" w:rsidP="00000000" w:rsidRDefault="00000000" w:rsidRPr="00000000" w14:paraId="0000005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При обработке каждого элемента из tokens алгоритм выполняет следующие шаги:  </w:t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текущий элемент (token) является числом (включая отрицательные значения), он добавляется в output.  </w:t>
      </w:r>
    </w:p>
    <w:p w:rsidR="00000000" w:rsidDel="00000000" w:rsidP="00000000" w:rsidRDefault="00000000" w:rsidRPr="00000000" w14:paraId="0000005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token — оператор, его приоритет сравнивается с приоритетами операторов в стеке. Если оператор на вершине стека имеет равный или более высокий приоритет, он переносится в output, после чего текущий оператор добавляется в стек.  </w:t>
      </w:r>
    </w:p>
    <w:p w:rsidR="00000000" w:rsidDel="00000000" w:rsidP="00000000" w:rsidRDefault="00000000" w:rsidRPr="00000000" w14:paraId="0000005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token — открывающая скобка, она помещается в стек.  </w:t>
      </w:r>
    </w:p>
    <w:p w:rsidR="00000000" w:rsidDel="00000000" w:rsidP="00000000" w:rsidRDefault="00000000" w:rsidRPr="00000000" w14:paraId="0000005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token — закрывающая скобка, все операторы из стека перемещаются в output до ближайшей открывающей скобки, которая затем удаляется из стека.  </w:t>
      </w:r>
    </w:p>
    <w:p w:rsidR="00000000" w:rsidDel="00000000" w:rsidP="00000000" w:rsidRDefault="00000000" w:rsidRPr="00000000" w14:paraId="0000005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После обработки всех элементов из tokens оставшиеся в стеке операторы перемещаются в output. Функция возвращает постфиксную нотацию в виде строки.</w:t>
      </w:r>
    </w:p>
    <w:p w:rsidR="00000000" w:rsidDel="00000000" w:rsidP="00000000" w:rsidRDefault="00000000" w:rsidRPr="00000000" w14:paraId="0000006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Дополнительно создадим функцию для вычисления значения выражения в постфиксной нотации. В этой функции используется стек stack для промежуточных результатов и список tokens для разделения элементов выражения. В процессе обработки:  </w:t>
      </w:r>
    </w:p>
    <w:p w:rsidR="00000000" w:rsidDel="00000000" w:rsidP="00000000" w:rsidRDefault="00000000" w:rsidRPr="00000000" w14:paraId="0000006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token — число (включая отрицательные значения), оно добавляется в стек.  </w:t>
      </w:r>
    </w:p>
    <w:p w:rsidR="00000000" w:rsidDel="00000000" w:rsidP="00000000" w:rsidRDefault="00000000" w:rsidRPr="00000000" w14:paraId="0000006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Если token — оператор, из стека извлекаются два последних числа, над которыми выполняется соответствующая операция (сложение, вычитание, умножение или деление). Результат возвращается в стек.  </w:t>
      </w:r>
    </w:p>
    <w:p w:rsidR="00000000" w:rsidDel="00000000" w:rsidP="00000000" w:rsidRDefault="00000000" w:rsidRPr="00000000" w14:paraId="0000006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После завершения вычислений функция возвращает единственный элемент из стека как итоговый результат.</w:t>
      </w:r>
    </w:p>
    <w:p w:rsidR="00000000" w:rsidDel="00000000" w:rsidP="00000000" w:rsidRDefault="00000000" w:rsidRPr="00000000" w14:paraId="00000064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Также реализуем функцию для проверки строки на наличие недопустимых символов (любых символов, кроме цифр, операторов +, -, *, /, скобок и пробелов).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rPr>
          <w:sz w:val="32"/>
          <w:szCs w:val="32"/>
        </w:rPr>
      </w:pPr>
      <w:bookmarkStart w:colFirst="0" w:colLast="0" w:name="_heading=h.1t3h5sf" w:id="6"/>
      <w:bookmarkEnd w:id="6"/>
      <w:r w:rsidDel="00000000" w:rsidR="00000000" w:rsidRPr="00000000">
        <w:rPr>
          <w:sz w:val="32"/>
          <w:szCs w:val="32"/>
          <w:rtl w:val="0"/>
        </w:rPr>
        <w:t xml:space="preserve">2.3 Тестирование программы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Проведём тестирование для данной программы на разных значениях. Результаты продемонстрируем на рисунке 1, 2. </w:t>
      </w:r>
    </w:p>
    <w:p w:rsidR="00000000" w:rsidDel="00000000" w:rsidP="00000000" w:rsidRDefault="00000000" w:rsidRPr="00000000" w14:paraId="00000067">
      <w:pPr>
        <w:spacing w:after="0"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929" cy="80983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929" cy="809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1 - Первое тестирование программы</w:t>
      </w:r>
    </w:p>
    <w:p w:rsidR="00000000" w:rsidDel="00000000" w:rsidP="00000000" w:rsidRDefault="00000000" w:rsidRPr="00000000" w14:paraId="00000069">
      <w:pPr>
        <w:spacing w:after="0"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8168" cy="72882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168" cy="72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2 - Второе тестирование программы</w:t>
      </w:r>
    </w:p>
    <w:p w:rsidR="00000000" w:rsidDel="00000000" w:rsidP="00000000" w:rsidRDefault="00000000" w:rsidRPr="00000000" w14:paraId="0000006B">
      <w:pPr>
        <w:pStyle w:val="Heading1"/>
        <w:spacing w:after="240" w:before="0" w:lineRule="auto"/>
        <w:ind w:firstLine="0"/>
        <w:rPr>
          <w:sz w:val="36"/>
          <w:szCs w:val="36"/>
        </w:rPr>
      </w:pPr>
      <w:bookmarkStart w:colFirst="0" w:colLast="0" w:name="_heading=h.2s8eyo1" w:id="7"/>
      <w:bookmarkEnd w:id="7"/>
      <w:r w:rsidDel="00000000" w:rsidR="00000000" w:rsidRPr="00000000">
        <w:rPr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ходе выполнения практической работы были достигнуты следующие результаты:  </w:t>
      </w:r>
    </w:p>
    <w:p w:rsidR="00000000" w:rsidDel="00000000" w:rsidP="00000000" w:rsidRDefault="00000000" w:rsidRPr="00000000" w14:paraId="0000006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Реализовано преобразование алгебраического выражения в обратную польскую нотацию с использованием языка Python.  </w:t>
      </w:r>
    </w:p>
    <w:p w:rsidR="00000000" w:rsidDel="00000000" w:rsidP="00000000" w:rsidRDefault="00000000" w:rsidRPr="00000000" w14:paraId="0000006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Создана программа, осуществляющая данное преобразование.  </w:t>
      </w:r>
    </w:p>
    <w:p w:rsidR="00000000" w:rsidDel="00000000" w:rsidP="00000000" w:rsidRDefault="00000000" w:rsidRPr="00000000" w14:paraId="0000006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Проведено тестирование программы, результаты которого приведены в отчете.  </w:t>
      </w:r>
    </w:p>
    <w:p w:rsidR="00000000" w:rsidDel="00000000" w:rsidP="00000000" w:rsidRDefault="00000000" w:rsidRPr="00000000" w14:paraId="0000007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Таким образом, поставленная цель работы — разработка программы для преобразования алгебраического выражения в обратную польскую запись на Python — была успешно достигнута.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0"/>
        <w:rPr/>
      </w:pPr>
      <w:bookmarkStart w:colFirst="0" w:colLast="0" w:name="_heading=h.17dp8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0" w:lineRule="auto"/>
        <w:ind w:firstLine="0"/>
        <w:rPr>
          <w:sz w:val="36"/>
          <w:szCs w:val="36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360" w:lineRule="auto"/>
        <w:ind w:firstLine="708.6614173228347"/>
      </w:pPr>
      <w:r w:rsidDel="00000000" w:rsidR="00000000" w:rsidRPr="00000000">
        <w:rPr>
          <w:rtl w:val="0"/>
        </w:rPr>
        <w:t xml:space="preserve">Малявко А.А. Формальные языки и компиляторы: учебное пособие для вузов. - М., Изд-во Юрайт, 2019.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360" w:lineRule="auto"/>
        <w:ind w:firstLine="708.6614173228347"/>
      </w:pPr>
      <w:r w:rsidDel="00000000" w:rsidR="00000000" w:rsidRPr="00000000">
        <w:rPr>
          <w:rtl w:val="0"/>
        </w:rPr>
        <w:t xml:space="preserve">Свердлов С.З. Языки программирования и методы трансляции : учебное пособие для вузов - СПб., 2007, Id=65534.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firstLine="708.6614173228347"/>
      </w:pPr>
      <w:r w:rsidDel="00000000" w:rsidR="00000000" w:rsidRPr="00000000">
        <w:rPr>
          <w:rtl w:val="0"/>
        </w:rPr>
        <w:t xml:space="preserve">Карпов Ю.Г. Теория и технология программирования. Основы построения трансляторов: учеб. пособие. - СПБ.: БХВ-Петербург, 2005, Id=64347.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0" w:lineRule="auto"/>
        <w:ind w:firstLine="0"/>
        <w:rPr>
          <w:sz w:val="36"/>
          <w:szCs w:val="36"/>
        </w:rPr>
      </w:pPr>
      <w:bookmarkStart w:colFirst="0" w:colLast="0" w:name="_heading=h.1rplyrhsk38o" w:id="10"/>
      <w:bookmarkEnd w:id="10"/>
      <w:r w:rsidDel="00000000" w:rsidR="00000000" w:rsidRPr="00000000">
        <w:rPr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Приложение А – код на языке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7A">
      <w:pPr>
        <w:spacing w:after="0"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Код на языке Python</w:t>
      </w:r>
    </w:p>
    <w:p w:rsidR="00000000" w:rsidDel="00000000" w:rsidP="00000000" w:rsidRDefault="00000000" w:rsidRPr="00000000" w14:paraId="0000007B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А.1 – main.py</w:t>
      </w:r>
    </w:p>
    <w:tbl>
      <w:tblPr>
        <w:tblStyle w:val="Table4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infix_to_postfix(expression):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precedence = {'+': 1, '-': 1, '*': 2, '/': 2}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output = []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operators = []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tokens = re.findall(r'\d+\.?\d*|[()+*/-]', expression) # Нужно для деления на типо список из '10', '+', ... (я устал это прописывать)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token in tokens: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token.isdigit() or '.' in token: # Если это число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output.append(token)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token in precedence: # Если это оператор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while (operators and operators[-1] in precedence and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precedence[token] &lt;= precedence[operators[-1]]):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output.append(operators.pop())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operators.append(token)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token == '(':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operators.append(token)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token == ')':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while operators and operators[-1] != '(':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output.append(operators.pop())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operators.pop() # Удаление '(' ато почему-то багалось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while operators: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output.append(operators.pop())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' '.join(output)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evaluate_postfix(expression):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stack = []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tokens = expression.split()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token in tokens: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token.isdigit() or '.' in token: # Если это число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stack.append(float(token))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 # Если это оператор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b = stack.pop()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a = stack.pop()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token == '+':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stack.append(a + b)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elif token == '-':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stack.append(a - b)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elif token == '*':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stack.append(a * b)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elif token == '/':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stack.append(a / b)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stack[0] # По итогу возвращаем первый элемент в стеке, он же и ответ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expression = "10 + 3 * (2 - 1/2)"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print(f"Дано: {expression}")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postfix_expression = infix_to_postfix(expression)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print(f"Полиз: {postfix_expression}")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result = evaluate_postfix(postfix_expression)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right="365.6692913385831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print(f"Результат: {result}")</w:t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ind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 w:line="360" w:lineRule="auto"/>
      <w:ind w:right="-289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GQoWXQbpocPXXpQbGM5AMuETQ==">CgMxLjAyCGguZ2pkZ3hzMgloLjMwajB6bGwyCWguMWZvYjl0ZTIJaC4zem55c2g3MgloLjJldDkycDAyCGgudHlqY3d0MgloLjF0M2g1c2YyCWguMnM4ZXlvMTIJaC4xN2RwOHZ1MgloLjNyZGNyam4yDmguMXJwbHlyaHNrMzhvOAByITFLN1psQ1RzMHNlVDlxc0MxLWU4UDJQeGl6QjlEbGtYZA==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2024-11-13T20:12:00Z</dcterms:created>
</cp:coreProperties>
</file>