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27134" w:rsidRPr="0067089C" w:rsidRDefault="00427134" w:rsidP="0067089C">
      <w:pPr>
        <w:pStyle w:val="p1"/>
      </w:pPr>
      <w:r w:rsidRPr="00EA3022">
        <w:rPr>
          <w:b/>
          <w:bCs/>
        </w:rPr>
        <w:t>Основы моделирования бизнес-процессов (семинары)</w:t>
      </w:r>
    </w:p>
    <w:p w:rsidR="00EA3022" w:rsidRPr="00EA3022" w:rsidRDefault="00EA3022" w:rsidP="00EA30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A302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Урок 2. Введение в бизнес-процессы</w:t>
      </w:r>
    </w:p>
    <w:p w:rsidR="00EA3022" w:rsidRPr="00EA3022" w:rsidRDefault="00EA3022" w:rsidP="00EA30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A302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Возьмите для примера две одинаковые компании из одной индустрии</w:t>
      </w:r>
    </w:p>
    <w:p w:rsidR="00EA3022" w:rsidRPr="00EA3022" w:rsidRDefault="00EA3022" w:rsidP="00EA3022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A302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Опишите их главные отличия в бизнес-процессах</w:t>
      </w:r>
    </w:p>
    <w:p w:rsidR="00427134" w:rsidRPr="0067089C" w:rsidRDefault="00EA3022" w:rsidP="0067089C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</w:pPr>
      <w:r w:rsidRPr="00EA3022">
        <w:rPr>
          <w:rFonts w:ascii="Times New Roman" w:eastAsia="Times New Roman" w:hAnsi="Times New Roman" w:cs="Times New Roman"/>
          <w:color w:val="000000"/>
          <w:kern w:val="0"/>
          <w:lang w:eastAsia="ru-RU"/>
          <w14:ligatures w14:val="none"/>
        </w:rPr>
        <w:t>- Перечислите основные и вспомогательные бизнес-процессы</w:t>
      </w:r>
    </w:p>
    <w:p w:rsidR="00EA3022" w:rsidRPr="0067089C" w:rsidRDefault="00EA3022">
      <w:pPr>
        <w:rPr>
          <w:rFonts w:ascii="Times New Roman" w:hAnsi="Times New Roman" w:cs="Times New Roman"/>
          <w:color w:val="000000"/>
        </w:rPr>
      </w:pPr>
      <w:r w:rsidRPr="0067089C">
        <w:rPr>
          <w:rFonts w:ascii="Times New Roman" w:hAnsi="Times New Roman" w:cs="Times New Roman"/>
          <w:color w:val="000000"/>
        </w:rPr>
        <w:t>Сравнение бизнес-процессов компаний PROMAX и Первый Бит</w:t>
      </w:r>
    </w:p>
    <w:p w:rsidR="00EA3022" w:rsidRPr="0067089C" w:rsidRDefault="00EA3022" w:rsidP="00EA3022">
      <w:pPr>
        <w:rPr>
          <w:rFonts w:ascii="Times New Roman" w:hAnsi="Times New Roman" w:cs="Times New Roman"/>
        </w:rPr>
      </w:pPr>
      <w:r w:rsidRPr="0067089C">
        <w:rPr>
          <w:rFonts w:ascii="Times New Roman" w:hAnsi="Times New Roman" w:cs="Times New Roman"/>
        </w:rPr>
        <w:t xml:space="preserve">Для структурированного ответа по этому заданию </w:t>
      </w:r>
      <w:r w:rsidRPr="0067089C">
        <w:rPr>
          <w:rFonts w:ascii="Times New Roman" w:hAnsi="Times New Roman" w:cs="Times New Roman"/>
        </w:rPr>
        <w:t>буду</w:t>
      </w:r>
      <w:r w:rsidRPr="0067089C">
        <w:rPr>
          <w:rFonts w:ascii="Times New Roman" w:hAnsi="Times New Roman" w:cs="Times New Roman"/>
        </w:rPr>
        <w:t xml:space="preserve"> использовать таблицу, в которой будут ч</w:t>
      </w:r>
      <w:r w:rsidRPr="0067089C">
        <w:rPr>
          <w:rFonts w:ascii="Times New Roman" w:hAnsi="Times New Roman" w:cs="Times New Roman"/>
        </w:rPr>
        <w:t>ё</w:t>
      </w:r>
      <w:r w:rsidRPr="0067089C">
        <w:rPr>
          <w:rFonts w:ascii="Times New Roman" w:hAnsi="Times New Roman" w:cs="Times New Roman"/>
        </w:rPr>
        <w:t>тко представлены основные и вспомогательные бизнес-процессы, а также ключевые различия двух компаний. Пример таблицы:</w:t>
      </w:r>
    </w:p>
    <w:tbl>
      <w:tblPr>
        <w:tblStyle w:val="-44"/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98"/>
        <w:gridCol w:w="2375"/>
        <w:gridCol w:w="2423"/>
        <w:gridCol w:w="6"/>
        <w:gridCol w:w="3099"/>
      </w:tblGrid>
      <w:tr w:rsidR="0067089C" w:rsidTr="006708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</w:tcPr>
          <w:p w:rsidR="00EA3022" w:rsidRDefault="00EA3022" w:rsidP="00EA3022">
            <w:pPr>
              <w:jc w:val="center"/>
              <w:rPr>
                <w:rFonts w:ascii="Times New Roman" w:hAnsi="Times New Roman" w:cs="Times New Roman"/>
              </w:rPr>
            </w:pPr>
            <w:r w:rsidRPr="00EA3022">
              <w:rPr>
                <w:rFonts w:ascii="Times New Roman" w:hAnsi="Times New Roman" w:cs="Times New Roman"/>
              </w:rPr>
              <w:t>Категория</w:t>
            </w:r>
          </w:p>
        </w:tc>
        <w:tc>
          <w:tcPr>
            <w:tcW w:w="2375" w:type="dxa"/>
          </w:tcPr>
          <w:p w:rsidR="00EA3022" w:rsidRDefault="00EA3022" w:rsidP="00EA30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3022">
              <w:rPr>
                <w:rFonts w:ascii="Times New Roman" w:hAnsi="Times New Roman" w:cs="Times New Roman"/>
                <w:lang w:val="en-US"/>
              </w:rPr>
              <w:t>PROMAX</w:t>
            </w:r>
          </w:p>
        </w:tc>
        <w:tc>
          <w:tcPr>
            <w:tcW w:w="2423" w:type="dxa"/>
          </w:tcPr>
          <w:p w:rsidR="00EA3022" w:rsidRDefault="00EA3022" w:rsidP="00EA30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3022">
              <w:rPr>
                <w:rFonts w:ascii="Times New Roman" w:hAnsi="Times New Roman" w:cs="Times New Roman"/>
              </w:rPr>
              <w:t>Первый Бит</w:t>
            </w:r>
          </w:p>
        </w:tc>
        <w:tc>
          <w:tcPr>
            <w:tcW w:w="3105" w:type="dxa"/>
            <w:gridSpan w:val="2"/>
          </w:tcPr>
          <w:p w:rsidR="00EA3022" w:rsidRDefault="00EA3022" w:rsidP="00EA30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3022">
              <w:rPr>
                <w:rFonts w:ascii="Times New Roman" w:hAnsi="Times New Roman" w:cs="Times New Roman"/>
              </w:rPr>
              <w:t>Комментарий</w:t>
            </w:r>
          </w:p>
        </w:tc>
      </w:tr>
      <w:tr w:rsidR="0067089C" w:rsidTr="0067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5"/>
          </w:tcPr>
          <w:p w:rsidR="00936278" w:rsidRPr="0067089C" w:rsidRDefault="00936278" w:rsidP="00936278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Основные бизнес-процессы</w:t>
            </w:r>
          </w:p>
        </w:tc>
      </w:tr>
      <w:tr w:rsidR="0067089C" w:rsidTr="0067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EA3022" w:rsidRPr="0067089C" w:rsidRDefault="00EA3022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Инициация проекта</w:t>
            </w:r>
          </w:p>
        </w:tc>
        <w:tc>
          <w:tcPr>
            <w:tcW w:w="2375" w:type="dxa"/>
          </w:tcPr>
          <w:p w:rsidR="00EA3022" w:rsidRPr="0067089C" w:rsidRDefault="00EA3022" w:rsidP="00EA30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Разработка структуры (</w:t>
            </w: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mind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map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), анализ целевой аудитории</w:t>
            </w:r>
          </w:p>
        </w:tc>
        <w:tc>
          <w:tcPr>
            <w:tcW w:w="2423" w:type="dxa"/>
          </w:tcPr>
          <w:p w:rsidR="00EA3022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Заключение договора</w:t>
            </w:r>
          </w:p>
        </w:tc>
        <w:tc>
          <w:tcPr>
            <w:tcW w:w="3105" w:type="dxa"/>
            <w:gridSpan w:val="2"/>
          </w:tcPr>
          <w:p w:rsidR="00EA3022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PROMAX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делает акцент на анализе, Первый Бит сразу переходит к договору.</w:t>
            </w:r>
          </w:p>
        </w:tc>
      </w:tr>
      <w:tr w:rsidR="0067089C" w:rsidTr="0067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EA3022" w:rsidRPr="0067089C" w:rsidRDefault="00936278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Прототипирование</w:t>
            </w:r>
          </w:p>
        </w:tc>
        <w:tc>
          <w:tcPr>
            <w:tcW w:w="2375" w:type="dxa"/>
          </w:tcPr>
          <w:p w:rsidR="00EA3022" w:rsidRPr="0067089C" w:rsidRDefault="00936278" w:rsidP="00EA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Вайрфрейминг</w:t>
            </w:r>
            <w:proofErr w:type="spellEnd"/>
          </w:p>
        </w:tc>
        <w:tc>
          <w:tcPr>
            <w:tcW w:w="2423" w:type="dxa"/>
          </w:tcPr>
          <w:p w:rsidR="00EA3022" w:rsidRPr="0067089C" w:rsidRDefault="00936278" w:rsidP="00EA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Проектирование и прототипирование</w:t>
            </w:r>
          </w:p>
        </w:tc>
        <w:tc>
          <w:tcPr>
            <w:tcW w:w="3105" w:type="dxa"/>
            <w:gridSpan w:val="2"/>
          </w:tcPr>
          <w:p w:rsidR="00EA3022" w:rsidRPr="0067089C" w:rsidRDefault="00936278" w:rsidP="00EA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Названия разные, но суть этапа совпадает.</w:t>
            </w:r>
          </w:p>
        </w:tc>
      </w:tr>
      <w:tr w:rsidR="0067089C" w:rsidTr="0067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EA3022" w:rsidRPr="0067089C" w:rsidRDefault="00936278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Контентная часть</w:t>
            </w:r>
          </w:p>
        </w:tc>
        <w:tc>
          <w:tcPr>
            <w:tcW w:w="2375" w:type="dxa"/>
          </w:tcPr>
          <w:p w:rsidR="00EA3022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Рерайтинг</w:t>
            </w:r>
            <w:proofErr w:type="spellEnd"/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/копирайтинг</w:t>
            </w:r>
          </w:p>
        </w:tc>
        <w:tc>
          <w:tcPr>
            <w:tcW w:w="2423" w:type="dxa"/>
          </w:tcPr>
          <w:p w:rsidR="00EA3022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Наполнение контентом и </w:t>
            </w: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SEO</w:t>
            </w:r>
          </w:p>
        </w:tc>
        <w:tc>
          <w:tcPr>
            <w:tcW w:w="3105" w:type="dxa"/>
            <w:gridSpan w:val="2"/>
          </w:tcPr>
          <w:p w:rsidR="00EA3022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PROMAX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создает</w:t>
            </w:r>
            <w:proofErr w:type="spellEnd"/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контент, Первый Бит оптимизирует существующий.</w:t>
            </w:r>
          </w:p>
        </w:tc>
      </w:tr>
      <w:tr w:rsidR="0067089C" w:rsidTr="0067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936278" w:rsidRPr="0067089C" w:rsidRDefault="00936278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Дизайн</w:t>
            </w:r>
          </w:p>
        </w:tc>
        <w:tc>
          <w:tcPr>
            <w:tcW w:w="2375" w:type="dxa"/>
          </w:tcPr>
          <w:p w:rsidR="00936278" w:rsidRPr="0067089C" w:rsidRDefault="00936278" w:rsidP="00EA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Разработка дизайн-макетов</w:t>
            </w:r>
          </w:p>
        </w:tc>
        <w:tc>
          <w:tcPr>
            <w:tcW w:w="2423" w:type="dxa"/>
          </w:tcPr>
          <w:p w:rsidR="00936278" w:rsidRPr="0067089C" w:rsidRDefault="00936278" w:rsidP="00EA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Проработка макетов дизайна</w:t>
            </w:r>
          </w:p>
        </w:tc>
        <w:tc>
          <w:tcPr>
            <w:tcW w:w="3105" w:type="dxa"/>
            <w:gridSpan w:val="2"/>
          </w:tcPr>
          <w:p w:rsidR="00936278" w:rsidRPr="0067089C" w:rsidRDefault="00936278" w:rsidP="00EA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  <w:lang w:val="en-US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Подходы к дизайну схожи.</w:t>
            </w:r>
          </w:p>
        </w:tc>
      </w:tr>
      <w:tr w:rsidR="0067089C" w:rsidTr="0067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936278" w:rsidRPr="0067089C" w:rsidRDefault="00936278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Техническая реализация</w:t>
            </w:r>
          </w:p>
        </w:tc>
        <w:tc>
          <w:tcPr>
            <w:tcW w:w="2375" w:type="dxa"/>
          </w:tcPr>
          <w:p w:rsidR="00936278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Адаптивная </w:t>
            </w:r>
            <w:r w:rsidR="0067089C" w:rsidRPr="0067089C">
              <w:rPr>
                <w:rFonts w:ascii="Times New Roman" w:hAnsi="Times New Roman" w:cs="Times New Roman"/>
                <w:sz w:val="22"/>
                <w:szCs w:val="22"/>
              </w:rPr>
              <w:t>вёрстка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сайта, создание админ-панели</w:t>
            </w:r>
          </w:p>
        </w:tc>
        <w:tc>
          <w:tcPr>
            <w:tcW w:w="2423" w:type="dxa"/>
          </w:tcPr>
          <w:p w:rsidR="00936278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Вёрстка сайта с интеграцией в </w:t>
            </w: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CMS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            </w:t>
            </w:r>
          </w:p>
        </w:tc>
        <w:tc>
          <w:tcPr>
            <w:tcW w:w="3105" w:type="dxa"/>
            <w:gridSpan w:val="2"/>
          </w:tcPr>
          <w:p w:rsidR="00936278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Первый Бит уделяет внимание интеграции с системами управления.</w:t>
            </w:r>
          </w:p>
        </w:tc>
      </w:tr>
      <w:tr w:rsidR="0067089C" w:rsidTr="0067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936278" w:rsidRPr="0067089C" w:rsidRDefault="00936278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Тестирование</w:t>
            </w:r>
          </w:p>
        </w:tc>
        <w:tc>
          <w:tcPr>
            <w:tcW w:w="2375" w:type="dxa"/>
          </w:tcPr>
          <w:p w:rsidR="00936278" w:rsidRPr="0067089C" w:rsidRDefault="00936278" w:rsidP="00EA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Тестирование сайта</w:t>
            </w:r>
          </w:p>
        </w:tc>
        <w:tc>
          <w:tcPr>
            <w:tcW w:w="2423" w:type="dxa"/>
          </w:tcPr>
          <w:p w:rsidR="00936278" w:rsidRPr="0067089C" w:rsidRDefault="00936278" w:rsidP="00EA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Релиз и тестирование</w:t>
            </w:r>
          </w:p>
        </w:tc>
        <w:tc>
          <w:tcPr>
            <w:tcW w:w="3105" w:type="dxa"/>
            <w:gridSpan w:val="2"/>
          </w:tcPr>
          <w:p w:rsidR="00936278" w:rsidRPr="0067089C" w:rsidRDefault="00936278" w:rsidP="00EA302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Этапы похожи.</w:t>
            </w:r>
          </w:p>
        </w:tc>
      </w:tr>
      <w:tr w:rsidR="0067089C" w:rsidTr="0067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936278" w:rsidRPr="0067089C" w:rsidRDefault="00936278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Запуск</w:t>
            </w:r>
          </w:p>
        </w:tc>
        <w:tc>
          <w:tcPr>
            <w:tcW w:w="2375" w:type="dxa"/>
          </w:tcPr>
          <w:p w:rsidR="00936278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Запуск проекта</w:t>
            </w:r>
          </w:p>
        </w:tc>
        <w:tc>
          <w:tcPr>
            <w:tcW w:w="2423" w:type="dxa"/>
          </w:tcPr>
          <w:p w:rsidR="00936278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Релиз</w:t>
            </w:r>
          </w:p>
        </w:tc>
        <w:tc>
          <w:tcPr>
            <w:tcW w:w="3105" w:type="dxa"/>
            <w:gridSpan w:val="2"/>
          </w:tcPr>
          <w:p w:rsidR="00936278" w:rsidRPr="0067089C" w:rsidRDefault="00936278" w:rsidP="00EA302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PROMAX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фокусируется на запуске, Первый Бит на завершении проекта.</w:t>
            </w:r>
          </w:p>
        </w:tc>
      </w:tr>
      <w:tr w:rsidR="0067089C" w:rsidTr="0067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01" w:type="dxa"/>
            <w:gridSpan w:val="5"/>
            <w:vAlign w:val="center"/>
          </w:tcPr>
          <w:p w:rsidR="00936278" w:rsidRPr="0067089C" w:rsidRDefault="00936278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Вспомогательные бизнес-процессы</w:t>
            </w:r>
          </w:p>
        </w:tc>
      </w:tr>
      <w:tr w:rsidR="0067089C" w:rsidTr="0067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936278" w:rsidRPr="0067089C" w:rsidRDefault="0067089C" w:rsidP="0067089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Документация</w:t>
            </w:r>
          </w:p>
        </w:tc>
        <w:tc>
          <w:tcPr>
            <w:tcW w:w="2375" w:type="dxa"/>
          </w:tcPr>
          <w:p w:rsidR="00936278" w:rsidRPr="0067089C" w:rsidRDefault="0067089C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Разработка руководства по стилю (</w:t>
            </w: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Style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Guide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)</w:t>
            </w:r>
          </w:p>
        </w:tc>
        <w:tc>
          <w:tcPr>
            <w:tcW w:w="2429" w:type="dxa"/>
            <w:gridSpan w:val="2"/>
          </w:tcPr>
          <w:p w:rsidR="00936278" w:rsidRPr="0067089C" w:rsidRDefault="0067089C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-</w:t>
            </w:r>
          </w:p>
        </w:tc>
        <w:tc>
          <w:tcPr>
            <w:tcW w:w="3099" w:type="dxa"/>
          </w:tcPr>
          <w:p w:rsidR="00936278" w:rsidRPr="0067089C" w:rsidRDefault="0067089C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PROMAX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создаёт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стандарты дизайна.</w:t>
            </w:r>
          </w:p>
        </w:tc>
      </w:tr>
      <w:tr w:rsidR="0067089C" w:rsidTr="0067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936278" w:rsidRPr="0067089C" w:rsidRDefault="0067089C" w:rsidP="0067089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Поддержка</w:t>
            </w:r>
          </w:p>
        </w:tc>
        <w:tc>
          <w:tcPr>
            <w:tcW w:w="2375" w:type="dxa"/>
          </w:tcPr>
          <w:p w:rsidR="00936278" w:rsidRPr="0067089C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Сопровождение, поддержка, обновление</w:t>
            </w:r>
          </w:p>
        </w:tc>
        <w:tc>
          <w:tcPr>
            <w:tcW w:w="2429" w:type="dxa"/>
            <w:gridSpan w:val="2"/>
          </w:tcPr>
          <w:p w:rsidR="00936278" w:rsidRPr="0067089C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Сопровождение, поддержка, обновление</w:t>
            </w:r>
          </w:p>
        </w:tc>
        <w:tc>
          <w:tcPr>
            <w:tcW w:w="3099" w:type="dxa"/>
          </w:tcPr>
          <w:p w:rsidR="00936278" w:rsidRPr="0067089C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Процессы совпадают.</w:t>
            </w:r>
          </w:p>
        </w:tc>
      </w:tr>
      <w:tr w:rsidR="0067089C" w:rsidTr="0067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936278" w:rsidRPr="0067089C" w:rsidRDefault="0067089C" w:rsidP="0067089C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Главные отличия</w:t>
            </w:r>
          </w:p>
        </w:tc>
        <w:tc>
          <w:tcPr>
            <w:tcW w:w="2375" w:type="dxa"/>
          </w:tcPr>
          <w:p w:rsidR="00936278" w:rsidRPr="0067089C" w:rsidRDefault="00936278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2429" w:type="dxa"/>
            <w:gridSpan w:val="2"/>
          </w:tcPr>
          <w:p w:rsidR="00936278" w:rsidRPr="0067089C" w:rsidRDefault="00936278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  <w:tc>
          <w:tcPr>
            <w:tcW w:w="3099" w:type="dxa"/>
          </w:tcPr>
          <w:p w:rsidR="00936278" w:rsidRPr="0067089C" w:rsidRDefault="00936278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7089C" w:rsidTr="0067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67089C" w:rsidRPr="0067089C" w:rsidRDefault="0067089C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Анализ перед стартом</w:t>
            </w:r>
          </w:p>
        </w:tc>
        <w:tc>
          <w:tcPr>
            <w:tcW w:w="2375" w:type="dxa"/>
          </w:tcPr>
          <w:p w:rsidR="0067089C" w:rsidRPr="0067089C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Активно проводится</w:t>
            </w:r>
          </w:p>
        </w:tc>
        <w:tc>
          <w:tcPr>
            <w:tcW w:w="2429" w:type="dxa"/>
            <w:gridSpan w:val="2"/>
          </w:tcPr>
          <w:p w:rsidR="0067089C" w:rsidRPr="0067089C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Минимальный</w:t>
            </w:r>
          </w:p>
        </w:tc>
        <w:tc>
          <w:tcPr>
            <w:tcW w:w="3099" w:type="dxa"/>
          </w:tcPr>
          <w:p w:rsidR="0067089C" w:rsidRPr="0067089C" w:rsidRDefault="0067089C" w:rsidP="006708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  <w:lang w:val="en-US"/>
              </w:rPr>
              <w:t>PROMAX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ориентируется на детальный анализ до начала работы.</w:t>
            </w:r>
          </w:p>
        </w:tc>
      </w:tr>
      <w:tr w:rsidR="0067089C" w:rsidTr="0067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67089C" w:rsidRPr="0067089C" w:rsidRDefault="0067089C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Техническая интеграция</w:t>
            </w:r>
          </w:p>
        </w:tc>
        <w:tc>
          <w:tcPr>
            <w:tcW w:w="2375" w:type="dxa"/>
          </w:tcPr>
          <w:p w:rsidR="0067089C" w:rsidRPr="0067089C" w:rsidRDefault="0067089C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Не выделяется отдельно</w:t>
            </w:r>
          </w:p>
        </w:tc>
        <w:tc>
          <w:tcPr>
            <w:tcW w:w="2429" w:type="dxa"/>
            <w:gridSpan w:val="2"/>
          </w:tcPr>
          <w:p w:rsidR="0067089C" w:rsidRPr="0067089C" w:rsidRDefault="0067089C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Интеграция с 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учётными</w:t>
            </w: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 xml:space="preserve"> системами и сервисами</w:t>
            </w:r>
          </w:p>
        </w:tc>
        <w:tc>
          <w:tcPr>
            <w:tcW w:w="3099" w:type="dxa"/>
          </w:tcPr>
          <w:p w:rsidR="0067089C" w:rsidRPr="0067089C" w:rsidRDefault="0067089C" w:rsidP="0067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Первый Бит делает акцент на сложной технической реализации.</w:t>
            </w:r>
          </w:p>
        </w:tc>
      </w:tr>
      <w:tr w:rsidR="0067089C" w:rsidTr="0067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67089C" w:rsidRPr="0067089C" w:rsidRDefault="0067089C" w:rsidP="0067089C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Контент</w:t>
            </w:r>
          </w:p>
        </w:tc>
        <w:tc>
          <w:tcPr>
            <w:tcW w:w="2375" w:type="dxa"/>
          </w:tcPr>
          <w:p w:rsidR="0067089C" w:rsidRPr="0067089C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Создание контента</w:t>
            </w:r>
          </w:p>
        </w:tc>
        <w:tc>
          <w:tcPr>
            <w:tcW w:w="2429" w:type="dxa"/>
            <w:gridSpan w:val="2"/>
          </w:tcPr>
          <w:p w:rsidR="0067089C" w:rsidRPr="0067089C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Оптимизация контента</w:t>
            </w:r>
          </w:p>
        </w:tc>
        <w:tc>
          <w:tcPr>
            <w:tcW w:w="3099" w:type="dxa"/>
          </w:tcPr>
          <w:p w:rsidR="0067089C" w:rsidRPr="0067089C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  <w:szCs w:val="22"/>
              </w:rPr>
            </w:pPr>
            <w:r w:rsidRPr="0067089C">
              <w:rPr>
                <w:rFonts w:ascii="Times New Roman" w:hAnsi="Times New Roman" w:cs="Times New Roman"/>
                <w:sz w:val="22"/>
                <w:szCs w:val="22"/>
              </w:rPr>
              <w:t>Различия в подходе к работе с текстами.</w:t>
            </w:r>
          </w:p>
        </w:tc>
      </w:tr>
      <w:tr w:rsidR="0067089C" w:rsidTr="006708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67089C" w:rsidRPr="00EA3022" w:rsidRDefault="0067089C" w:rsidP="0067089C">
            <w:pPr>
              <w:jc w:val="center"/>
              <w:rPr>
                <w:rFonts w:ascii="Times New Roman" w:hAnsi="Times New Roman" w:cs="Times New Roman"/>
              </w:rPr>
            </w:pPr>
            <w:r w:rsidRPr="00EA3022">
              <w:rPr>
                <w:rFonts w:ascii="Times New Roman" w:hAnsi="Times New Roman" w:cs="Times New Roman"/>
              </w:rPr>
              <w:t>Документация</w:t>
            </w:r>
          </w:p>
        </w:tc>
        <w:tc>
          <w:tcPr>
            <w:tcW w:w="2375" w:type="dxa"/>
          </w:tcPr>
          <w:p w:rsidR="0067089C" w:rsidRPr="00EA3022" w:rsidRDefault="0067089C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3022">
              <w:rPr>
                <w:rFonts w:ascii="Times New Roman" w:hAnsi="Times New Roman" w:cs="Times New Roman"/>
              </w:rPr>
              <w:t xml:space="preserve">Создание </w:t>
            </w:r>
            <w:r w:rsidRPr="00EA3022">
              <w:rPr>
                <w:rFonts w:ascii="Times New Roman" w:hAnsi="Times New Roman" w:cs="Times New Roman"/>
                <w:lang w:val="en-US"/>
              </w:rPr>
              <w:t>Style</w:t>
            </w:r>
            <w:r w:rsidRPr="00EA3022">
              <w:rPr>
                <w:rFonts w:ascii="Times New Roman" w:hAnsi="Times New Roman" w:cs="Times New Roman"/>
              </w:rPr>
              <w:t xml:space="preserve"> </w:t>
            </w:r>
            <w:r w:rsidRPr="00EA3022">
              <w:rPr>
                <w:rFonts w:ascii="Times New Roman" w:hAnsi="Times New Roman" w:cs="Times New Roman"/>
                <w:lang w:val="en-US"/>
              </w:rPr>
              <w:t>Guide</w:t>
            </w:r>
          </w:p>
        </w:tc>
        <w:tc>
          <w:tcPr>
            <w:tcW w:w="2429" w:type="dxa"/>
            <w:gridSpan w:val="2"/>
          </w:tcPr>
          <w:p w:rsidR="0067089C" w:rsidRPr="00EA3022" w:rsidRDefault="0067089C" w:rsidP="0093627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3022">
              <w:rPr>
                <w:rFonts w:ascii="Times New Roman" w:hAnsi="Times New Roman" w:cs="Times New Roman"/>
              </w:rPr>
              <w:t>Не проводится</w:t>
            </w:r>
          </w:p>
        </w:tc>
        <w:tc>
          <w:tcPr>
            <w:tcW w:w="3099" w:type="dxa"/>
          </w:tcPr>
          <w:p w:rsidR="0067089C" w:rsidRPr="00EA3022" w:rsidRDefault="0067089C" w:rsidP="006708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A3022">
              <w:rPr>
                <w:rFonts w:ascii="Times New Roman" w:hAnsi="Times New Roman" w:cs="Times New Roman"/>
                <w:lang w:val="en-US"/>
              </w:rPr>
              <w:t>PROMAX</w:t>
            </w:r>
            <w:r w:rsidRPr="00EA3022">
              <w:rPr>
                <w:rFonts w:ascii="Times New Roman" w:hAnsi="Times New Roman" w:cs="Times New Roman"/>
              </w:rPr>
              <w:t xml:space="preserve"> фиксирует стиль для долгосрочной поддержки проекта.</w:t>
            </w:r>
          </w:p>
        </w:tc>
      </w:tr>
      <w:tr w:rsidR="0067089C" w:rsidTr="006708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8" w:type="dxa"/>
            <w:vAlign w:val="center"/>
          </w:tcPr>
          <w:p w:rsidR="0067089C" w:rsidRPr="00EA3022" w:rsidRDefault="0067089C" w:rsidP="0067089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75" w:type="dxa"/>
          </w:tcPr>
          <w:p w:rsidR="0067089C" w:rsidRPr="00EA3022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429" w:type="dxa"/>
            <w:gridSpan w:val="2"/>
          </w:tcPr>
          <w:p w:rsidR="0067089C" w:rsidRPr="00EA3022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3099" w:type="dxa"/>
          </w:tcPr>
          <w:p w:rsidR="0067089C" w:rsidRPr="00EA3022" w:rsidRDefault="0067089C" w:rsidP="0093627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:rsidR="00EA3022" w:rsidRPr="0067089C" w:rsidRDefault="00EA3022" w:rsidP="00EA3022">
      <w:pPr>
        <w:rPr>
          <w:rFonts w:ascii="Times New Roman" w:hAnsi="Times New Roman" w:cs="Times New Roman"/>
        </w:rPr>
      </w:pPr>
      <w:r w:rsidRPr="0067089C">
        <w:rPr>
          <w:rFonts w:ascii="Times New Roman" w:hAnsi="Times New Roman" w:cs="Times New Roman"/>
        </w:rPr>
        <w:t>Заключение:</w:t>
      </w:r>
    </w:p>
    <w:p w:rsidR="00EA3022" w:rsidRPr="00EA3022" w:rsidRDefault="00EA3022" w:rsidP="00EA3022">
      <w:pPr>
        <w:rPr>
          <w:rFonts w:ascii="Times New Roman" w:hAnsi="Times New Roman" w:cs="Times New Roman"/>
        </w:rPr>
      </w:pPr>
      <w:r w:rsidRPr="00EA3022">
        <w:rPr>
          <w:rFonts w:ascii="Times New Roman" w:hAnsi="Times New Roman" w:cs="Times New Roman"/>
          <w:lang w:val="en-US"/>
        </w:rPr>
        <w:t>PROMAX</w:t>
      </w:r>
      <w:r w:rsidRPr="00EA3022">
        <w:rPr>
          <w:rFonts w:ascii="Times New Roman" w:hAnsi="Times New Roman" w:cs="Times New Roman"/>
        </w:rPr>
        <w:t xml:space="preserve"> ориентирован на детальный анализ, создание контента и документацию, тогда как Первый Бит делает акцент на технической интеграции и оптимизации готового контента. Эти различия позволяют компаниям выделяться в своей нише и удовлетворять разные потребности клиентов.</w:t>
      </w:r>
    </w:p>
    <w:sectPr w:rsidR="00EA3022" w:rsidRPr="00EA3022" w:rsidSect="00EA302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134"/>
    <w:rsid w:val="00427134"/>
    <w:rsid w:val="005211A8"/>
    <w:rsid w:val="0067089C"/>
    <w:rsid w:val="00936278"/>
    <w:rsid w:val="00B4078D"/>
    <w:rsid w:val="00EA3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8B5E3"/>
  <w15:chartTrackingRefBased/>
  <w15:docId w15:val="{698FC73B-AB4E-464D-BE0B-60A56B9FB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27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7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7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7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7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7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7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7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7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7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7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713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713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713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713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713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713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7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7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7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7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7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713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713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713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7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713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713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a"/>
    <w:rsid w:val="00427134"/>
    <w:pP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33"/>
      <w:szCs w:val="33"/>
      <w:lang w:eastAsia="ru-RU"/>
      <w14:ligatures w14:val="none"/>
    </w:rPr>
  </w:style>
  <w:style w:type="table" w:styleId="ac">
    <w:name w:val="Table Grid"/>
    <w:basedOn w:val="a1"/>
    <w:uiPriority w:val="39"/>
    <w:rsid w:val="00EA3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44">
    <w:name w:val="Grid Table 4 Accent 4"/>
    <w:basedOn w:val="a1"/>
    <w:uiPriority w:val="49"/>
    <w:rsid w:val="00EA3022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305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Сергеев</dc:creator>
  <cp:keywords/>
  <dc:description/>
  <cp:lastModifiedBy>Александр Сергеев</cp:lastModifiedBy>
  <cp:revision>1</cp:revision>
  <dcterms:created xsi:type="dcterms:W3CDTF">2025-01-22T20:45:00Z</dcterms:created>
  <dcterms:modified xsi:type="dcterms:W3CDTF">2025-01-22T21:30:00Z</dcterms:modified>
</cp:coreProperties>
</file>