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Decimalni tipovi podataka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Decimalni tipovi podataka predstavljaju realne brojeve. Konstante decimalnog tipa su i fiksnom ili pokretnom zarezu.</w:t>
        <w:br w:type="textWrapping"/>
      </w:r>
    </w:p>
    <w:tbl>
      <w:tblPr>
        <w:tblStyle w:val="Table1"/>
        <w:tblW w:w="4110.0" w:type="dxa"/>
        <w:jc w:val="left"/>
        <w:tblInd w:w="-15.0" w:type="dxa"/>
        <w:tblLayout w:type="fixed"/>
        <w:tblLook w:val="0000"/>
      </w:tblPr>
      <w:tblGrid>
        <w:gridCol w:w="1890"/>
        <w:gridCol w:w="1500"/>
        <w:gridCol w:w="720"/>
        <w:tblGridChange w:id="0">
          <w:tblGrid>
            <w:gridCol w:w="1890"/>
            <w:gridCol w:w="1500"/>
            <w:gridCol w:w="7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Maska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Floating-point types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“%f”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“%lf”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long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“%Lf”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Prilikom prikaza i ucitavanja celobrojnih tipova,  mora se ispoštovati maska ako je u pitanju čitanje sa scanf ili prikazivanje sa </w:t>
      </w:r>
      <w:r w:rsidDel="00000000" w:rsidR="00000000" w:rsidRPr="00000000">
        <w:rPr>
          <w:color w:val="38761d"/>
          <w:vertAlign w:val="baseline"/>
          <w:rtl w:val="0"/>
        </w:rPr>
        <w:t xml:space="preserve">printf</w:t>
      </w:r>
      <w:r w:rsidDel="00000000" w:rsidR="00000000" w:rsidRPr="00000000">
        <w:rPr>
          <w:vertAlign w:val="baseline"/>
          <w:rtl w:val="0"/>
        </w:rPr>
        <w:t xml:space="preserve">. Kada koristite </w:t>
      </w:r>
      <w:r w:rsidDel="00000000" w:rsidR="00000000" w:rsidRPr="00000000">
        <w:rPr>
          <w:color w:val="38761d"/>
          <w:vertAlign w:val="baseline"/>
          <w:rtl w:val="0"/>
        </w:rPr>
        <w:t xml:space="preserve">cin</w:t>
      </w:r>
      <w:r w:rsidDel="00000000" w:rsidR="00000000" w:rsidRPr="00000000">
        <w:rPr>
          <w:vertAlign w:val="baseline"/>
          <w:rtl w:val="0"/>
        </w:rPr>
        <w:t xml:space="preserve">, o ovom ne </w:t>
      </w:r>
      <w:r w:rsidDel="00000000" w:rsidR="00000000" w:rsidRPr="00000000">
        <w:rPr>
          <w:rtl w:val="0"/>
        </w:rPr>
        <w:t xml:space="preserve">morate voditi računa.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Osnovne operacije sa decimalnim brojevima su: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Sabiranje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Oduzimanje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Množenje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Deljenje </w:t>
        <w:tab/>
        <w:t xml:space="preserve">                     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3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40"/>
          <w:szCs w:val="40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Prilikom prikazivanja decimalnih brojeva brojeva, u maski se može odrediti broj decimala prilikom ispisa.</w:t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”%.7f” – </w:t>
      </w:r>
      <w:r w:rsidDel="00000000" w:rsidR="00000000" w:rsidRPr="00000000">
        <w:rPr>
          <w:sz w:val="28"/>
          <w:szCs w:val="28"/>
          <w:rtl w:val="0"/>
        </w:rPr>
        <w:t xml:space="preserve">znači da se tip float ispise sa 7 decimalnih mesta</w:t>
      </w:r>
      <w:r w:rsidDel="00000000" w:rsidR="00000000" w:rsidRPr="00000000">
        <w:rPr>
          <w:sz w:val="40"/>
          <w:szCs w:val="40"/>
          <w:rtl w:val="0"/>
        </w:rPr>
        <w:t xml:space="preserve">. (</w:t>
      </w:r>
      <w:r w:rsidDel="00000000" w:rsidR="00000000" w:rsidRPr="00000000">
        <w:rPr>
          <w:color w:val="38761d"/>
          <w:rtl w:val="0"/>
        </w:rPr>
        <w:t xml:space="preserve">printf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rPr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cout </w:t>
      </w:r>
      <w:r w:rsidDel="00000000" w:rsidR="00000000" w:rsidRPr="00000000">
        <w:rPr>
          <w:sz w:val="40"/>
          <w:szCs w:val="40"/>
          <w:rtl w:val="0"/>
        </w:rPr>
        <w:t xml:space="preserve">&lt;&lt;</w:t>
      </w:r>
      <w:r w:rsidDel="00000000" w:rsidR="00000000" w:rsidRPr="00000000">
        <w:rPr>
          <w:color w:val="6aa84f"/>
          <w:sz w:val="40"/>
          <w:szCs w:val="40"/>
          <w:rtl w:val="0"/>
        </w:rPr>
        <w:t xml:space="preserve">C</w:t>
      </w:r>
      <w:r w:rsidDel="00000000" w:rsidR="00000000" w:rsidRPr="00000000">
        <w:rPr>
          <w:sz w:val="40"/>
          <w:szCs w:val="40"/>
          <w:rtl w:val="0"/>
        </w:rPr>
        <w:t xml:space="preserve">; – </w:t>
      </w:r>
      <w:r w:rsidDel="00000000" w:rsidR="00000000" w:rsidRPr="00000000">
        <w:rPr>
          <w:sz w:val="28"/>
          <w:szCs w:val="28"/>
          <w:rtl w:val="0"/>
        </w:rPr>
        <w:t xml:space="preserve">znači da se tip float ispise sa 7 decimalnih mesta</w:t>
      </w:r>
      <w:r w:rsidDel="00000000" w:rsidR="00000000" w:rsidRPr="00000000">
        <w:rPr>
          <w:sz w:val="40"/>
          <w:szCs w:val="40"/>
          <w:rtl w:val="0"/>
        </w:rPr>
        <w:t xml:space="preserve">. (</w:t>
      </w:r>
      <w:r w:rsidDel="00000000" w:rsidR="00000000" w:rsidRPr="00000000">
        <w:rPr>
          <w:color w:val="38761d"/>
          <w:rtl w:val="0"/>
        </w:rPr>
        <w:t xml:space="preserve">cout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Na deljenje treba obratiti pažnju jer ako su i brojioc i imenioc celobrojnog tipa, izvršiće se celobrojno deljenje.</w:t>
      </w:r>
    </w:p>
    <w:p w:rsidR="00000000" w:rsidDel="00000000" w:rsidP="00000000" w:rsidRDefault="00000000" w:rsidRPr="00000000" w14:paraId="00000020">
      <w:pPr>
        <w:pageBreakBefore w:val="0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float x = 27/5;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- </w:t>
        <w:tab/>
        <w:t xml:space="preserve">rezultat ovog deljenja je 5.0 a ne 5.4 kako bi trebalo biti.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</w:t>
        <w:tab/>
        <w:tab/>
        <w:t xml:space="preserve">Ovo se prevazilazi ili sa: </w:t>
        <w:br w:type="textWrapping"/>
      </w: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float x = 1.0*27/5;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ili sa 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float x = (float)27/5;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Decimalne konstante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U fiksnom zarezu se piši kao 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ceobroj.prirodanbroj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Recimo -2/1000 je</w:t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-0.002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U pokretnom zarezu se piši kao 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ceobroj.prirodanbrojEceobroj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Recimo -2/1000 je</w:t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-0.002E00 ili -2.0E-03  </w:t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Decimalne funkcije</w:t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Uglavnom se nalaze u biblioteci &lt;cmath&gt;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sqrt(x) - kvadratni koren broja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pow(x) - stepen broja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sin(x) - sinus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cos(x) - kosinus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tan(x) - tangens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atan(x) - arcus tangens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log10(x) - dekadni logaritam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  <w:t xml:space="preserve">exp(x) - e</w:t>
      </w:r>
      <w:r w:rsidDel="00000000" w:rsidR="00000000" w:rsidRPr="00000000">
        <w:rPr>
          <w:vertAlign w:val="superscript"/>
          <w:rtl w:val="0"/>
        </w:rPr>
        <w:t xml:space="preserve">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  <w:t xml:space="preserve">kada je potrebno izracunati neki drugi koren sem kvadratnog, to se može odraditi preko funkcije pow</w:t>
        <w:br w:type="textWrapping"/>
        <w:br w:type="textWrapping"/>
        <w:t xml:space="preserve">treći koren od x je x</w:t>
      </w:r>
      <w:r w:rsidDel="00000000" w:rsidR="00000000" w:rsidRPr="00000000">
        <w:rPr>
          <w:vertAlign w:val="superscript"/>
          <w:rtl w:val="0"/>
        </w:rPr>
        <w:t xml:space="preserve">1/3</w:t>
      </w:r>
    </w:p>
    <w:p w:rsidR="00000000" w:rsidDel="00000000" w:rsidP="00000000" w:rsidRDefault="00000000" w:rsidRPr="00000000" w14:paraId="0000003F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treći koren od x na kvadrat je  je x</w:t>
      </w:r>
      <w:r w:rsidDel="00000000" w:rsidR="00000000" w:rsidRPr="00000000">
        <w:rPr>
          <w:vertAlign w:val="superscript"/>
          <w:rtl w:val="0"/>
        </w:rPr>
        <w:t xml:space="preserve">2/3</w:t>
      </w:r>
    </w:p>
    <w:sectPr>
      <w:pgSz w:h="15840" w:w="12240" w:orient="portrait"/>
      <w:pgMar w:bottom="1440" w:top="108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