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F7" w:rsidRDefault="00FE35B0" w:rsidP="00FE35B0">
      <w:pPr>
        <w:jc w:val="center"/>
        <w:rPr>
          <w:lang w:val="en-CA"/>
        </w:rPr>
      </w:pPr>
      <w:r>
        <w:rPr>
          <w:noProof/>
          <w:lang w:val="en-US"/>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Студијски програм: Информатика</w:t>
      </w:r>
    </w:p>
    <w:p w:rsidR="00FE35B0" w:rsidRDefault="00FE35B0" w:rsidP="00FE35B0">
      <w:pPr>
        <w:jc w:val="left"/>
      </w:pPr>
      <w:r>
        <w:t xml:space="preserve">Предмет: </w:t>
      </w:r>
      <w:r w:rsidR="0036731B">
        <w:t>Познавање пословних процеса</w:t>
      </w:r>
    </w:p>
    <w:p w:rsidR="00FE35B0" w:rsidRDefault="00FE35B0" w:rsidP="00FE35B0">
      <w:pPr>
        <w:jc w:val="center"/>
        <w:rPr>
          <w:sz w:val="28"/>
        </w:rPr>
      </w:pPr>
    </w:p>
    <w:p w:rsidR="00FE35B0" w:rsidRPr="009F2B0C" w:rsidRDefault="00FE35B0" w:rsidP="00FE35B0">
      <w:pPr>
        <w:jc w:val="center"/>
        <w:rPr>
          <w:sz w:val="28"/>
          <w:lang w:val="en-CA"/>
        </w:rPr>
      </w:pPr>
    </w:p>
    <w:p w:rsidR="00FE35B0" w:rsidRDefault="00FE35B0" w:rsidP="00FE35B0">
      <w:pPr>
        <w:jc w:val="center"/>
        <w:rPr>
          <w:sz w:val="28"/>
        </w:rPr>
      </w:pPr>
    </w:p>
    <w:p w:rsidR="00FE35B0" w:rsidRDefault="00FE35B0" w:rsidP="00FE35B0">
      <w:pPr>
        <w:jc w:val="center"/>
        <w:rPr>
          <w:sz w:val="28"/>
        </w:rPr>
      </w:pPr>
    </w:p>
    <w:p w:rsidR="006A0A90" w:rsidRDefault="0036731B" w:rsidP="001879D6">
      <w:pPr>
        <w:ind w:firstLine="0"/>
        <w:jc w:val="center"/>
        <w:rPr>
          <w:sz w:val="28"/>
        </w:rPr>
      </w:pPr>
      <w:r>
        <w:rPr>
          <w:sz w:val="36"/>
        </w:rPr>
        <w:t>ПРОИЗВОДЊА ВРАТА</w:t>
      </w:r>
    </w:p>
    <w:p w:rsidR="006A0A90" w:rsidRDefault="006A0A90" w:rsidP="001879D6">
      <w:pPr>
        <w:ind w:firstLine="0"/>
        <w:jc w:val="center"/>
        <w:rPr>
          <w:sz w:val="28"/>
        </w:rPr>
      </w:pPr>
      <w:r>
        <w:rPr>
          <w:sz w:val="28"/>
        </w:rPr>
        <w:t>- Семинарски рад –</w:t>
      </w:r>
    </w:p>
    <w:p w:rsidR="006A0A90" w:rsidRDefault="006A0A90" w:rsidP="006A0A90">
      <w:pPr>
        <w:jc w:val="left"/>
        <w:rPr>
          <w:sz w:val="28"/>
        </w:rPr>
      </w:pPr>
    </w:p>
    <w:p w:rsidR="006A0A90" w:rsidRPr="0036731B" w:rsidRDefault="006A0A90" w:rsidP="006A0A90">
      <w:pPr>
        <w:jc w:val="center"/>
        <w:rPr>
          <w:sz w:val="28"/>
          <w:lang w:val="sr-Latn-RS"/>
        </w:rPr>
      </w:pPr>
    </w:p>
    <w:p w:rsidR="006A0A90" w:rsidRDefault="006A0A90" w:rsidP="006A0A90">
      <w:pPr>
        <w:jc w:val="center"/>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A0A90">
      <w:pPr>
        <w:jc w:val="cente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36731B" w:rsidP="006A0A90">
            <w:pPr>
              <w:ind w:firstLine="0"/>
              <w:jc w:val="right"/>
              <w:rPr>
                <w:sz w:val="28"/>
              </w:rPr>
            </w:pPr>
            <w:r>
              <w:t>Лидер</w:t>
            </w:r>
            <w:r w:rsidR="006A0A90">
              <w:rPr>
                <w:sz w:val="28"/>
              </w:rPr>
              <w:t>:</w:t>
            </w:r>
          </w:p>
        </w:tc>
      </w:tr>
      <w:tr w:rsidR="006A0A90" w:rsidTr="006A0A90">
        <w:tc>
          <w:tcPr>
            <w:tcW w:w="4814" w:type="dxa"/>
          </w:tcPr>
          <w:p w:rsidR="006A0A90" w:rsidRDefault="0036731B" w:rsidP="006A0A90">
            <w:pPr>
              <w:ind w:firstLine="0"/>
              <w:jc w:val="left"/>
              <w:rPr>
                <w:sz w:val="28"/>
              </w:rPr>
            </w:pPr>
            <w:r>
              <w:t xml:space="preserve">Саша </w:t>
            </w:r>
            <w:proofErr w:type="spellStart"/>
            <w:r>
              <w:t>Стаменовић</w:t>
            </w:r>
            <w:proofErr w:type="spellEnd"/>
          </w:p>
        </w:tc>
        <w:tc>
          <w:tcPr>
            <w:tcW w:w="4815" w:type="dxa"/>
          </w:tcPr>
          <w:p w:rsidR="006A0A90" w:rsidRDefault="006A0A90" w:rsidP="006A0A90">
            <w:pPr>
              <w:ind w:firstLine="0"/>
              <w:jc w:val="right"/>
              <w:rPr>
                <w:sz w:val="28"/>
              </w:rPr>
            </w:pPr>
            <w:r w:rsidRPr="006A0A90">
              <w:t>Алекса Вукић, 018/2021</w:t>
            </w:r>
          </w:p>
        </w:tc>
      </w:tr>
    </w:tbl>
    <w:p w:rsidR="006A0A90" w:rsidRPr="006A0A90" w:rsidRDefault="006A0A90" w:rsidP="006A0A90">
      <w:pPr>
        <w:jc w:val="center"/>
      </w:pPr>
    </w:p>
    <w:p w:rsidR="006A0A90" w:rsidRDefault="0036731B" w:rsidP="006A0A90">
      <w:pPr>
        <w:jc w:val="center"/>
      </w:pPr>
      <w:r>
        <w:t>Крагујевац 2023</w:t>
      </w:r>
      <w:r w:rsidR="006A0A90">
        <w:t>.</w:t>
      </w:r>
    </w:p>
    <w:p w:rsidR="006A0A90" w:rsidRDefault="006A0A90">
      <w:pPr>
        <w:spacing w:before="0" w:line="259" w:lineRule="auto"/>
        <w:ind w:firstLine="0"/>
        <w:jc w:val="left"/>
      </w:pPr>
      <w:r>
        <w:br w:type="page"/>
      </w:r>
    </w:p>
    <w:p w:rsidR="00827683" w:rsidRDefault="00515FCE" w:rsidP="00515FCE">
      <w:pPr>
        <w:pStyle w:val="Heading1"/>
      </w:pPr>
      <w:bookmarkStart w:id="0" w:name="_Toc131105804"/>
      <w:r>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515FCE" w:rsidRDefault="00515FCE">
          <w:pPr>
            <w:pStyle w:val="TOCHeading"/>
            <w:rPr>
              <w:lang w:val="sr-Cyrl-RS"/>
            </w:rPr>
          </w:pPr>
        </w:p>
        <w:p w:rsidR="00F9130A" w:rsidRDefault="00515FCE">
          <w:pPr>
            <w:pStyle w:val="TOC1"/>
            <w:tabs>
              <w:tab w:val="right" w:leader="dot" w:pos="9629"/>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bookmarkStart w:id="1" w:name="_GoBack"/>
          <w:bookmarkEnd w:id="1"/>
          <w:r w:rsidR="00F9130A" w:rsidRPr="00325321">
            <w:rPr>
              <w:rStyle w:val="Hyperlink"/>
              <w:noProof/>
            </w:rPr>
            <w:fldChar w:fldCharType="begin"/>
          </w:r>
          <w:r w:rsidR="00F9130A" w:rsidRPr="00325321">
            <w:rPr>
              <w:rStyle w:val="Hyperlink"/>
              <w:noProof/>
            </w:rPr>
            <w:instrText xml:space="preserve"> </w:instrText>
          </w:r>
          <w:r w:rsidR="00F9130A">
            <w:rPr>
              <w:noProof/>
            </w:rPr>
            <w:instrText>HYPERLINK \l "_Toc131105804"</w:instrText>
          </w:r>
          <w:r w:rsidR="00F9130A" w:rsidRPr="00325321">
            <w:rPr>
              <w:rStyle w:val="Hyperlink"/>
              <w:noProof/>
            </w:rPr>
            <w:instrText xml:space="preserve"> </w:instrText>
          </w:r>
          <w:r w:rsidR="00F9130A" w:rsidRPr="00325321">
            <w:rPr>
              <w:rStyle w:val="Hyperlink"/>
              <w:noProof/>
            </w:rPr>
          </w:r>
          <w:r w:rsidR="00F9130A" w:rsidRPr="00325321">
            <w:rPr>
              <w:rStyle w:val="Hyperlink"/>
              <w:noProof/>
            </w:rPr>
            <w:fldChar w:fldCharType="separate"/>
          </w:r>
          <w:r w:rsidR="00F9130A" w:rsidRPr="00325321">
            <w:rPr>
              <w:rStyle w:val="Hyperlink"/>
              <w:noProof/>
            </w:rPr>
            <w:t>Садржај</w:t>
          </w:r>
          <w:r w:rsidR="00F9130A">
            <w:rPr>
              <w:noProof/>
              <w:webHidden/>
            </w:rPr>
            <w:tab/>
          </w:r>
          <w:r w:rsidR="00F9130A">
            <w:rPr>
              <w:noProof/>
              <w:webHidden/>
            </w:rPr>
            <w:fldChar w:fldCharType="begin"/>
          </w:r>
          <w:r w:rsidR="00F9130A">
            <w:rPr>
              <w:noProof/>
              <w:webHidden/>
            </w:rPr>
            <w:instrText xml:space="preserve"> PAGEREF _Toc131105804 \h </w:instrText>
          </w:r>
          <w:r w:rsidR="00F9130A">
            <w:rPr>
              <w:noProof/>
              <w:webHidden/>
            </w:rPr>
          </w:r>
          <w:r w:rsidR="00F9130A">
            <w:rPr>
              <w:noProof/>
              <w:webHidden/>
            </w:rPr>
            <w:fldChar w:fldCharType="separate"/>
          </w:r>
          <w:r w:rsidR="002C7473">
            <w:rPr>
              <w:noProof/>
              <w:webHidden/>
            </w:rPr>
            <w:t>2</w:t>
          </w:r>
          <w:r w:rsidR="00F9130A">
            <w:rPr>
              <w:noProof/>
              <w:webHidden/>
            </w:rPr>
            <w:fldChar w:fldCharType="end"/>
          </w:r>
          <w:r w:rsidR="00F9130A" w:rsidRPr="00325321">
            <w:rPr>
              <w:rStyle w:val="Hyperlink"/>
              <w:noProof/>
            </w:rPr>
            <w:fldChar w:fldCharType="end"/>
          </w:r>
        </w:p>
        <w:p w:rsidR="00F9130A" w:rsidRDefault="00F9130A">
          <w:pPr>
            <w:pStyle w:val="TOC2"/>
            <w:tabs>
              <w:tab w:val="right" w:leader="dot" w:pos="9629"/>
            </w:tabs>
            <w:rPr>
              <w:rFonts w:asciiTheme="minorHAnsi" w:eastAsiaTheme="minorEastAsia" w:hAnsiTheme="minorHAnsi"/>
              <w:noProof/>
              <w:sz w:val="22"/>
              <w:lang w:val="en-US"/>
            </w:rPr>
          </w:pPr>
          <w:hyperlink w:anchor="_Toc131105805" w:history="1">
            <w:r w:rsidRPr="00325321">
              <w:rPr>
                <w:rStyle w:val="Hyperlink"/>
                <w:noProof/>
              </w:rPr>
              <w:t>Увод</w:t>
            </w:r>
            <w:r>
              <w:rPr>
                <w:noProof/>
                <w:webHidden/>
              </w:rPr>
              <w:tab/>
            </w:r>
            <w:r>
              <w:rPr>
                <w:noProof/>
                <w:webHidden/>
              </w:rPr>
              <w:fldChar w:fldCharType="begin"/>
            </w:r>
            <w:r>
              <w:rPr>
                <w:noProof/>
                <w:webHidden/>
              </w:rPr>
              <w:instrText xml:space="preserve"> PAGEREF _Toc131105805 \h </w:instrText>
            </w:r>
            <w:r>
              <w:rPr>
                <w:noProof/>
                <w:webHidden/>
              </w:rPr>
            </w:r>
            <w:r>
              <w:rPr>
                <w:noProof/>
                <w:webHidden/>
              </w:rPr>
              <w:fldChar w:fldCharType="separate"/>
            </w:r>
            <w:r w:rsidR="002C7473">
              <w:rPr>
                <w:noProof/>
                <w:webHidden/>
              </w:rPr>
              <w:t>3</w:t>
            </w:r>
            <w:r>
              <w:rPr>
                <w:noProof/>
                <w:webHidden/>
              </w:rPr>
              <w:fldChar w:fldCharType="end"/>
            </w:r>
          </w:hyperlink>
        </w:p>
        <w:p w:rsidR="00F9130A" w:rsidRDefault="00F9130A">
          <w:pPr>
            <w:pStyle w:val="TOC3"/>
            <w:tabs>
              <w:tab w:val="right" w:leader="dot" w:pos="9629"/>
            </w:tabs>
            <w:rPr>
              <w:rFonts w:asciiTheme="minorHAnsi" w:eastAsiaTheme="minorEastAsia" w:hAnsiTheme="minorHAnsi"/>
              <w:noProof/>
              <w:sz w:val="22"/>
              <w:lang w:val="en-US"/>
            </w:rPr>
          </w:pPr>
          <w:hyperlink w:anchor="_Toc131105806" w:history="1">
            <w:r w:rsidRPr="00325321">
              <w:rPr>
                <w:rStyle w:val="Hyperlink"/>
                <w:noProof/>
              </w:rPr>
              <w:t>Листа процеса</w:t>
            </w:r>
            <w:r>
              <w:rPr>
                <w:noProof/>
                <w:webHidden/>
              </w:rPr>
              <w:tab/>
            </w:r>
            <w:r>
              <w:rPr>
                <w:noProof/>
                <w:webHidden/>
              </w:rPr>
              <w:fldChar w:fldCharType="begin"/>
            </w:r>
            <w:r>
              <w:rPr>
                <w:noProof/>
                <w:webHidden/>
              </w:rPr>
              <w:instrText xml:space="preserve"> PAGEREF _Toc131105806 \h </w:instrText>
            </w:r>
            <w:r>
              <w:rPr>
                <w:noProof/>
                <w:webHidden/>
              </w:rPr>
            </w:r>
            <w:r>
              <w:rPr>
                <w:noProof/>
                <w:webHidden/>
              </w:rPr>
              <w:fldChar w:fldCharType="separate"/>
            </w:r>
            <w:r w:rsidR="002C7473">
              <w:rPr>
                <w:noProof/>
                <w:webHidden/>
              </w:rPr>
              <w:t>3</w:t>
            </w:r>
            <w:r>
              <w:rPr>
                <w:noProof/>
                <w:webHidden/>
              </w:rPr>
              <w:fldChar w:fldCharType="end"/>
            </w:r>
          </w:hyperlink>
        </w:p>
        <w:p w:rsidR="00F9130A" w:rsidRDefault="00F9130A">
          <w:pPr>
            <w:pStyle w:val="TOC2"/>
            <w:tabs>
              <w:tab w:val="right" w:leader="dot" w:pos="9629"/>
            </w:tabs>
            <w:rPr>
              <w:rFonts w:asciiTheme="minorHAnsi" w:eastAsiaTheme="minorEastAsia" w:hAnsiTheme="minorHAnsi"/>
              <w:noProof/>
              <w:sz w:val="22"/>
              <w:lang w:val="en-US"/>
            </w:rPr>
          </w:pPr>
          <w:hyperlink w:anchor="_Toc131105807" w:history="1">
            <w:r w:rsidRPr="00325321">
              <w:rPr>
                <w:rStyle w:val="Hyperlink"/>
                <w:noProof/>
              </w:rPr>
              <w:t>Интерна комуникација</w:t>
            </w:r>
            <w:r>
              <w:rPr>
                <w:noProof/>
                <w:webHidden/>
              </w:rPr>
              <w:tab/>
            </w:r>
            <w:r>
              <w:rPr>
                <w:noProof/>
                <w:webHidden/>
              </w:rPr>
              <w:fldChar w:fldCharType="begin"/>
            </w:r>
            <w:r>
              <w:rPr>
                <w:noProof/>
                <w:webHidden/>
              </w:rPr>
              <w:instrText xml:space="preserve"> PAGEREF _Toc131105807 \h </w:instrText>
            </w:r>
            <w:r>
              <w:rPr>
                <w:noProof/>
                <w:webHidden/>
              </w:rPr>
            </w:r>
            <w:r>
              <w:rPr>
                <w:noProof/>
                <w:webHidden/>
              </w:rPr>
              <w:fldChar w:fldCharType="separate"/>
            </w:r>
            <w:r w:rsidR="002C7473">
              <w:rPr>
                <w:noProof/>
                <w:webHidden/>
              </w:rPr>
              <w:t>4</w:t>
            </w:r>
            <w:r>
              <w:rPr>
                <w:noProof/>
                <w:webHidden/>
              </w:rPr>
              <w:fldChar w:fldCharType="end"/>
            </w:r>
          </w:hyperlink>
        </w:p>
        <w:p w:rsidR="00F9130A" w:rsidRDefault="00F9130A">
          <w:pPr>
            <w:pStyle w:val="TOC2"/>
            <w:tabs>
              <w:tab w:val="right" w:leader="dot" w:pos="9629"/>
            </w:tabs>
            <w:rPr>
              <w:rFonts w:asciiTheme="minorHAnsi" w:eastAsiaTheme="minorEastAsia" w:hAnsiTheme="minorHAnsi"/>
              <w:noProof/>
              <w:sz w:val="22"/>
              <w:lang w:val="en-US"/>
            </w:rPr>
          </w:pPr>
          <w:hyperlink w:anchor="_Toc131105808" w:history="1">
            <w:r w:rsidRPr="00325321">
              <w:rPr>
                <w:rStyle w:val="Hyperlink"/>
                <w:noProof/>
              </w:rPr>
              <w:t>Продаја</w:t>
            </w:r>
            <w:r>
              <w:rPr>
                <w:noProof/>
                <w:webHidden/>
              </w:rPr>
              <w:tab/>
            </w:r>
            <w:r>
              <w:rPr>
                <w:noProof/>
                <w:webHidden/>
              </w:rPr>
              <w:fldChar w:fldCharType="begin"/>
            </w:r>
            <w:r>
              <w:rPr>
                <w:noProof/>
                <w:webHidden/>
              </w:rPr>
              <w:instrText xml:space="preserve"> PAGEREF _Toc131105808 \h </w:instrText>
            </w:r>
            <w:r>
              <w:rPr>
                <w:noProof/>
                <w:webHidden/>
              </w:rPr>
            </w:r>
            <w:r>
              <w:rPr>
                <w:noProof/>
                <w:webHidden/>
              </w:rPr>
              <w:fldChar w:fldCharType="separate"/>
            </w:r>
            <w:r w:rsidR="002C7473">
              <w:rPr>
                <w:noProof/>
                <w:webHidden/>
              </w:rPr>
              <w:t>5</w:t>
            </w:r>
            <w:r>
              <w:rPr>
                <w:noProof/>
                <w:webHidden/>
              </w:rPr>
              <w:fldChar w:fldCharType="end"/>
            </w:r>
          </w:hyperlink>
        </w:p>
        <w:p w:rsidR="00F9130A" w:rsidRDefault="00F9130A">
          <w:pPr>
            <w:pStyle w:val="TOC2"/>
            <w:tabs>
              <w:tab w:val="right" w:leader="dot" w:pos="9629"/>
            </w:tabs>
            <w:rPr>
              <w:rFonts w:asciiTheme="minorHAnsi" w:eastAsiaTheme="minorEastAsia" w:hAnsiTheme="minorHAnsi"/>
              <w:noProof/>
              <w:sz w:val="22"/>
              <w:lang w:val="en-US"/>
            </w:rPr>
          </w:pPr>
          <w:hyperlink w:anchor="_Toc131105809" w:history="1">
            <w:r w:rsidRPr="00325321">
              <w:rPr>
                <w:rStyle w:val="Hyperlink"/>
                <w:noProof/>
              </w:rPr>
              <w:t>Планирање продаје</w:t>
            </w:r>
            <w:r>
              <w:rPr>
                <w:noProof/>
                <w:webHidden/>
              </w:rPr>
              <w:tab/>
            </w:r>
            <w:r>
              <w:rPr>
                <w:noProof/>
                <w:webHidden/>
              </w:rPr>
              <w:fldChar w:fldCharType="begin"/>
            </w:r>
            <w:r>
              <w:rPr>
                <w:noProof/>
                <w:webHidden/>
              </w:rPr>
              <w:instrText xml:space="preserve"> PAGEREF _Toc131105809 \h </w:instrText>
            </w:r>
            <w:r>
              <w:rPr>
                <w:noProof/>
                <w:webHidden/>
              </w:rPr>
            </w:r>
            <w:r>
              <w:rPr>
                <w:noProof/>
                <w:webHidden/>
              </w:rPr>
              <w:fldChar w:fldCharType="separate"/>
            </w:r>
            <w:r w:rsidR="002C7473">
              <w:rPr>
                <w:noProof/>
                <w:webHidden/>
              </w:rPr>
              <w:t>6</w:t>
            </w:r>
            <w:r>
              <w:rPr>
                <w:noProof/>
                <w:webHidden/>
              </w:rPr>
              <w:fldChar w:fldCharType="end"/>
            </w:r>
          </w:hyperlink>
        </w:p>
        <w:p w:rsidR="00F9130A" w:rsidRDefault="00F9130A">
          <w:pPr>
            <w:pStyle w:val="TOC2"/>
            <w:tabs>
              <w:tab w:val="right" w:leader="dot" w:pos="9629"/>
            </w:tabs>
            <w:rPr>
              <w:rFonts w:asciiTheme="minorHAnsi" w:eastAsiaTheme="minorEastAsia" w:hAnsiTheme="minorHAnsi"/>
              <w:noProof/>
              <w:sz w:val="22"/>
              <w:lang w:val="en-US"/>
            </w:rPr>
          </w:pPr>
          <w:hyperlink w:anchor="_Toc131105810" w:history="1">
            <w:r w:rsidRPr="00325321">
              <w:rPr>
                <w:rStyle w:val="Hyperlink"/>
                <w:noProof/>
              </w:rPr>
              <w:t>Нормирање производа</w:t>
            </w:r>
            <w:r>
              <w:rPr>
                <w:noProof/>
                <w:webHidden/>
              </w:rPr>
              <w:tab/>
            </w:r>
            <w:r>
              <w:rPr>
                <w:noProof/>
                <w:webHidden/>
              </w:rPr>
              <w:fldChar w:fldCharType="begin"/>
            </w:r>
            <w:r>
              <w:rPr>
                <w:noProof/>
                <w:webHidden/>
              </w:rPr>
              <w:instrText xml:space="preserve"> PAGEREF _Toc131105810 \h </w:instrText>
            </w:r>
            <w:r>
              <w:rPr>
                <w:noProof/>
                <w:webHidden/>
              </w:rPr>
            </w:r>
            <w:r>
              <w:rPr>
                <w:noProof/>
                <w:webHidden/>
              </w:rPr>
              <w:fldChar w:fldCharType="separate"/>
            </w:r>
            <w:r w:rsidR="002C7473">
              <w:rPr>
                <w:noProof/>
                <w:webHidden/>
              </w:rPr>
              <w:t>7</w:t>
            </w:r>
            <w:r>
              <w:rPr>
                <w:noProof/>
                <w:webHidden/>
              </w:rPr>
              <w:fldChar w:fldCharType="end"/>
            </w:r>
          </w:hyperlink>
        </w:p>
        <w:p w:rsidR="00F9130A" w:rsidRDefault="00F9130A">
          <w:pPr>
            <w:pStyle w:val="TOC2"/>
            <w:tabs>
              <w:tab w:val="right" w:leader="dot" w:pos="9629"/>
            </w:tabs>
            <w:rPr>
              <w:rFonts w:asciiTheme="minorHAnsi" w:eastAsiaTheme="minorEastAsia" w:hAnsiTheme="minorHAnsi"/>
              <w:noProof/>
              <w:sz w:val="22"/>
              <w:lang w:val="en-US"/>
            </w:rPr>
          </w:pPr>
          <w:hyperlink w:anchor="_Toc131105811" w:history="1">
            <w:r w:rsidRPr="00325321">
              <w:rPr>
                <w:rStyle w:val="Hyperlink"/>
                <w:noProof/>
              </w:rPr>
              <w:t>Производња</w:t>
            </w:r>
            <w:r>
              <w:rPr>
                <w:noProof/>
                <w:webHidden/>
              </w:rPr>
              <w:tab/>
            </w:r>
            <w:r>
              <w:rPr>
                <w:noProof/>
                <w:webHidden/>
              </w:rPr>
              <w:fldChar w:fldCharType="begin"/>
            </w:r>
            <w:r>
              <w:rPr>
                <w:noProof/>
                <w:webHidden/>
              </w:rPr>
              <w:instrText xml:space="preserve"> PAGEREF _Toc131105811 \h </w:instrText>
            </w:r>
            <w:r>
              <w:rPr>
                <w:noProof/>
                <w:webHidden/>
              </w:rPr>
            </w:r>
            <w:r>
              <w:rPr>
                <w:noProof/>
                <w:webHidden/>
              </w:rPr>
              <w:fldChar w:fldCharType="separate"/>
            </w:r>
            <w:r w:rsidR="002C7473">
              <w:rPr>
                <w:noProof/>
                <w:webHidden/>
              </w:rPr>
              <w:t>8</w:t>
            </w:r>
            <w:r>
              <w:rPr>
                <w:noProof/>
                <w:webHidden/>
              </w:rPr>
              <w:fldChar w:fldCharType="end"/>
            </w:r>
          </w:hyperlink>
        </w:p>
        <w:p w:rsidR="00F9130A" w:rsidRDefault="00F9130A">
          <w:pPr>
            <w:pStyle w:val="TOC2"/>
            <w:tabs>
              <w:tab w:val="right" w:leader="dot" w:pos="9629"/>
            </w:tabs>
            <w:rPr>
              <w:rFonts w:asciiTheme="minorHAnsi" w:eastAsiaTheme="minorEastAsia" w:hAnsiTheme="minorHAnsi"/>
              <w:noProof/>
              <w:sz w:val="22"/>
              <w:lang w:val="en-US"/>
            </w:rPr>
          </w:pPr>
          <w:hyperlink w:anchor="_Toc131105812" w:history="1">
            <w:r w:rsidRPr="00325321">
              <w:rPr>
                <w:rStyle w:val="Hyperlink"/>
                <w:noProof/>
              </w:rPr>
              <w:t>Обрачун производње</w:t>
            </w:r>
            <w:r>
              <w:rPr>
                <w:noProof/>
                <w:webHidden/>
              </w:rPr>
              <w:tab/>
            </w:r>
            <w:r>
              <w:rPr>
                <w:noProof/>
                <w:webHidden/>
              </w:rPr>
              <w:fldChar w:fldCharType="begin"/>
            </w:r>
            <w:r>
              <w:rPr>
                <w:noProof/>
                <w:webHidden/>
              </w:rPr>
              <w:instrText xml:space="preserve"> PAGEREF _Toc131105812 \h </w:instrText>
            </w:r>
            <w:r>
              <w:rPr>
                <w:noProof/>
                <w:webHidden/>
              </w:rPr>
            </w:r>
            <w:r>
              <w:rPr>
                <w:noProof/>
                <w:webHidden/>
              </w:rPr>
              <w:fldChar w:fldCharType="separate"/>
            </w:r>
            <w:r w:rsidR="002C7473">
              <w:rPr>
                <w:noProof/>
                <w:webHidden/>
              </w:rPr>
              <w:t>9</w:t>
            </w:r>
            <w:r>
              <w:rPr>
                <w:noProof/>
                <w:webHidden/>
              </w:rPr>
              <w:fldChar w:fldCharType="end"/>
            </w:r>
          </w:hyperlink>
        </w:p>
        <w:p w:rsidR="00F9130A" w:rsidRDefault="00F9130A">
          <w:pPr>
            <w:pStyle w:val="TOC2"/>
            <w:tabs>
              <w:tab w:val="right" w:leader="dot" w:pos="9629"/>
            </w:tabs>
            <w:rPr>
              <w:rFonts w:asciiTheme="minorHAnsi" w:eastAsiaTheme="minorEastAsia" w:hAnsiTheme="minorHAnsi"/>
              <w:noProof/>
              <w:sz w:val="22"/>
              <w:lang w:val="en-US"/>
            </w:rPr>
          </w:pPr>
          <w:hyperlink w:anchor="_Toc131105813" w:history="1">
            <w:r w:rsidRPr="00325321">
              <w:rPr>
                <w:rStyle w:val="Hyperlink"/>
                <w:noProof/>
              </w:rPr>
              <w:t>Магацин</w:t>
            </w:r>
            <w:r>
              <w:rPr>
                <w:noProof/>
                <w:webHidden/>
              </w:rPr>
              <w:tab/>
            </w:r>
            <w:r>
              <w:rPr>
                <w:noProof/>
                <w:webHidden/>
              </w:rPr>
              <w:fldChar w:fldCharType="begin"/>
            </w:r>
            <w:r>
              <w:rPr>
                <w:noProof/>
                <w:webHidden/>
              </w:rPr>
              <w:instrText xml:space="preserve"> PAGEREF _Toc131105813 \h </w:instrText>
            </w:r>
            <w:r>
              <w:rPr>
                <w:noProof/>
                <w:webHidden/>
              </w:rPr>
            </w:r>
            <w:r>
              <w:rPr>
                <w:noProof/>
                <w:webHidden/>
              </w:rPr>
              <w:fldChar w:fldCharType="separate"/>
            </w:r>
            <w:r w:rsidR="002C7473">
              <w:rPr>
                <w:noProof/>
                <w:webHidden/>
              </w:rPr>
              <w:t>10</w:t>
            </w:r>
            <w:r>
              <w:rPr>
                <w:noProof/>
                <w:webHidden/>
              </w:rPr>
              <w:fldChar w:fldCharType="end"/>
            </w:r>
          </w:hyperlink>
        </w:p>
        <w:p w:rsidR="00F9130A" w:rsidRDefault="00F9130A">
          <w:pPr>
            <w:pStyle w:val="TOC2"/>
            <w:tabs>
              <w:tab w:val="right" w:leader="dot" w:pos="9629"/>
            </w:tabs>
            <w:rPr>
              <w:rFonts w:asciiTheme="minorHAnsi" w:eastAsiaTheme="minorEastAsia" w:hAnsiTheme="minorHAnsi"/>
              <w:noProof/>
              <w:sz w:val="22"/>
              <w:lang w:val="en-US"/>
            </w:rPr>
          </w:pPr>
          <w:hyperlink w:anchor="_Toc131105814" w:history="1">
            <w:r w:rsidRPr="00325321">
              <w:rPr>
                <w:rStyle w:val="Hyperlink"/>
                <w:noProof/>
              </w:rPr>
              <w:t>Правна служба</w:t>
            </w:r>
            <w:r>
              <w:rPr>
                <w:noProof/>
                <w:webHidden/>
              </w:rPr>
              <w:tab/>
            </w:r>
            <w:r>
              <w:rPr>
                <w:noProof/>
                <w:webHidden/>
              </w:rPr>
              <w:fldChar w:fldCharType="begin"/>
            </w:r>
            <w:r>
              <w:rPr>
                <w:noProof/>
                <w:webHidden/>
              </w:rPr>
              <w:instrText xml:space="preserve"> PAGEREF _Toc131105814 \h </w:instrText>
            </w:r>
            <w:r>
              <w:rPr>
                <w:noProof/>
                <w:webHidden/>
              </w:rPr>
            </w:r>
            <w:r>
              <w:rPr>
                <w:noProof/>
                <w:webHidden/>
              </w:rPr>
              <w:fldChar w:fldCharType="separate"/>
            </w:r>
            <w:r w:rsidR="002C7473">
              <w:rPr>
                <w:noProof/>
                <w:webHidden/>
              </w:rPr>
              <w:t>11</w:t>
            </w:r>
            <w:r>
              <w:rPr>
                <w:noProof/>
                <w:webHidden/>
              </w:rPr>
              <w:fldChar w:fldCharType="end"/>
            </w:r>
          </w:hyperlink>
        </w:p>
        <w:p w:rsidR="00F9130A" w:rsidRDefault="00F9130A">
          <w:pPr>
            <w:pStyle w:val="TOC2"/>
            <w:tabs>
              <w:tab w:val="right" w:leader="dot" w:pos="9629"/>
            </w:tabs>
            <w:rPr>
              <w:rFonts w:asciiTheme="minorHAnsi" w:eastAsiaTheme="minorEastAsia" w:hAnsiTheme="minorHAnsi"/>
              <w:noProof/>
              <w:sz w:val="22"/>
              <w:lang w:val="en-US"/>
            </w:rPr>
          </w:pPr>
          <w:hyperlink w:anchor="_Toc131105815" w:history="1">
            <w:r w:rsidRPr="00325321">
              <w:rPr>
                <w:rStyle w:val="Hyperlink"/>
                <w:noProof/>
              </w:rPr>
              <w:t>Табела активности</w:t>
            </w:r>
            <w:r>
              <w:rPr>
                <w:noProof/>
                <w:webHidden/>
              </w:rPr>
              <w:tab/>
            </w:r>
            <w:r>
              <w:rPr>
                <w:noProof/>
                <w:webHidden/>
              </w:rPr>
              <w:fldChar w:fldCharType="begin"/>
            </w:r>
            <w:r>
              <w:rPr>
                <w:noProof/>
                <w:webHidden/>
              </w:rPr>
              <w:instrText xml:space="preserve"> PAGEREF _Toc131105815 \h </w:instrText>
            </w:r>
            <w:r>
              <w:rPr>
                <w:noProof/>
                <w:webHidden/>
              </w:rPr>
            </w:r>
            <w:r>
              <w:rPr>
                <w:noProof/>
                <w:webHidden/>
              </w:rPr>
              <w:fldChar w:fldCharType="separate"/>
            </w:r>
            <w:r w:rsidR="002C7473">
              <w:rPr>
                <w:noProof/>
                <w:webHidden/>
              </w:rPr>
              <w:t>12</w:t>
            </w:r>
            <w:r>
              <w:rPr>
                <w:noProof/>
                <w:webHidden/>
              </w:rPr>
              <w:fldChar w:fldCharType="end"/>
            </w:r>
          </w:hyperlink>
        </w:p>
        <w:p w:rsidR="00515FCE" w:rsidRDefault="00515FCE">
          <w:r>
            <w:rPr>
              <w:b/>
              <w:bCs/>
              <w:noProof/>
            </w:rPr>
            <w:fldChar w:fldCharType="end"/>
          </w:r>
        </w:p>
      </w:sdtContent>
    </w:sdt>
    <w:p w:rsidR="00515FCE" w:rsidRPr="00515FCE" w:rsidRDefault="00515FCE" w:rsidP="00515FCE"/>
    <w:p w:rsidR="00827683" w:rsidRDefault="00827683">
      <w:pPr>
        <w:spacing w:before="0" w:line="259" w:lineRule="auto"/>
        <w:ind w:firstLine="0"/>
        <w:jc w:val="left"/>
        <w:rPr>
          <w:lang w:val="en-CA"/>
        </w:rPr>
      </w:pPr>
      <w:r>
        <w:rPr>
          <w:lang w:val="en-CA"/>
        </w:rPr>
        <w:br w:type="page"/>
      </w:r>
    </w:p>
    <w:p w:rsidR="00EF3F2E" w:rsidRDefault="0036731B" w:rsidP="0036731B">
      <w:pPr>
        <w:pStyle w:val="Heading2"/>
      </w:pPr>
      <w:bookmarkStart w:id="2" w:name="_Toc131105805"/>
      <w:r>
        <w:lastRenderedPageBreak/>
        <w:t>Увод</w:t>
      </w:r>
      <w:bookmarkEnd w:id="2"/>
    </w:p>
    <w:p w:rsidR="003E1D75" w:rsidRDefault="0036731B" w:rsidP="002F7218">
      <w:r>
        <w:t>Наша</w:t>
      </w:r>
      <w:r w:rsidR="003E1D75">
        <w:t xml:space="preserve"> компанија</w:t>
      </w:r>
      <w:r>
        <w:t xml:space="preserve"> се специјализује за производњу различитих типова врата за домове, канцеларије, објекте и друге намене. Компанија</w:t>
      </w:r>
      <w:r w:rsidR="003E1D75">
        <w:t xml:space="preserve"> има производне фабрике и продај</w:t>
      </w:r>
      <w:r>
        <w:t>не м</w:t>
      </w:r>
      <w:r w:rsidR="002F7218">
        <w:t>реже широм земље и међународно.</w:t>
      </w:r>
    </w:p>
    <w:p w:rsidR="002F7218" w:rsidRDefault="002F7218" w:rsidP="002F7218"/>
    <w:p w:rsidR="003E1D75" w:rsidRDefault="003E1D75" w:rsidP="003E1D75">
      <w:pPr>
        <w:pStyle w:val="Heading3"/>
      </w:pPr>
      <w:bookmarkStart w:id="3" w:name="_Toc131105806"/>
      <w:r>
        <w:t>Листа процеса</w:t>
      </w:r>
      <w:bookmarkEnd w:id="3"/>
    </w:p>
    <w:p w:rsidR="003E1D75" w:rsidRDefault="003E1D75" w:rsidP="003E1D75">
      <w:r>
        <w:t>Фирма је подељена на следеће процесе:</w:t>
      </w:r>
    </w:p>
    <w:p w:rsidR="003E1D75" w:rsidRDefault="003E1D75" w:rsidP="003E1D75">
      <w:pPr>
        <w:pStyle w:val="ListParagraph"/>
        <w:numPr>
          <w:ilvl w:val="0"/>
          <w:numId w:val="8"/>
        </w:numPr>
      </w:pPr>
      <w:r>
        <w:t>Интерна Комуникација</w:t>
      </w:r>
    </w:p>
    <w:p w:rsidR="003E1D75" w:rsidRDefault="003E1D75" w:rsidP="003E1D75">
      <w:pPr>
        <w:pStyle w:val="ListParagraph"/>
        <w:numPr>
          <w:ilvl w:val="0"/>
          <w:numId w:val="8"/>
        </w:numPr>
      </w:pPr>
      <w:r>
        <w:t>Продаја</w:t>
      </w:r>
    </w:p>
    <w:p w:rsidR="003E1D75" w:rsidRDefault="003E1D75" w:rsidP="003E1D75">
      <w:pPr>
        <w:pStyle w:val="ListParagraph"/>
        <w:numPr>
          <w:ilvl w:val="0"/>
          <w:numId w:val="8"/>
        </w:numPr>
      </w:pPr>
      <w:r>
        <w:t>Планирање продаје</w:t>
      </w:r>
    </w:p>
    <w:p w:rsidR="003E1D75" w:rsidRDefault="003E1D75" w:rsidP="003E1D75">
      <w:pPr>
        <w:pStyle w:val="ListParagraph"/>
        <w:numPr>
          <w:ilvl w:val="0"/>
          <w:numId w:val="8"/>
        </w:numPr>
      </w:pPr>
      <w:r>
        <w:t>Нормирање производа</w:t>
      </w:r>
    </w:p>
    <w:p w:rsidR="003E1D75" w:rsidRDefault="003E1D75" w:rsidP="003E1D75">
      <w:pPr>
        <w:pStyle w:val="ListParagraph"/>
        <w:numPr>
          <w:ilvl w:val="0"/>
          <w:numId w:val="8"/>
        </w:numPr>
      </w:pPr>
      <w:r>
        <w:t>Производња</w:t>
      </w:r>
    </w:p>
    <w:p w:rsidR="003E1D75" w:rsidRDefault="003E1D75" w:rsidP="003E1D75">
      <w:pPr>
        <w:pStyle w:val="ListParagraph"/>
        <w:numPr>
          <w:ilvl w:val="0"/>
          <w:numId w:val="8"/>
        </w:numPr>
      </w:pPr>
      <w:r>
        <w:t>Обрачун производње</w:t>
      </w:r>
    </w:p>
    <w:p w:rsidR="003E1D75" w:rsidRDefault="003E1D75" w:rsidP="003E1D75">
      <w:pPr>
        <w:pStyle w:val="ListParagraph"/>
        <w:numPr>
          <w:ilvl w:val="0"/>
          <w:numId w:val="8"/>
        </w:numPr>
      </w:pPr>
      <w:r>
        <w:t>Магацин</w:t>
      </w:r>
    </w:p>
    <w:p w:rsidR="003E1D75" w:rsidRDefault="003E1D75" w:rsidP="003E1D75">
      <w:pPr>
        <w:pStyle w:val="ListParagraph"/>
        <w:numPr>
          <w:ilvl w:val="0"/>
          <w:numId w:val="8"/>
        </w:numPr>
      </w:pPr>
      <w:r>
        <w:t>Правна служба</w:t>
      </w:r>
    </w:p>
    <w:p w:rsidR="003E1D75" w:rsidRDefault="003E1D75" w:rsidP="003E1D75">
      <w:pPr>
        <w:pStyle w:val="ListParagraph"/>
        <w:ind w:left="1440" w:firstLine="0"/>
      </w:pPr>
    </w:p>
    <w:p w:rsidR="003E1D75" w:rsidRDefault="003E1D75" w:rsidP="003E1D75">
      <w:pPr>
        <w:pStyle w:val="ListParagraph"/>
        <w:ind w:left="1440" w:firstLine="0"/>
      </w:pPr>
    </w:p>
    <w:p w:rsidR="003E1D75" w:rsidRDefault="003E1D75" w:rsidP="003E1D75">
      <w:pPr>
        <w:pStyle w:val="ListParagraph"/>
        <w:ind w:left="1440" w:firstLine="0"/>
      </w:pPr>
    </w:p>
    <w:p w:rsidR="003E1D75" w:rsidRDefault="003E1D75" w:rsidP="003E1D75">
      <w:pPr>
        <w:pStyle w:val="ListParagraph"/>
        <w:ind w:left="1440" w:firstLine="0"/>
      </w:pPr>
    </w:p>
    <w:p w:rsidR="003E1D75" w:rsidRDefault="003E1D75">
      <w:pPr>
        <w:spacing w:before="0" w:line="259" w:lineRule="auto"/>
        <w:ind w:firstLine="0"/>
        <w:jc w:val="left"/>
      </w:pPr>
      <w:r>
        <w:br w:type="page"/>
      </w:r>
    </w:p>
    <w:p w:rsidR="003E1D75" w:rsidRDefault="003E1D75" w:rsidP="003E1D75">
      <w:pPr>
        <w:pStyle w:val="ListParagraph"/>
        <w:ind w:left="1440" w:firstLine="0"/>
      </w:pPr>
    </w:p>
    <w:p w:rsidR="003E1D75" w:rsidRDefault="003E1D75" w:rsidP="003E1D75">
      <w:pPr>
        <w:pStyle w:val="Heading2"/>
      </w:pPr>
      <w:bookmarkStart w:id="4" w:name="_Toc131105807"/>
      <w:r>
        <w:t>Интерна комуникација</w:t>
      </w:r>
      <w:bookmarkEnd w:id="4"/>
    </w:p>
    <w:p w:rsidR="003E1D75" w:rsidRDefault="003E1D75" w:rsidP="003E1D75">
      <w:r>
        <w:t>Процес интерне комуникације, у виду подсетника, је од великог значаја за фирму која производи и продаје врата. Он омогућава ефикасну размену информација између различитих одељења и запослених унутар компаније, али и</w:t>
      </w:r>
      <w:r>
        <w:t xml:space="preserve"> управљање временом и задацима.</w:t>
      </w:r>
    </w:p>
    <w:p w:rsidR="003E1D75" w:rsidRDefault="003E1D75" w:rsidP="003E1D75">
      <w:pPr>
        <w:ind w:firstLine="0"/>
      </w:pPr>
      <w:r>
        <w:t>Процес интерне комуникације се може описати у следећим кора</w:t>
      </w:r>
      <w:r>
        <w:t>цима:</w:t>
      </w:r>
    </w:p>
    <w:p w:rsidR="003E1D75" w:rsidRDefault="003E1D75" w:rsidP="003E1D75">
      <w:pPr>
        <w:pStyle w:val="ListParagraph"/>
        <w:numPr>
          <w:ilvl w:val="0"/>
          <w:numId w:val="9"/>
        </w:numPr>
      </w:pPr>
      <w:r>
        <w:t xml:space="preserve">Креирање листе задатака: Секција за интерну комуникацију или одељење за управљање пројектима треба да креира листу задатака које треба обавити. </w:t>
      </w:r>
    </w:p>
    <w:p w:rsidR="003E1D75" w:rsidRDefault="003E1D75" w:rsidP="003E1D75">
      <w:pPr>
        <w:pStyle w:val="ListParagraph"/>
        <w:numPr>
          <w:ilvl w:val="0"/>
          <w:numId w:val="9"/>
        </w:numPr>
      </w:pPr>
      <w:r>
        <w:t>Одредити одговорне особе: За сваки задатак са листе, потребно је одредити ко је одговоран за његово обављање. Ово може да буде појединац или тим, у зависности од природе задатка.</w:t>
      </w:r>
    </w:p>
    <w:p w:rsidR="003E1D75" w:rsidRDefault="003E1D75" w:rsidP="003E1D75">
      <w:pPr>
        <w:pStyle w:val="ListParagraph"/>
        <w:numPr>
          <w:ilvl w:val="0"/>
          <w:numId w:val="9"/>
        </w:numPr>
      </w:pPr>
      <w:r>
        <w:t>Редослед приоритета: Задаци са листе треба да буду упоређени по приоритету. Оно што је најважније и што има највећи утицај на бизнис треба да буде највише на листи.</w:t>
      </w:r>
    </w:p>
    <w:p w:rsidR="003E1D75" w:rsidRDefault="003E1D75" w:rsidP="003E1D75">
      <w:pPr>
        <w:pStyle w:val="ListParagraph"/>
        <w:numPr>
          <w:ilvl w:val="0"/>
          <w:numId w:val="9"/>
        </w:numPr>
      </w:pPr>
      <w:r>
        <w:t xml:space="preserve">Израда подсетника: Након </w:t>
      </w:r>
      <w:r w:rsidR="00F24F6C">
        <w:t xml:space="preserve">што су задаци сортирани и </w:t>
      </w:r>
      <w:proofErr w:type="spellStart"/>
      <w:r w:rsidR="00F24F6C">
        <w:t>приори</w:t>
      </w:r>
      <w:r>
        <w:t>тизовани</w:t>
      </w:r>
      <w:proofErr w:type="spellEnd"/>
      <w:r>
        <w:t>, треба да се направи подсетник са свим задацима. Овај подсетник може да буде у форми листе, табеле или електронског дневника.</w:t>
      </w:r>
    </w:p>
    <w:p w:rsidR="003E1D75" w:rsidRDefault="003E1D75" w:rsidP="003E1D75">
      <w:pPr>
        <w:pStyle w:val="ListParagraph"/>
        <w:numPr>
          <w:ilvl w:val="0"/>
          <w:numId w:val="9"/>
        </w:numPr>
      </w:pPr>
      <w:r>
        <w:t>Редовно ажурирање подсетника: Подсетник треба да се редовно ажурира. Нови задаци се додају, а стари се прегледају и мењају у складу са променама у пословним условима.</w:t>
      </w:r>
    </w:p>
    <w:p w:rsidR="00F24F6C" w:rsidRPr="00F24F6C" w:rsidRDefault="00F24F6C" w:rsidP="0087506D">
      <w:pPr>
        <w:spacing w:before="0" w:line="259" w:lineRule="auto"/>
        <w:ind w:firstLine="0"/>
        <w:jc w:val="left"/>
      </w:pPr>
      <w:r>
        <w:br w:type="page"/>
      </w:r>
    </w:p>
    <w:p w:rsidR="00F24F6C" w:rsidRDefault="00F24F6C" w:rsidP="00F24F6C">
      <w:pPr>
        <w:pStyle w:val="Heading2"/>
      </w:pPr>
      <w:bookmarkStart w:id="5" w:name="_Toc131105808"/>
      <w:r>
        <w:rPr>
          <w:lang w:val="en-CA"/>
        </w:rPr>
        <w:lastRenderedPageBreak/>
        <w:softHyphen/>
      </w:r>
      <w:r>
        <w:t>Продаја</w:t>
      </w:r>
      <w:bookmarkEnd w:id="5"/>
    </w:p>
    <w:p w:rsidR="00F24F6C" w:rsidRPr="00F24F6C" w:rsidRDefault="00F24F6C" w:rsidP="00F24F6C"/>
    <w:p w:rsidR="00F24F6C" w:rsidRDefault="00F24F6C" w:rsidP="00F24F6C">
      <w:r>
        <w:t>Процес продаје за фирму која производи и продаје врата може</w:t>
      </w:r>
      <w:r>
        <w:t xml:space="preserve"> се поделити на неколико етапа:</w:t>
      </w:r>
    </w:p>
    <w:p w:rsidR="00F24F6C" w:rsidRDefault="00F24F6C" w:rsidP="00F24F6C">
      <w:pPr>
        <w:pStyle w:val="ListParagraph"/>
        <w:numPr>
          <w:ilvl w:val="0"/>
          <w:numId w:val="10"/>
        </w:numPr>
      </w:pPr>
      <w:r>
        <w:t xml:space="preserve">Промоција и реклама: Први </w:t>
      </w:r>
      <w:r>
        <w:t>корак</w:t>
      </w:r>
      <w:r>
        <w:t xml:space="preserve"> у процесу продаје је промовисање производа путем реклама, огласа, интернет сајта и друштвених </w:t>
      </w:r>
      <w:r>
        <w:t>мрежа</w:t>
      </w:r>
      <w:r>
        <w:t xml:space="preserve">. Овај </w:t>
      </w:r>
      <w:r>
        <w:t>корак</w:t>
      </w:r>
      <w:r>
        <w:t xml:space="preserve"> има за циљ да привуче потенцијалне купце и да их упозна </w:t>
      </w:r>
      <w:r>
        <w:t>са производима које фирма нуди.</w:t>
      </w:r>
    </w:p>
    <w:p w:rsidR="00F24F6C" w:rsidRDefault="00F24F6C" w:rsidP="00F24F6C">
      <w:pPr>
        <w:pStyle w:val="ListParagraph"/>
        <w:numPr>
          <w:ilvl w:val="0"/>
          <w:numId w:val="10"/>
        </w:numPr>
      </w:pPr>
      <w:r>
        <w:t xml:space="preserve">Контакт с потенцијалним купцима: Циљ је да се установи контакт, да се одговоре на сва питања која потенцијални купац има </w:t>
      </w:r>
      <w:r>
        <w:t>и да се добију потребни подаци.</w:t>
      </w:r>
    </w:p>
    <w:p w:rsidR="00F24F6C" w:rsidRDefault="00F24F6C" w:rsidP="00F24F6C">
      <w:pPr>
        <w:pStyle w:val="ListParagraph"/>
        <w:numPr>
          <w:ilvl w:val="0"/>
          <w:numId w:val="10"/>
        </w:numPr>
      </w:pPr>
      <w:r>
        <w:t xml:space="preserve">Потребе и захтеви купца: Након што је контакт установљен, фирма треба да сазна шта је то што потенцијални купац тачно тражи и какво је његово мишљење о производима које фирма нуди. Овај </w:t>
      </w:r>
      <w:r>
        <w:t>корак</w:t>
      </w:r>
      <w:r>
        <w:t xml:space="preserve"> је веома битан јер ће се на основу тога донети одлука који производ је </w:t>
      </w:r>
      <w:r>
        <w:t>најбољи за потенцијалног купца.</w:t>
      </w:r>
    </w:p>
    <w:p w:rsidR="00F24F6C" w:rsidRDefault="00F24F6C" w:rsidP="00F24F6C">
      <w:pPr>
        <w:pStyle w:val="ListParagraph"/>
        <w:numPr>
          <w:ilvl w:val="0"/>
          <w:numId w:val="10"/>
        </w:numPr>
      </w:pPr>
      <w:r>
        <w:t>Понуда: Након што се добију информације о потребама и захтевима купца, фирма ће му понудити најбољу опцију за његове потребе. Понуда ће обично садржати информације о производу, цени, у</w:t>
      </w:r>
      <w:r>
        <w:t>словима испоруке и гаранцијама.</w:t>
      </w:r>
    </w:p>
    <w:p w:rsidR="00F24F6C" w:rsidRDefault="00F24F6C" w:rsidP="00F24F6C">
      <w:pPr>
        <w:pStyle w:val="ListParagraph"/>
        <w:numPr>
          <w:ilvl w:val="0"/>
          <w:numId w:val="10"/>
        </w:numPr>
      </w:pPr>
      <w:r>
        <w:t xml:space="preserve">Затварање </w:t>
      </w:r>
      <w:r>
        <w:t>продаје</w:t>
      </w:r>
      <w:r>
        <w:t xml:space="preserve">: Ако је купац задовољан понудом, следећи </w:t>
      </w:r>
      <w:r>
        <w:t>корак</w:t>
      </w:r>
      <w:r>
        <w:t xml:space="preserve"> је затварање </w:t>
      </w:r>
      <w:r>
        <w:t>продаје и слање рачуна.</w:t>
      </w:r>
    </w:p>
    <w:p w:rsidR="00F24F6C" w:rsidRDefault="00F24F6C">
      <w:pPr>
        <w:spacing w:before="0" w:line="259" w:lineRule="auto"/>
        <w:ind w:firstLine="0"/>
        <w:jc w:val="left"/>
      </w:pPr>
      <w:r>
        <w:br w:type="page"/>
      </w:r>
    </w:p>
    <w:p w:rsidR="00F24F6C" w:rsidRDefault="0087506D" w:rsidP="0087506D">
      <w:pPr>
        <w:pStyle w:val="Heading2"/>
      </w:pPr>
      <w:bookmarkStart w:id="6" w:name="_Toc131105809"/>
      <w:r>
        <w:lastRenderedPageBreak/>
        <w:t>Планирање продаје</w:t>
      </w:r>
      <w:bookmarkEnd w:id="6"/>
    </w:p>
    <w:p w:rsidR="0087506D" w:rsidRDefault="0087506D" w:rsidP="0087506D"/>
    <w:p w:rsidR="0087506D" w:rsidRDefault="0087506D" w:rsidP="0087506D">
      <w:r>
        <w:t>Планирање продаје је важан процес у пословању који омогућава компанијама да постигну своје циљеве продаје најефикаснијим начином. Планирање продаје обично укључује идентификовање циљних купаца, одређивање продајних циљева, развијање стратегија продаје, утврђивање маркетинг активности и усвајање</w:t>
      </w:r>
      <w:r>
        <w:t xml:space="preserve"> планова мерења учинка продаје.</w:t>
      </w:r>
    </w:p>
    <w:p w:rsidR="0087506D" w:rsidRDefault="0087506D" w:rsidP="0087506D">
      <w:r>
        <w:t>Ево неколико корака које компаније могу следи</w:t>
      </w:r>
      <w:r>
        <w:t>ти у процесу планирања продаје:</w:t>
      </w:r>
    </w:p>
    <w:p w:rsidR="0087506D" w:rsidRDefault="0087506D" w:rsidP="0087506D">
      <w:pPr>
        <w:pStyle w:val="ListParagraph"/>
        <w:numPr>
          <w:ilvl w:val="0"/>
          <w:numId w:val="12"/>
        </w:numPr>
      </w:pPr>
      <w:r>
        <w:t>Анализа тржишта: Компанија би требало да проведе</w:t>
      </w:r>
      <w:r>
        <w:t xml:space="preserve"> детаљну анализу тржишта да би боље разумеле своје циљне купце, њихове потребе и </w:t>
      </w:r>
      <w:proofErr w:type="spellStart"/>
      <w:r>
        <w:t>преференце</w:t>
      </w:r>
      <w:proofErr w:type="spellEnd"/>
      <w:r>
        <w:t>,</w:t>
      </w:r>
      <w:r>
        <w:t xml:space="preserve"> као и конкуренцију на тржишту.</w:t>
      </w:r>
    </w:p>
    <w:p w:rsidR="0087506D" w:rsidRDefault="0087506D" w:rsidP="0087506D">
      <w:pPr>
        <w:pStyle w:val="ListParagraph"/>
        <w:numPr>
          <w:ilvl w:val="0"/>
          <w:numId w:val="12"/>
        </w:numPr>
      </w:pPr>
      <w:r>
        <w:t>Одр</w:t>
      </w:r>
      <w:r>
        <w:t>едите продајне циљеве: Компанија</w:t>
      </w:r>
      <w:r>
        <w:t xml:space="preserve"> би требало да одреде своје продајне циљеве, као што су број продатих производа или услуга, пораст прихода ил</w:t>
      </w:r>
      <w:r>
        <w:t>и тржишни део.</w:t>
      </w:r>
    </w:p>
    <w:p w:rsidR="0087506D" w:rsidRDefault="0087506D" w:rsidP="0087506D">
      <w:pPr>
        <w:pStyle w:val="ListParagraph"/>
        <w:numPr>
          <w:ilvl w:val="0"/>
          <w:numId w:val="12"/>
        </w:numPr>
      </w:pPr>
      <w:r>
        <w:t>Развој стратегија продаје: На основу анализе тржишта и циљева, компаније би требало да развију стратегије продаје које ће помоћи у постизању циљева. Ово може укључивати избор канала продаје, дефинисање понуде производ</w:t>
      </w:r>
      <w:r>
        <w:t>а или услуга и утврђивање цена.</w:t>
      </w:r>
    </w:p>
    <w:p w:rsidR="0087506D" w:rsidRPr="0087506D" w:rsidRDefault="0087506D" w:rsidP="0087506D">
      <w:pPr>
        <w:pStyle w:val="ListParagraph"/>
        <w:numPr>
          <w:ilvl w:val="0"/>
          <w:numId w:val="12"/>
        </w:numPr>
      </w:pPr>
      <w:r>
        <w:t>Дефинисање маркетиншких активности: Компаније би требало да дефинишу маркетиншке активности које ће помоћи у промоцији производа или услуга и привлачењу циљних купаца. Ово може укључивати рекламу, промоције, друштвене медије</w:t>
      </w:r>
    </w:p>
    <w:p w:rsidR="00F24F6C" w:rsidRDefault="00F24F6C">
      <w:pPr>
        <w:spacing w:before="0" w:line="259" w:lineRule="auto"/>
        <w:ind w:firstLine="0"/>
        <w:jc w:val="left"/>
      </w:pPr>
      <w:r>
        <w:br w:type="page"/>
      </w:r>
    </w:p>
    <w:p w:rsidR="0087506D" w:rsidRDefault="0087506D" w:rsidP="0087506D">
      <w:pPr>
        <w:pStyle w:val="Heading2"/>
      </w:pPr>
      <w:bookmarkStart w:id="7" w:name="_Toc131105810"/>
      <w:r>
        <w:lastRenderedPageBreak/>
        <w:t>Нормирање производа</w:t>
      </w:r>
      <w:bookmarkEnd w:id="7"/>
    </w:p>
    <w:p w:rsidR="0087506D" w:rsidRPr="0087506D" w:rsidRDefault="0087506D" w:rsidP="0087506D"/>
    <w:p w:rsidR="0087506D" w:rsidRDefault="0087506D" w:rsidP="0087506D">
      <w:pPr>
        <w:pStyle w:val="ListParagraph"/>
        <w:ind w:left="0" w:firstLine="0"/>
      </w:pPr>
      <w:r>
        <w:t>Нормирање производа подразумева процес одређивања стандардних оперативних процедура (SOP) за сваки елемент производног процеса. Ово обухвата одређивање материјала, димензија, технологије производње, квалитета и стандардних времена за извршење сваке операције.</w:t>
      </w:r>
    </w:p>
    <w:p w:rsidR="0087506D" w:rsidRDefault="0087506D" w:rsidP="0087506D">
      <w:pPr>
        <w:pStyle w:val="ListParagraph"/>
        <w:ind w:firstLine="0"/>
      </w:pPr>
    </w:p>
    <w:p w:rsidR="0087506D" w:rsidRDefault="0087506D" w:rsidP="0087506D">
      <w:pPr>
        <w:pStyle w:val="ListParagraph"/>
        <w:ind w:firstLine="0"/>
      </w:pPr>
      <w:r>
        <w:t>Процес нормирања производа обухвата следеће кораке:</w:t>
      </w:r>
    </w:p>
    <w:p w:rsidR="0087506D" w:rsidRDefault="0087506D" w:rsidP="0087506D">
      <w:pPr>
        <w:pStyle w:val="ListParagraph"/>
        <w:ind w:firstLine="0"/>
      </w:pPr>
    </w:p>
    <w:p w:rsidR="0087506D" w:rsidRDefault="0087506D" w:rsidP="0087506D">
      <w:pPr>
        <w:pStyle w:val="ListParagraph"/>
        <w:numPr>
          <w:ilvl w:val="0"/>
          <w:numId w:val="11"/>
        </w:numPr>
        <w:ind w:left="1080"/>
      </w:pPr>
      <w:r>
        <w:t>Идентификација елемента производног процеса: У овом кораку идентификују се сви елементи производног процеса, укључујући материјале, опрему, операције и локације.</w:t>
      </w:r>
    </w:p>
    <w:p w:rsidR="0087506D" w:rsidRDefault="0087506D" w:rsidP="0087506D">
      <w:pPr>
        <w:pStyle w:val="ListParagraph"/>
        <w:numPr>
          <w:ilvl w:val="0"/>
          <w:numId w:val="11"/>
        </w:numPr>
        <w:ind w:left="1080"/>
      </w:pPr>
      <w:r>
        <w:t>Прецизирање стандарда: Следећи корак је прецизирање стандарда за сваки елемент производног процеса. Ово укључује дефинисање димензија, материјала, квалитета, технологије производње и стандардних времена за сваку операцију.</w:t>
      </w:r>
    </w:p>
    <w:p w:rsidR="0087506D" w:rsidRDefault="0087506D" w:rsidP="0087506D">
      <w:pPr>
        <w:pStyle w:val="ListParagraph"/>
        <w:numPr>
          <w:ilvl w:val="0"/>
          <w:numId w:val="11"/>
        </w:numPr>
        <w:ind w:left="1080"/>
      </w:pPr>
      <w:r>
        <w:t>Тестирање и исправљање: Након што су стандарди дефинисани, обично се производи серија прототипова који се користе за тестирање и исправљање стандарда.</w:t>
      </w:r>
    </w:p>
    <w:p w:rsidR="0087506D" w:rsidRDefault="0087506D" w:rsidP="0087506D">
      <w:pPr>
        <w:pStyle w:val="ListParagraph"/>
        <w:numPr>
          <w:ilvl w:val="0"/>
          <w:numId w:val="11"/>
        </w:numPr>
        <w:ind w:left="1080"/>
      </w:pPr>
      <w:r>
        <w:t>Усвајање стандарда: Када су стандарди исправљени и одобрени, они се усвајају у свакодневну производњу.</w:t>
      </w:r>
    </w:p>
    <w:p w:rsidR="00F24F6C" w:rsidRDefault="0087506D" w:rsidP="0087506D">
      <w:pPr>
        <w:pStyle w:val="ListParagraph"/>
        <w:numPr>
          <w:ilvl w:val="0"/>
          <w:numId w:val="11"/>
        </w:numPr>
        <w:ind w:left="1080"/>
      </w:pPr>
      <w:r>
        <w:t>Процена перформанси: Редовна процена перформанси је неопходна да би се осигурао квалитет и ефикасност производње. Овај процес укључује праћење стандарда, исправљање девијација и по потреби ажурирање стандарда.</w:t>
      </w:r>
    </w:p>
    <w:p w:rsidR="002F7218" w:rsidRDefault="002F7218">
      <w:pPr>
        <w:spacing w:before="0" w:line="259" w:lineRule="auto"/>
        <w:ind w:firstLine="0"/>
        <w:jc w:val="left"/>
      </w:pPr>
      <w:r>
        <w:br w:type="page"/>
      </w:r>
    </w:p>
    <w:p w:rsidR="002F7218" w:rsidRDefault="002F7218" w:rsidP="002F7218">
      <w:pPr>
        <w:pStyle w:val="Heading2"/>
      </w:pPr>
      <w:bookmarkStart w:id="8" w:name="_Toc131105811"/>
      <w:r>
        <w:lastRenderedPageBreak/>
        <w:t>Производња</w:t>
      </w:r>
      <w:bookmarkEnd w:id="8"/>
    </w:p>
    <w:p w:rsidR="002F7218" w:rsidRDefault="002F7218" w:rsidP="002F7218">
      <w:r>
        <w:t xml:space="preserve">Производни процес компаније обухвата неколико фаза. Прво, компанија изради дизајн врата уз помоћ софтвера за </w:t>
      </w:r>
      <w:proofErr w:type="spellStart"/>
      <w:r>
        <w:t>дизајнирање</w:t>
      </w:r>
      <w:proofErr w:type="spellEnd"/>
      <w:r>
        <w:t xml:space="preserve"> (</w:t>
      </w:r>
      <w:proofErr w:type="spellStart"/>
      <w:r>
        <w:rPr>
          <w:lang w:val="en-CA"/>
        </w:rPr>
        <w:t>ArchiCAD</w:t>
      </w:r>
      <w:proofErr w:type="spellEnd"/>
      <w:r>
        <w:rPr>
          <w:lang w:val="en-CA"/>
        </w:rPr>
        <w:t xml:space="preserve">) </w:t>
      </w:r>
      <w:r>
        <w:t>, или раде са клијентима да би пројектовали врата по њиховој мери. Затим, компанија избира одговарајући материјал за израду врата, укључујући дрво, стакло, пласт масу, алуминијум или комбинацију ових материјала. Након избора материјала, компанија налаже куповину материјала у великим количинама да би обезбедила непрекидност производње.</w:t>
      </w:r>
    </w:p>
    <w:p w:rsidR="002F7218" w:rsidRDefault="002F7218" w:rsidP="002F7218">
      <w:pPr>
        <w:pStyle w:val="ListParagraph"/>
        <w:numPr>
          <w:ilvl w:val="0"/>
          <w:numId w:val="13"/>
        </w:numPr>
      </w:pPr>
      <w:r>
        <w:t>Процес производње за фирму која производи и продаје врата може се поделит</w:t>
      </w:r>
      <w:r>
        <w:t>и на неколико фаза:</w:t>
      </w:r>
    </w:p>
    <w:p w:rsidR="002F7218" w:rsidRDefault="002F7218" w:rsidP="002F7218">
      <w:pPr>
        <w:pStyle w:val="ListParagraph"/>
        <w:numPr>
          <w:ilvl w:val="0"/>
          <w:numId w:val="13"/>
        </w:numPr>
      </w:pPr>
      <w:proofErr w:type="spellStart"/>
      <w:r>
        <w:t>Дизајнирање</w:t>
      </w:r>
      <w:proofErr w:type="spellEnd"/>
      <w:r>
        <w:t xml:space="preserve">: Први корак је </w:t>
      </w:r>
      <w:proofErr w:type="spellStart"/>
      <w:r>
        <w:t>дизајнирање</w:t>
      </w:r>
      <w:proofErr w:type="spellEnd"/>
      <w:r>
        <w:t xml:space="preserve"> врата. Ова фаза укључује одабир материјала, димензија, стила и функционалности врата у складу са потребама клијената. Дизајнери пројектују врата у програмима за </w:t>
      </w:r>
      <w:proofErr w:type="spellStart"/>
      <w:r>
        <w:t>дизајн</w:t>
      </w:r>
      <w:r>
        <w:t xml:space="preserve">ирање </w:t>
      </w:r>
      <w:proofErr w:type="spellEnd"/>
      <w:r>
        <w:t>или користе ручне нацрте.</w:t>
      </w:r>
    </w:p>
    <w:p w:rsidR="002F7218" w:rsidRDefault="002F7218" w:rsidP="002F7218">
      <w:pPr>
        <w:pStyle w:val="ListParagraph"/>
        <w:numPr>
          <w:ilvl w:val="0"/>
          <w:numId w:val="13"/>
        </w:numPr>
      </w:pPr>
      <w:r>
        <w:t xml:space="preserve">Материјали: Након </w:t>
      </w:r>
      <w:proofErr w:type="spellStart"/>
      <w:r>
        <w:t>дизајнирања</w:t>
      </w:r>
      <w:proofErr w:type="spellEnd"/>
      <w:r>
        <w:t>, материјали се одабирају у складу са дизајном и функцијом врата. Неки од најчешћих материјала коришћених за производњу врата укљу</w:t>
      </w:r>
      <w:r>
        <w:t>чују дрво, стакло, метал и PVC.</w:t>
      </w:r>
    </w:p>
    <w:p w:rsidR="002F7218" w:rsidRDefault="002F7218" w:rsidP="002F7218">
      <w:pPr>
        <w:pStyle w:val="ListParagraph"/>
        <w:numPr>
          <w:ilvl w:val="0"/>
          <w:numId w:val="13"/>
        </w:numPr>
      </w:pPr>
      <w:r>
        <w:t xml:space="preserve">Производња: Производња се одвија у фабрици где се материјали сечу, буче, лепе и обрађују у складу са дизајном. Затим се делови </w:t>
      </w:r>
      <w:r>
        <w:br/>
      </w:r>
      <w:r>
        <w:t>спајају, фарбају, полирају и завршавају у складу са дизајном и спе</w:t>
      </w:r>
      <w:r>
        <w:t>цификацијама.</w:t>
      </w:r>
    </w:p>
    <w:p w:rsidR="002F7218" w:rsidRDefault="002F7218" w:rsidP="002F7218">
      <w:pPr>
        <w:pStyle w:val="ListParagraph"/>
        <w:numPr>
          <w:ilvl w:val="0"/>
          <w:numId w:val="13"/>
        </w:numPr>
      </w:pPr>
      <w:r>
        <w:t>Паковање: Када су врата готова, пакују се у складу са прописима за транспорт и достављају се клијентима. Паковање може укључивати пену, кутије, дрвене подлоге, заштитне материјале и празну просторију унутар врата да би се спречило оштећење т</w:t>
      </w:r>
      <w:r>
        <w:t>оком транспорта.</w:t>
      </w:r>
    </w:p>
    <w:p w:rsidR="002F7218" w:rsidRPr="002F7218" w:rsidRDefault="002F7218" w:rsidP="002F7218"/>
    <w:p w:rsidR="002F7218" w:rsidRDefault="002F7218" w:rsidP="002F7218"/>
    <w:p w:rsidR="002F7218" w:rsidRDefault="002F7218">
      <w:pPr>
        <w:spacing w:before="0" w:line="259" w:lineRule="auto"/>
        <w:ind w:firstLine="0"/>
        <w:jc w:val="left"/>
      </w:pPr>
      <w:r>
        <w:br w:type="page"/>
      </w:r>
    </w:p>
    <w:p w:rsidR="002F7218" w:rsidRDefault="002F7218" w:rsidP="002F7218">
      <w:pPr>
        <w:pStyle w:val="Heading2"/>
      </w:pPr>
      <w:bookmarkStart w:id="9" w:name="_Toc131105812"/>
      <w:r>
        <w:lastRenderedPageBreak/>
        <w:t>Обрачун производње</w:t>
      </w:r>
      <w:bookmarkEnd w:id="9"/>
    </w:p>
    <w:p w:rsidR="002F7218" w:rsidRDefault="002F7218" w:rsidP="002F7218"/>
    <w:p w:rsidR="002F7218" w:rsidRDefault="002F7218" w:rsidP="002F7218">
      <w:r>
        <w:t>Про</w:t>
      </w:r>
      <w:r>
        <w:t>цес обрачуна производње је</w:t>
      </w:r>
      <w:r>
        <w:t xml:space="preserve"> део управљања финансијама у фирми која производи и продаје врата. Ово је процес који је одговоран за праћење трошкова производ</w:t>
      </w:r>
      <w:r>
        <w:t>ње.</w:t>
      </w:r>
    </w:p>
    <w:p w:rsidR="002F7218" w:rsidRDefault="002F7218" w:rsidP="002F7218">
      <w:pPr>
        <w:pStyle w:val="ListParagraph"/>
        <w:numPr>
          <w:ilvl w:val="0"/>
          <w:numId w:val="14"/>
        </w:numPr>
      </w:pPr>
      <w:r>
        <w:t>Први кор</w:t>
      </w:r>
      <w:r>
        <w:t>ак у обрачуну производње је праћ</w:t>
      </w:r>
      <w:r>
        <w:t xml:space="preserve">ење трошкова производње. Ово укључује праћење трошкова сировина, трошкова радне снаге и трошкова осталог материјала и услуга које су потребне за производњу. Ови трошкови се записују у финансијским извештајима и користе се касније </w:t>
      </w:r>
      <w:r>
        <w:t>за израчунавање цена производа.</w:t>
      </w:r>
    </w:p>
    <w:p w:rsidR="002F7218" w:rsidRDefault="002F7218" w:rsidP="002F7218">
      <w:pPr>
        <w:pStyle w:val="ListParagraph"/>
        <w:numPr>
          <w:ilvl w:val="0"/>
          <w:numId w:val="14"/>
        </w:numPr>
      </w:pPr>
      <w:r>
        <w:t>С</w:t>
      </w:r>
      <w:r>
        <w:t xml:space="preserve">ледећи корак је одређивање трошкова по јединици производа. </w:t>
      </w:r>
      <w:r>
        <w:br/>
      </w:r>
      <w:r>
        <w:t>Ово се ради дељењем укупних трошкова производње са бројем произведених јединица. На пример, ако је укупан трошак производње 100.000 динара, а произведено је 1.000 врата, трошак</w:t>
      </w:r>
      <w:r>
        <w:t xml:space="preserve"> по јединици би био 100 динара.</w:t>
      </w:r>
    </w:p>
    <w:p w:rsidR="002F7218" w:rsidRDefault="002F7218" w:rsidP="002F7218">
      <w:pPr>
        <w:pStyle w:val="ListParagraph"/>
        <w:numPr>
          <w:ilvl w:val="0"/>
          <w:numId w:val="14"/>
        </w:numPr>
      </w:pPr>
      <w:r>
        <w:t xml:space="preserve">Када су одређени трошкови по јединици производа, следећи корак је одређивање цена производа. Ово укључује додавање марже на трошак по јединици производа. Маргина може бити одређена у зависности од неколико фактора, укључујући тржишну конкуренцију, </w:t>
      </w:r>
      <w:r>
        <w:t>цене сировина и друге трошкове.</w:t>
      </w:r>
    </w:p>
    <w:p w:rsidR="00CC199E" w:rsidRDefault="002F7218" w:rsidP="00CC199E">
      <w:pPr>
        <w:pStyle w:val="ListParagraph"/>
        <w:numPr>
          <w:ilvl w:val="0"/>
          <w:numId w:val="14"/>
        </w:numPr>
      </w:pPr>
      <w:r>
        <w:t>Када се цена производа одреди, следећи корак је исправљање цена у случају измена трошкова или марже. Например, ако се трошак по јединици производа повећа, цена производа може бити исправљ</w:t>
      </w:r>
      <w:r w:rsidR="00CC199E">
        <w:t>ена да би се компензовало повећање.</w:t>
      </w:r>
    </w:p>
    <w:p w:rsidR="00CC199E" w:rsidRDefault="00CC199E">
      <w:pPr>
        <w:spacing w:before="0" w:line="259" w:lineRule="auto"/>
        <w:ind w:firstLine="0"/>
        <w:jc w:val="left"/>
      </w:pPr>
      <w:r>
        <w:br w:type="page"/>
      </w:r>
    </w:p>
    <w:p w:rsidR="00CC199E" w:rsidRDefault="00CC199E" w:rsidP="00CC199E">
      <w:pPr>
        <w:pStyle w:val="Heading2"/>
      </w:pPr>
      <w:bookmarkStart w:id="10" w:name="_Toc131105813"/>
      <w:r>
        <w:lastRenderedPageBreak/>
        <w:t>Магацин</w:t>
      </w:r>
      <w:bookmarkEnd w:id="10"/>
    </w:p>
    <w:p w:rsidR="00CC199E" w:rsidRDefault="00CC199E" w:rsidP="00CC199E"/>
    <w:p w:rsidR="00CC199E" w:rsidRDefault="00CC199E" w:rsidP="00CC199E">
      <w:pPr>
        <w:ind w:firstLine="0"/>
      </w:pPr>
      <w:r w:rsidRPr="00CC199E">
        <w:t>Процес магацина за врата може се поделити на неколико фаза:</w:t>
      </w:r>
    </w:p>
    <w:p w:rsidR="00CC199E" w:rsidRDefault="00CC199E" w:rsidP="00CC199E">
      <w:pPr>
        <w:pStyle w:val="ListParagraph"/>
        <w:numPr>
          <w:ilvl w:val="0"/>
          <w:numId w:val="15"/>
        </w:numPr>
      </w:pPr>
      <w:r>
        <w:t xml:space="preserve">Пријем робе: Прва фаза у магацину је пријем врата из производње. У овој фази роба се проверава да ли одговара на наруџбину и дали су врата у добром стању. Роба се затим сортира и </w:t>
      </w:r>
      <w:r>
        <w:t>дели</w:t>
      </w:r>
      <w:r>
        <w:t xml:space="preserve"> по категоријама, ка</w:t>
      </w:r>
      <w:r>
        <w:t xml:space="preserve">ко би се лакше пронашла када </w:t>
      </w:r>
      <w:r>
        <w:t xml:space="preserve"> буде </w:t>
      </w:r>
      <w:r>
        <w:t xml:space="preserve">била </w:t>
      </w:r>
      <w:r>
        <w:t>потребна.</w:t>
      </w:r>
    </w:p>
    <w:p w:rsidR="00CC199E" w:rsidRDefault="00CC199E" w:rsidP="00CC199E">
      <w:pPr>
        <w:pStyle w:val="ListParagraph"/>
        <w:numPr>
          <w:ilvl w:val="0"/>
          <w:numId w:val="15"/>
        </w:numPr>
      </w:pPr>
      <w:r>
        <w:t>Складиштење: Након што су врата проверена и сортирана, улазе у фазу складиштења. Магацин може бити организован</w:t>
      </w:r>
      <w:r>
        <w:t xml:space="preserve"> на различите начине</w:t>
      </w:r>
      <w:r>
        <w:t xml:space="preserve">. Врата могу бити означена ознакама или </w:t>
      </w:r>
      <w:proofErr w:type="spellStart"/>
      <w:r>
        <w:t>баркодовима</w:t>
      </w:r>
      <w:proofErr w:type="spellEnd"/>
      <w:r>
        <w:t xml:space="preserve"> да би се лак</w:t>
      </w:r>
      <w:r>
        <w:t>ше пронашла када буду потребна.</w:t>
      </w:r>
    </w:p>
    <w:p w:rsidR="00CC199E" w:rsidRDefault="00CC199E" w:rsidP="00CC199E">
      <w:pPr>
        <w:pStyle w:val="ListParagraph"/>
        <w:numPr>
          <w:ilvl w:val="0"/>
          <w:numId w:val="15"/>
        </w:numPr>
      </w:pPr>
      <w:r>
        <w:t>Обрада налога: Када клијент направи налог за куповину врата, магацин обрађује налог и припрема врата за испоруку. У овој фази, врата се издвајају из складишта и проверавају да ли су у добром стању за испоруку. Могу се додатно означити или паковат</w:t>
      </w:r>
      <w:r>
        <w:t>и за заштиту у току транспорта.</w:t>
      </w:r>
    </w:p>
    <w:p w:rsidR="00CC199E" w:rsidRDefault="00CC199E" w:rsidP="00CC199E">
      <w:pPr>
        <w:pStyle w:val="ListParagraph"/>
        <w:numPr>
          <w:ilvl w:val="0"/>
          <w:numId w:val="15"/>
        </w:numPr>
      </w:pPr>
      <w:r>
        <w:t>Припрема за доставу:</w:t>
      </w:r>
      <w:r>
        <w:t xml:space="preserve"> Када је налог за куповину израђ</w:t>
      </w:r>
      <w:r>
        <w:t>ен, врата се припремају за доставу клијенту. Ова фаза укључује утовар врата на транспортна средства, као и припрему за заштиту током транспорта. Могу се додатно паковати у заштитне материјале или кутије да би се смањило оштећење у току транспорта.</w:t>
      </w:r>
    </w:p>
    <w:p w:rsidR="00CC199E" w:rsidRDefault="00CC199E" w:rsidP="00CC199E">
      <w:pPr>
        <w:pStyle w:val="ListParagraph"/>
        <w:numPr>
          <w:ilvl w:val="0"/>
          <w:numId w:val="15"/>
        </w:numPr>
      </w:pPr>
      <w:r>
        <w:t>Припрема за испоруку: Пре испоруке, врата се припремају за паковање и транспорт. Ова фаза укљу</w:t>
      </w:r>
      <w:r>
        <w:t xml:space="preserve">чује упаковање врата у </w:t>
      </w:r>
      <w:r>
        <w:t xml:space="preserve"> заштитне материјале, као и о</w:t>
      </w:r>
      <w:r>
        <w:t>бележавање и адресирање пакета.</w:t>
      </w:r>
    </w:p>
    <w:p w:rsidR="00CC199E" w:rsidRDefault="00CC199E" w:rsidP="00CC199E">
      <w:pPr>
        <w:pStyle w:val="ListParagraph"/>
        <w:numPr>
          <w:ilvl w:val="0"/>
          <w:numId w:val="15"/>
        </w:numPr>
      </w:pPr>
      <w:r>
        <w:t>Испорука: Када су врата припремљена, достављачи их утоварују на транспортно средство и испоручују клијенту. Достављачи обично комуницирају с клијентом о времену и</w:t>
      </w:r>
      <w:r>
        <w:t>споруке и захтевима за приступ.</w:t>
      </w:r>
    </w:p>
    <w:p w:rsidR="00CC199E" w:rsidRDefault="00CC199E" w:rsidP="00CC199E">
      <w:pPr>
        <w:pStyle w:val="ListParagraph"/>
        <w:numPr>
          <w:ilvl w:val="0"/>
          <w:numId w:val="15"/>
        </w:numPr>
      </w:pPr>
      <w:r>
        <w:t xml:space="preserve">Пријем од клијента: Када врата стигну до клијента, клијент их прима и проверава да би се осигурао да су исправни и у добром стању. Уколико има било каквих проблема или оштећења, клијент треба да обавести </w:t>
      </w:r>
      <w:r>
        <w:t>нас</w:t>
      </w:r>
      <w:r>
        <w:t xml:space="preserve"> како би се проблем решио.</w:t>
      </w:r>
    </w:p>
    <w:p w:rsidR="00CC199E" w:rsidRDefault="00CC199E">
      <w:pPr>
        <w:spacing w:before="0" w:line="259" w:lineRule="auto"/>
        <w:ind w:firstLine="0"/>
        <w:jc w:val="left"/>
      </w:pPr>
      <w:r>
        <w:br w:type="page"/>
      </w:r>
    </w:p>
    <w:p w:rsidR="00CC199E" w:rsidRDefault="00CC199E" w:rsidP="00CC199E">
      <w:pPr>
        <w:pStyle w:val="Heading2"/>
      </w:pPr>
      <w:bookmarkStart w:id="11" w:name="_Toc131105814"/>
      <w:r>
        <w:lastRenderedPageBreak/>
        <w:t>Правна служба</w:t>
      </w:r>
      <w:bookmarkEnd w:id="11"/>
    </w:p>
    <w:p w:rsidR="00CC199E" w:rsidRPr="00CC199E" w:rsidRDefault="00CC199E" w:rsidP="00CC199E"/>
    <w:p w:rsidR="00CC199E" w:rsidRDefault="00CC199E" w:rsidP="00CC199E">
      <w:pPr>
        <w:ind w:firstLine="0"/>
      </w:pPr>
      <w:r>
        <w:t>Регистрација компаније: Прва ствар коју фирма мора да уради јесте да се региструје као правно лице у скупштини општине или града где ће бити смештена компанија. То може укључивати подношење различитих документа и формулара, као што су статут, извешт</w:t>
      </w:r>
      <w:r>
        <w:t>ај о почетном капиталу и таксе.</w:t>
      </w:r>
    </w:p>
    <w:p w:rsidR="00CC199E" w:rsidRDefault="00CC199E" w:rsidP="00CC199E">
      <w:pPr>
        <w:ind w:firstLine="0"/>
      </w:pPr>
    </w:p>
    <w:p w:rsidR="00CC199E" w:rsidRDefault="00CC199E" w:rsidP="00CC199E">
      <w:pPr>
        <w:pStyle w:val="ListParagraph"/>
        <w:numPr>
          <w:ilvl w:val="0"/>
          <w:numId w:val="16"/>
        </w:numPr>
      </w:pPr>
      <w:r>
        <w:t>Регистрација бренда: Ако фирма жели да заштити своје име и заштитни знак, може се регистровати као заштитни знак код надлежног органа. Ово обезбеђује да нико други не може да користи име или зашти</w:t>
      </w:r>
      <w:r>
        <w:t>тни знак без дозволе компаније.</w:t>
      </w:r>
    </w:p>
    <w:p w:rsidR="00CC199E" w:rsidRDefault="00CC199E" w:rsidP="00CC199E">
      <w:pPr>
        <w:pStyle w:val="ListParagraph"/>
        <w:numPr>
          <w:ilvl w:val="0"/>
          <w:numId w:val="16"/>
        </w:numPr>
      </w:pPr>
      <w:r>
        <w:t>Контракти: Фирма може да има различите уговоре са својим клијентима, добављачима и другим партнерима. Ови уговори могу укључивати услове о квалитету производа, испоруци, плаћању итд. Правна служба је одговорна за преговар</w:t>
      </w:r>
      <w:r>
        <w:t>ање и потписивање ових уговора.</w:t>
      </w:r>
    </w:p>
    <w:p w:rsidR="00CC199E" w:rsidRDefault="00CC199E" w:rsidP="00CC199E">
      <w:pPr>
        <w:pStyle w:val="ListParagraph"/>
        <w:numPr>
          <w:ilvl w:val="0"/>
          <w:numId w:val="16"/>
        </w:numPr>
      </w:pPr>
      <w:r>
        <w:t>Регулаторни захтеви: Фирма која производи врата мора да испуни одређене регулаторне захтеве, као што су стандарди квалитета и безбедности. Правна служба је одговорна за праћење ових захтева и уверавање да се компанија пр</w:t>
      </w:r>
      <w:r>
        <w:t>идржава свих потребних правила.</w:t>
      </w:r>
    </w:p>
    <w:p w:rsidR="00CC199E" w:rsidRDefault="00CC199E" w:rsidP="00CC199E">
      <w:pPr>
        <w:pStyle w:val="ListParagraph"/>
        <w:numPr>
          <w:ilvl w:val="0"/>
          <w:numId w:val="16"/>
        </w:numPr>
      </w:pPr>
      <w:r>
        <w:t xml:space="preserve">Заштита интелектуалне сопствености: Ако фирма има иновативне производе или технологије, важно је да се заштите интелектуална сопственост. Ово може укључивати заштиту </w:t>
      </w:r>
      <w:r>
        <w:t>патената, заштитних знакова и ау</w:t>
      </w:r>
      <w:r>
        <w:t xml:space="preserve">торских права. Правна служба је одговорна за регистрацију и заштиту интелектуалне </w:t>
      </w:r>
      <w:r>
        <w:t>сопствености.</w:t>
      </w:r>
    </w:p>
    <w:p w:rsidR="00CC199E" w:rsidRDefault="00CC199E" w:rsidP="00CC199E"/>
    <w:p w:rsidR="00CC199E" w:rsidRDefault="00CC199E" w:rsidP="00CC199E"/>
    <w:p w:rsidR="00CC199E" w:rsidRDefault="00CC199E" w:rsidP="00CC199E"/>
    <w:p w:rsidR="00CC199E" w:rsidRDefault="00CC199E" w:rsidP="00CC199E"/>
    <w:p w:rsidR="00CC199E" w:rsidRDefault="00CC199E" w:rsidP="00CC199E"/>
    <w:p w:rsidR="00CC199E" w:rsidRDefault="00CC199E" w:rsidP="00CC199E"/>
    <w:p w:rsidR="00CC199E" w:rsidRDefault="00CC199E" w:rsidP="00CC199E"/>
    <w:p w:rsidR="00CC199E" w:rsidRDefault="0029424F" w:rsidP="0029424F">
      <w:pPr>
        <w:pStyle w:val="Heading2"/>
      </w:pPr>
      <w:bookmarkStart w:id="12" w:name="_Toc131105815"/>
      <w:r>
        <w:lastRenderedPageBreak/>
        <w:t>Табела активности</w:t>
      </w:r>
      <w:bookmarkEnd w:id="12"/>
    </w:p>
    <w:p w:rsidR="0029424F" w:rsidRDefault="0029424F" w:rsidP="0029424F"/>
    <w:tbl>
      <w:tblPr>
        <w:tblStyle w:val="TableGrid"/>
        <w:tblpPr w:leftFromText="180" w:rightFromText="180" w:vertAnchor="page" w:horzAnchor="margin" w:tblpXSpec="center" w:tblpY="2641"/>
        <w:tblW w:w="11286" w:type="dxa"/>
        <w:tblLayout w:type="fixed"/>
        <w:tblLook w:val="04A0" w:firstRow="1" w:lastRow="0" w:firstColumn="1" w:lastColumn="0" w:noHBand="0" w:noVBand="1"/>
      </w:tblPr>
      <w:tblGrid>
        <w:gridCol w:w="1417"/>
        <w:gridCol w:w="1272"/>
        <w:gridCol w:w="1228"/>
        <w:gridCol w:w="1228"/>
        <w:gridCol w:w="1228"/>
        <w:gridCol w:w="1228"/>
        <w:gridCol w:w="1228"/>
        <w:gridCol w:w="1228"/>
        <w:gridCol w:w="1229"/>
      </w:tblGrid>
      <w:tr w:rsidR="00D04D81" w:rsidRPr="0029424F" w:rsidTr="00F9130A">
        <w:trPr>
          <w:trHeight w:val="807"/>
        </w:trPr>
        <w:tc>
          <w:tcPr>
            <w:tcW w:w="1417" w:type="dxa"/>
            <w:shd w:val="clear" w:color="auto" w:fill="F2F2F2" w:themeFill="background1" w:themeFillShade="F2"/>
          </w:tcPr>
          <w:p w:rsidR="00D04D81" w:rsidRPr="00D04D81" w:rsidRDefault="00D04D81" w:rsidP="00D04D81">
            <w:pPr>
              <w:ind w:firstLine="0"/>
              <w:jc w:val="left"/>
              <w:rPr>
                <w:sz w:val="14"/>
                <w:szCs w:val="20"/>
              </w:rPr>
            </w:pPr>
            <w:r>
              <w:rPr>
                <w:sz w:val="14"/>
                <w:szCs w:val="20"/>
                <w:lang w:val="en-CA"/>
              </w:rPr>
              <w:softHyphen/>
            </w:r>
            <w:r>
              <w:rPr>
                <w:sz w:val="14"/>
                <w:szCs w:val="20"/>
              </w:rPr>
              <w:t>Процеси:</w:t>
            </w:r>
          </w:p>
        </w:tc>
        <w:tc>
          <w:tcPr>
            <w:tcW w:w="1272" w:type="dxa"/>
            <w:shd w:val="clear" w:color="auto" w:fill="A6A6A6" w:themeFill="background1" w:themeFillShade="A6"/>
          </w:tcPr>
          <w:p w:rsidR="00D04D81" w:rsidRPr="00D04D81" w:rsidRDefault="00D04D81" w:rsidP="00D04D81">
            <w:pPr>
              <w:ind w:firstLine="0"/>
              <w:rPr>
                <w:sz w:val="14"/>
              </w:rPr>
            </w:pPr>
            <w:r>
              <w:rPr>
                <w:sz w:val="14"/>
              </w:rPr>
              <w:t>Интерна</w:t>
            </w:r>
            <w:r>
              <w:rPr>
                <w:sz w:val="14"/>
              </w:rPr>
              <w:br/>
              <w:t>Комуникација</w:t>
            </w:r>
          </w:p>
        </w:tc>
        <w:tc>
          <w:tcPr>
            <w:tcW w:w="1228" w:type="dxa"/>
            <w:shd w:val="clear" w:color="auto" w:fill="A6A6A6" w:themeFill="background1" w:themeFillShade="A6"/>
          </w:tcPr>
          <w:p w:rsidR="00D04D81" w:rsidRPr="00D04D81" w:rsidRDefault="00D04D81" w:rsidP="00D04D81">
            <w:pPr>
              <w:ind w:firstLine="0"/>
              <w:rPr>
                <w:sz w:val="14"/>
              </w:rPr>
            </w:pPr>
            <w:r>
              <w:rPr>
                <w:sz w:val="14"/>
              </w:rPr>
              <w:t>Продаја</w:t>
            </w:r>
          </w:p>
        </w:tc>
        <w:tc>
          <w:tcPr>
            <w:tcW w:w="1228" w:type="dxa"/>
            <w:shd w:val="clear" w:color="auto" w:fill="A6A6A6" w:themeFill="background1" w:themeFillShade="A6"/>
          </w:tcPr>
          <w:p w:rsidR="00D04D81" w:rsidRPr="00D04D81" w:rsidRDefault="00D04D81" w:rsidP="00D04D81">
            <w:pPr>
              <w:ind w:firstLine="0"/>
              <w:rPr>
                <w:sz w:val="14"/>
              </w:rPr>
            </w:pPr>
            <w:r>
              <w:rPr>
                <w:sz w:val="14"/>
              </w:rPr>
              <w:t>Планирање</w:t>
            </w:r>
            <w:r>
              <w:rPr>
                <w:sz w:val="14"/>
              </w:rPr>
              <w:br/>
              <w:t>Продаје</w:t>
            </w:r>
          </w:p>
        </w:tc>
        <w:tc>
          <w:tcPr>
            <w:tcW w:w="1228" w:type="dxa"/>
            <w:shd w:val="clear" w:color="auto" w:fill="A6A6A6" w:themeFill="background1" w:themeFillShade="A6"/>
          </w:tcPr>
          <w:p w:rsidR="00D04D81" w:rsidRPr="00D04D81" w:rsidRDefault="00D04D81" w:rsidP="00D04D81">
            <w:pPr>
              <w:ind w:firstLine="0"/>
              <w:rPr>
                <w:sz w:val="14"/>
              </w:rPr>
            </w:pPr>
            <w:r>
              <w:rPr>
                <w:sz w:val="14"/>
              </w:rPr>
              <w:t>Нормирање</w:t>
            </w:r>
            <w:r>
              <w:rPr>
                <w:sz w:val="14"/>
              </w:rPr>
              <w:br/>
              <w:t>Производа</w:t>
            </w:r>
          </w:p>
        </w:tc>
        <w:tc>
          <w:tcPr>
            <w:tcW w:w="1228" w:type="dxa"/>
            <w:shd w:val="clear" w:color="auto" w:fill="A6A6A6" w:themeFill="background1" w:themeFillShade="A6"/>
          </w:tcPr>
          <w:p w:rsidR="00D04D81" w:rsidRPr="00D04D81" w:rsidRDefault="00D04D81" w:rsidP="00D04D81">
            <w:pPr>
              <w:ind w:firstLine="0"/>
              <w:rPr>
                <w:sz w:val="14"/>
              </w:rPr>
            </w:pPr>
            <w:r>
              <w:rPr>
                <w:sz w:val="14"/>
              </w:rPr>
              <w:t>Производња</w:t>
            </w:r>
          </w:p>
        </w:tc>
        <w:tc>
          <w:tcPr>
            <w:tcW w:w="1228" w:type="dxa"/>
            <w:shd w:val="clear" w:color="auto" w:fill="A6A6A6" w:themeFill="background1" w:themeFillShade="A6"/>
          </w:tcPr>
          <w:p w:rsidR="00D04D81" w:rsidRPr="00D04D81" w:rsidRDefault="00D04D81" w:rsidP="00D04D81">
            <w:pPr>
              <w:ind w:firstLine="0"/>
              <w:rPr>
                <w:sz w:val="14"/>
              </w:rPr>
            </w:pPr>
            <w:r>
              <w:rPr>
                <w:sz w:val="14"/>
              </w:rPr>
              <w:t>Обрачун</w:t>
            </w:r>
            <w:r>
              <w:rPr>
                <w:sz w:val="14"/>
              </w:rPr>
              <w:br/>
              <w:t>Производње</w:t>
            </w:r>
          </w:p>
        </w:tc>
        <w:tc>
          <w:tcPr>
            <w:tcW w:w="1228" w:type="dxa"/>
            <w:shd w:val="clear" w:color="auto" w:fill="A6A6A6" w:themeFill="background1" w:themeFillShade="A6"/>
          </w:tcPr>
          <w:p w:rsidR="00D04D81" w:rsidRPr="00D04D81" w:rsidRDefault="00D04D81" w:rsidP="00D04D81">
            <w:pPr>
              <w:ind w:firstLine="0"/>
              <w:rPr>
                <w:sz w:val="14"/>
              </w:rPr>
            </w:pPr>
            <w:r>
              <w:rPr>
                <w:sz w:val="14"/>
              </w:rPr>
              <w:t>Магацин</w:t>
            </w:r>
          </w:p>
        </w:tc>
        <w:tc>
          <w:tcPr>
            <w:tcW w:w="1229" w:type="dxa"/>
            <w:shd w:val="clear" w:color="auto" w:fill="A6A6A6" w:themeFill="background1" w:themeFillShade="A6"/>
          </w:tcPr>
          <w:p w:rsidR="00D04D81" w:rsidRPr="00D04D81" w:rsidRDefault="00D04D81" w:rsidP="00D04D81">
            <w:pPr>
              <w:ind w:firstLine="0"/>
              <w:rPr>
                <w:sz w:val="14"/>
              </w:rPr>
            </w:pPr>
            <w:r>
              <w:rPr>
                <w:sz w:val="14"/>
              </w:rPr>
              <w:t>Правна</w:t>
            </w:r>
            <w:r>
              <w:rPr>
                <w:sz w:val="14"/>
              </w:rPr>
              <w:br/>
              <w:t>Служба</w:t>
            </w:r>
          </w:p>
        </w:tc>
      </w:tr>
      <w:tr w:rsidR="00D04D81" w:rsidRPr="0029424F" w:rsidTr="00F9130A">
        <w:trPr>
          <w:trHeight w:val="807"/>
        </w:trPr>
        <w:tc>
          <w:tcPr>
            <w:tcW w:w="1417" w:type="dxa"/>
            <w:shd w:val="clear" w:color="auto" w:fill="D9D9D9" w:themeFill="background1" w:themeFillShade="D9"/>
          </w:tcPr>
          <w:p w:rsidR="00D04D81" w:rsidRPr="00D04D81" w:rsidRDefault="00D04D81" w:rsidP="00D04D81">
            <w:pPr>
              <w:ind w:firstLine="0"/>
              <w:jc w:val="left"/>
              <w:rPr>
                <w:sz w:val="14"/>
                <w:szCs w:val="20"/>
                <w:lang w:val="en-CA"/>
              </w:rPr>
            </w:pPr>
            <w:r>
              <w:rPr>
                <w:sz w:val="14"/>
                <w:szCs w:val="20"/>
              </w:rPr>
              <w:t>Алекса Вукић</w:t>
            </w:r>
            <w:r>
              <w:rPr>
                <w:sz w:val="14"/>
                <w:szCs w:val="20"/>
              </w:rPr>
              <w:br/>
              <w:t>018</w:t>
            </w:r>
            <w:r>
              <w:rPr>
                <w:sz w:val="14"/>
                <w:szCs w:val="20"/>
                <w:lang w:val="en-CA"/>
              </w:rPr>
              <w:t>/2021</w:t>
            </w:r>
          </w:p>
        </w:tc>
        <w:tc>
          <w:tcPr>
            <w:tcW w:w="1272" w:type="dxa"/>
            <w:shd w:val="clear" w:color="auto" w:fill="E7E6E6" w:themeFill="background2"/>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8" w:type="dxa"/>
            <w:shd w:val="clear" w:color="auto" w:fill="92D050"/>
          </w:tcPr>
          <w:p w:rsidR="00D04D81" w:rsidRPr="00D04D81" w:rsidRDefault="00D04D81" w:rsidP="00D04D81">
            <w:pPr>
              <w:ind w:firstLine="0"/>
              <w:rPr>
                <w:sz w:val="14"/>
              </w:rPr>
            </w:pPr>
          </w:p>
        </w:tc>
        <w:tc>
          <w:tcPr>
            <w:tcW w:w="1228" w:type="dxa"/>
            <w:shd w:val="clear" w:color="auto" w:fill="92D050"/>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9" w:type="dxa"/>
            <w:shd w:val="clear" w:color="auto" w:fill="E7E6E6" w:themeFill="background2"/>
          </w:tcPr>
          <w:p w:rsidR="00D04D81" w:rsidRPr="00D04D81" w:rsidRDefault="00D04D81" w:rsidP="00D04D81">
            <w:pPr>
              <w:ind w:firstLine="0"/>
              <w:rPr>
                <w:sz w:val="14"/>
              </w:rPr>
            </w:pPr>
          </w:p>
        </w:tc>
      </w:tr>
      <w:tr w:rsidR="00D04D81" w:rsidRPr="0029424F" w:rsidTr="00F9130A">
        <w:trPr>
          <w:trHeight w:val="807"/>
        </w:trPr>
        <w:tc>
          <w:tcPr>
            <w:tcW w:w="1417" w:type="dxa"/>
            <w:shd w:val="clear" w:color="auto" w:fill="D9D9D9" w:themeFill="background1" w:themeFillShade="D9"/>
          </w:tcPr>
          <w:p w:rsidR="00D04D81" w:rsidRDefault="00D04D81" w:rsidP="00D04D81">
            <w:pPr>
              <w:pStyle w:val="NoSpacing"/>
              <w:jc w:val="left"/>
              <w:rPr>
                <w:sz w:val="14"/>
                <w:szCs w:val="20"/>
              </w:rPr>
            </w:pPr>
          </w:p>
          <w:p w:rsidR="00D04D81" w:rsidRDefault="00D04D81" w:rsidP="00D04D81">
            <w:pPr>
              <w:pStyle w:val="NoSpacing"/>
              <w:jc w:val="left"/>
              <w:rPr>
                <w:sz w:val="14"/>
                <w:szCs w:val="20"/>
              </w:rPr>
            </w:pPr>
            <w:r>
              <w:rPr>
                <w:sz w:val="14"/>
                <w:szCs w:val="20"/>
                <w:lang w:val="sr-Cyrl-RS"/>
              </w:rPr>
              <w:t>Михаило Стојиљковић</w:t>
            </w:r>
          </w:p>
          <w:p w:rsidR="00D04D81" w:rsidRPr="00D04D81" w:rsidRDefault="00D04D81" w:rsidP="00D04D81">
            <w:pPr>
              <w:pStyle w:val="NoSpacing"/>
              <w:jc w:val="left"/>
              <w:rPr>
                <w:sz w:val="14"/>
                <w:szCs w:val="20"/>
                <w:lang w:val="en-CA"/>
              </w:rPr>
            </w:pPr>
            <w:r>
              <w:rPr>
                <w:sz w:val="14"/>
                <w:szCs w:val="20"/>
                <w:lang w:val="en-CA"/>
              </w:rPr>
              <w:t>016/2021</w:t>
            </w:r>
          </w:p>
        </w:tc>
        <w:tc>
          <w:tcPr>
            <w:tcW w:w="1272" w:type="dxa"/>
            <w:shd w:val="clear" w:color="auto" w:fill="E7E6E6" w:themeFill="background2"/>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8" w:type="dxa"/>
            <w:shd w:val="clear" w:color="auto" w:fill="92D050"/>
          </w:tcPr>
          <w:p w:rsidR="00D04D81" w:rsidRPr="00D04D81" w:rsidRDefault="00D04D81" w:rsidP="00D04D81">
            <w:pPr>
              <w:ind w:firstLine="0"/>
            </w:pPr>
          </w:p>
        </w:tc>
        <w:tc>
          <w:tcPr>
            <w:tcW w:w="1228" w:type="dxa"/>
            <w:shd w:val="clear" w:color="auto" w:fill="92D050"/>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9" w:type="dxa"/>
            <w:shd w:val="clear" w:color="auto" w:fill="E7E6E6" w:themeFill="background2"/>
          </w:tcPr>
          <w:p w:rsidR="00D04D81" w:rsidRPr="00D04D81" w:rsidRDefault="00D04D81" w:rsidP="00D04D81">
            <w:pPr>
              <w:ind w:firstLine="0"/>
              <w:rPr>
                <w:sz w:val="14"/>
              </w:rPr>
            </w:pPr>
          </w:p>
        </w:tc>
      </w:tr>
      <w:tr w:rsidR="00D04D81" w:rsidRPr="0029424F" w:rsidTr="00F9130A">
        <w:trPr>
          <w:trHeight w:val="807"/>
        </w:trPr>
        <w:tc>
          <w:tcPr>
            <w:tcW w:w="1417" w:type="dxa"/>
            <w:shd w:val="clear" w:color="auto" w:fill="D9D9D9" w:themeFill="background1" w:themeFillShade="D9"/>
          </w:tcPr>
          <w:p w:rsidR="00D04D81" w:rsidRPr="00D04D81" w:rsidRDefault="00D04D81" w:rsidP="00D04D81">
            <w:pPr>
              <w:ind w:firstLine="0"/>
              <w:jc w:val="left"/>
              <w:rPr>
                <w:sz w:val="14"/>
                <w:lang w:val="en-CA"/>
              </w:rPr>
            </w:pPr>
            <w:r>
              <w:rPr>
                <w:sz w:val="14"/>
              </w:rPr>
              <w:t>Огњен Станковић</w:t>
            </w:r>
            <w:r>
              <w:rPr>
                <w:sz w:val="14"/>
              </w:rPr>
              <w:br/>
            </w:r>
            <w:r>
              <w:rPr>
                <w:sz w:val="14"/>
                <w:lang w:val="en-CA"/>
              </w:rPr>
              <w:t>042/2021</w:t>
            </w:r>
          </w:p>
        </w:tc>
        <w:tc>
          <w:tcPr>
            <w:tcW w:w="1272" w:type="dxa"/>
            <w:shd w:val="clear" w:color="auto" w:fill="92D050"/>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8" w:type="dxa"/>
            <w:shd w:val="clear" w:color="auto" w:fill="92D050"/>
          </w:tcPr>
          <w:p w:rsidR="00D04D81" w:rsidRPr="00D04D81" w:rsidRDefault="00D04D81" w:rsidP="00D04D81">
            <w:pPr>
              <w:ind w:firstLine="0"/>
              <w:rPr>
                <w:sz w:val="14"/>
              </w:rPr>
            </w:pPr>
          </w:p>
        </w:tc>
        <w:tc>
          <w:tcPr>
            <w:tcW w:w="1229" w:type="dxa"/>
            <w:shd w:val="clear" w:color="auto" w:fill="E7E6E6" w:themeFill="background2"/>
          </w:tcPr>
          <w:p w:rsidR="00D04D81" w:rsidRPr="00D04D81" w:rsidRDefault="00D04D81" w:rsidP="00D04D81">
            <w:pPr>
              <w:ind w:firstLine="0"/>
              <w:rPr>
                <w:sz w:val="14"/>
              </w:rPr>
            </w:pPr>
          </w:p>
        </w:tc>
      </w:tr>
      <w:tr w:rsidR="00D04D81" w:rsidRPr="0029424F" w:rsidTr="00F9130A">
        <w:trPr>
          <w:trHeight w:val="807"/>
        </w:trPr>
        <w:tc>
          <w:tcPr>
            <w:tcW w:w="1417" w:type="dxa"/>
            <w:shd w:val="clear" w:color="auto" w:fill="D9D9D9" w:themeFill="background1" w:themeFillShade="D9"/>
          </w:tcPr>
          <w:p w:rsidR="00D04D81" w:rsidRPr="00D04D81" w:rsidRDefault="00D04D81" w:rsidP="00D04D81">
            <w:pPr>
              <w:ind w:firstLine="0"/>
              <w:jc w:val="left"/>
              <w:rPr>
                <w:sz w:val="14"/>
                <w:lang w:val="en-CA"/>
              </w:rPr>
            </w:pPr>
            <w:r>
              <w:rPr>
                <w:sz w:val="14"/>
              </w:rPr>
              <w:t>Огњен Степановић</w:t>
            </w:r>
            <w:r>
              <w:rPr>
                <w:sz w:val="14"/>
              </w:rPr>
              <w:br/>
            </w:r>
            <w:r>
              <w:rPr>
                <w:sz w:val="14"/>
                <w:lang w:val="en-CA"/>
              </w:rPr>
              <w:t>0</w:t>
            </w:r>
            <w:r>
              <w:rPr>
                <w:sz w:val="14"/>
                <w:lang w:val="en-CA"/>
              </w:rPr>
              <w:softHyphen/>
            </w:r>
            <w:r>
              <w:rPr>
                <w:sz w:val="14"/>
              </w:rPr>
              <w:t>03</w:t>
            </w:r>
            <w:r>
              <w:rPr>
                <w:sz w:val="14"/>
                <w:lang w:val="en-CA"/>
              </w:rPr>
              <w:t>/2021</w:t>
            </w:r>
          </w:p>
        </w:tc>
        <w:tc>
          <w:tcPr>
            <w:tcW w:w="1272" w:type="dxa"/>
            <w:shd w:val="clear" w:color="auto" w:fill="E7E6E6" w:themeFill="background2"/>
          </w:tcPr>
          <w:p w:rsidR="00D04D81" w:rsidRPr="00D04D81" w:rsidRDefault="00D04D81" w:rsidP="00D04D81">
            <w:pPr>
              <w:ind w:firstLine="0"/>
              <w:rPr>
                <w:sz w:val="14"/>
              </w:rPr>
            </w:pPr>
          </w:p>
        </w:tc>
        <w:tc>
          <w:tcPr>
            <w:tcW w:w="1228" w:type="dxa"/>
            <w:shd w:val="clear" w:color="auto" w:fill="92D050"/>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8" w:type="dxa"/>
            <w:shd w:val="clear" w:color="auto" w:fill="E7E6E6" w:themeFill="background2"/>
          </w:tcPr>
          <w:p w:rsidR="00D04D81" w:rsidRPr="00D04D81" w:rsidRDefault="00D04D81" w:rsidP="00D04D81">
            <w:pPr>
              <w:ind w:firstLine="0"/>
              <w:rPr>
                <w:sz w:val="14"/>
              </w:rPr>
            </w:pPr>
          </w:p>
        </w:tc>
        <w:tc>
          <w:tcPr>
            <w:tcW w:w="1229" w:type="dxa"/>
            <w:shd w:val="clear" w:color="auto" w:fill="92D050"/>
          </w:tcPr>
          <w:p w:rsidR="00D04D81" w:rsidRPr="00D04D81" w:rsidRDefault="00D04D81" w:rsidP="00D04D81">
            <w:pPr>
              <w:ind w:firstLine="0"/>
              <w:rPr>
                <w:sz w:val="14"/>
              </w:rPr>
            </w:pPr>
          </w:p>
        </w:tc>
      </w:tr>
    </w:tbl>
    <w:p w:rsidR="0029424F" w:rsidRPr="0029424F" w:rsidRDefault="0029424F" w:rsidP="0029424F"/>
    <w:sectPr w:rsidR="0029424F" w:rsidRPr="0029424F" w:rsidSect="009227A8">
      <w:headerReference w:type="default" r:id="rId9"/>
      <w:footerReference w:type="default" r:id="rId10"/>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D0E" w:rsidRDefault="00625D0E" w:rsidP="00740A26">
      <w:pPr>
        <w:spacing w:before="0" w:after="0" w:line="240" w:lineRule="auto"/>
      </w:pPr>
      <w:r>
        <w:separator/>
      </w:r>
    </w:p>
  </w:endnote>
  <w:endnote w:type="continuationSeparator" w:id="0">
    <w:p w:rsidR="00625D0E" w:rsidRDefault="00625D0E"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panose1 w:val="00000000000000000000"/>
    <w:charset w:val="00"/>
    <w:family w:val="modern"/>
    <w:notTrueType/>
    <w:pitch w:val="variable"/>
    <w:sig w:usb0="A00002AF" w:usb1="5000204B"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38293F">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D0E" w:rsidRDefault="00625D0E" w:rsidP="00740A26">
      <w:pPr>
        <w:spacing w:before="0" w:after="0" w:line="240" w:lineRule="auto"/>
      </w:pPr>
      <w:r>
        <w:separator/>
      </w:r>
    </w:p>
  </w:footnote>
  <w:footnote w:type="continuationSeparator" w:id="0">
    <w:p w:rsidR="00625D0E" w:rsidRDefault="00625D0E"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600909" w:rsidRDefault="00E85CF6" w:rsidP="00600909">
    <w:pPr>
      <w:pStyle w:val="Header"/>
      <w:jc w:val="right"/>
      <w:rPr>
        <w:i/>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D33736"/>
    <w:multiLevelType w:val="hybridMultilevel"/>
    <w:tmpl w:val="9968C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D77C2F"/>
    <w:multiLevelType w:val="hybridMultilevel"/>
    <w:tmpl w:val="E6B08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0D7176"/>
    <w:multiLevelType w:val="hybridMultilevel"/>
    <w:tmpl w:val="2054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BA5858"/>
    <w:multiLevelType w:val="hybridMultilevel"/>
    <w:tmpl w:val="0402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E51E5"/>
    <w:multiLevelType w:val="hybridMultilevel"/>
    <w:tmpl w:val="FF88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65A32"/>
    <w:multiLevelType w:val="hybridMultilevel"/>
    <w:tmpl w:val="DD521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C527E8"/>
    <w:multiLevelType w:val="hybridMultilevel"/>
    <w:tmpl w:val="44F00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251905"/>
    <w:multiLevelType w:val="hybridMultilevel"/>
    <w:tmpl w:val="2E62DE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74632B"/>
    <w:multiLevelType w:val="hybridMultilevel"/>
    <w:tmpl w:val="8BC0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6"/>
  </w:num>
  <w:num w:numId="5">
    <w:abstractNumId w:val="13"/>
  </w:num>
  <w:num w:numId="6">
    <w:abstractNumId w:val="3"/>
  </w:num>
  <w:num w:numId="7">
    <w:abstractNumId w:val="14"/>
  </w:num>
  <w:num w:numId="8">
    <w:abstractNumId w:val="12"/>
  </w:num>
  <w:num w:numId="9">
    <w:abstractNumId w:val="5"/>
  </w:num>
  <w:num w:numId="10">
    <w:abstractNumId w:val="15"/>
  </w:num>
  <w:num w:numId="11">
    <w:abstractNumId w:val="9"/>
  </w:num>
  <w:num w:numId="12">
    <w:abstractNumId w:val="11"/>
  </w:num>
  <w:num w:numId="13">
    <w:abstractNumId w:val="7"/>
  </w:num>
  <w:num w:numId="14">
    <w:abstractNumId w:val="1"/>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0C"/>
    <w:rsid w:val="00063ED5"/>
    <w:rsid w:val="0008259A"/>
    <w:rsid w:val="000C0DEA"/>
    <w:rsid w:val="001570E9"/>
    <w:rsid w:val="00160C8D"/>
    <w:rsid w:val="0017134D"/>
    <w:rsid w:val="001879D6"/>
    <w:rsid w:val="00196952"/>
    <w:rsid w:val="001F1243"/>
    <w:rsid w:val="001F1517"/>
    <w:rsid w:val="001F2598"/>
    <w:rsid w:val="001F33D4"/>
    <w:rsid w:val="0022198E"/>
    <w:rsid w:val="00222635"/>
    <w:rsid w:val="0025443B"/>
    <w:rsid w:val="00254EA9"/>
    <w:rsid w:val="0027438E"/>
    <w:rsid w:val="00275B59"/>
    <w:rsid w:val="002855E9"/>
    <w:rsid w:val="0029424F"/>
    <w:rsid w:val="00295240"/>
    <w:rsid w:val="002C1634"/>
    <w:rsid w:val="002C7473"/>
    <w:rsid w:val="002D584F"/>
    <w:rsid w:val="002F7218"/>
    <w:rsid w:val="00341A3C"/>
    <w:rsid w:val="003444E0"/>
    <w:rsid w:val="003655B8"/>
    <w:rsid w:val="0036731B"/>
    <w:rsid w:val="0038078A"/>
    <w:rsid w:val="0038293F"/>
    <w:rsid w:val="003A173C"/>
    <w:rsid w:val="003E1D75"/>
    <w:rsid w:val="003F1C81"/>
    <w:rsid w:val="004011B5"/>
    <w:rsid w:val="004151F7"/>
    <w:rsid w:val="00447206"/>
    <w:rsid w:val="0045658E"/>
    <w:rsid w:val="004915AA"/>
    <w:rsid w:val="004C31EA"/>
    <w:rsid w:val="004F182D"/>
    <w:rsid w:val="00515FCE"/>
    <w:rsid w:val="005211FD"/>
    <w:rsid w:val="0054184D"/>
    <w:rsid w:val="005448D0"/>
    <w:rsid w:val="0057792E"/>
    <w:rsid w:val="005C3D35"/>
    <w:rsid w:val="00600909"/>
    <w:rsid w:val="00606F9C"/>
    <w:rsid w:val="006148CF"/>
    <w:rsid w:val="006166B9"/>
    <w:rsid w:val="006242AF"/>
    <w:rsid w:val="00625D0E"/>
    <w:rsid w:val="0063060A"/>
    <w:rsid w:val="006379B6"/>
    <w:rsid w:val="006A0A90"/>
    <w:rsid w:val="006B16E4"/>
    <w:rsid w:val="006E3B3A"/>
    <w:rsid w:val="006F3B8E"/>
    <w:rsid w:val="00713025"/>
    <w:rsid w:val="00727E8E"/>
    <w:rsid w:val="00740A26"/>
    <w:rsid w:val="00751FF8"/>
    <w:rsid w:val="007B3ACA"/>
    <w:rsid w:val="008032BB"/>
    <w:rsid w:val="008044F8"/>
    <w:rsid w:val="008070A4"/>
    <w:rsid w:val="008231D0"/>
    <w:rsid w:val="00827683"/>
    <w:rsid w:val="00847048"/>
    <w:rsid w:val="00873C6B"/>
    <w:rsid w:val="0087506D"/>
    <w:rsid w:val="008B6031"/>
    <w:rsid w:val="008E12F1"/>
    <w:rsid w:val="0090752D"/>
    <w:rsid w:val="009227A8"/>
    <w:rsid w:val="00934A4C"/>
    <w:rsid w:val="00943FA3"/>
    <w:rsid w:val="00944CC1"/>
    <w:rsid w:val="0094651A"/>
    <w:rsid w:val="00957C34"/>
    <w:rsid w:val="00966D25"/>
    <w:rsid w:val="00997618"/>
    <w:rsid w:val="009A7248"/>
    <w:rsid w:val="009C41B5"/>
    <w:rsid w:val="009F2B0C"/>
    <w:rsid w:val="00A35EC2"/>
    <w:rsid w:val="00A46EB9"/>
    <w:rsid w:val="00A56A97"/>
    <w:rsid w:val="00A57970"/>
    <w:rsid w:val="00A83293"/>
    <w:rsid w:val="00A87C88"/>
    <w:rsid w:val="00A96295"/>
    <w:rsid w:val="00AB3D90"/>
    <w:rsid w:val="00AC274C"/>
    <w:rsid w:val="00AD537F"/>
    <w:rsid w:val="00AF2295"/>
    <w:rsid w:val="00B10FD1"/>
    <w:rsid w:val="00B47D66"/>
    <w:rsid w:val="00BC12C2"/>
    <w:rsid w:val="00C0079C"/>
    <w:rsid w:val="00C10EA4"/>
    <w:rsid w:val="00C618E0"/>
    <w:rsid w:val="00C711B6"/>
    <w:rsid w:val="00C84C0C"/>
    <w:rsid w:val="00C97892"/>
    <w:rsid w:val="00CA0015"/>
    <w:rsid w:val="00CC0CAE"/>
    <w:rsid w:val="00CC199E"/>
    <w:rsid w:val="00CC2016"/>
    <w:rsid w:val="00CC5E21"/>
    <w:rsid w:val="00CD1C4A"/>
    <w:rsid w:val="00D04D81"/>
    <w:rsid w:val="00D657F9"/>
    <w:rsid w:val="00D736FD"/>
    <w:rsid w:val="00D73F46"/>
    <w:rsid w:val="00D95AEC"/>
    <w:rsid w:val="00DC47F7"/>
    <w:rsid w:val="00DC7651"/>
    <w:rsid w:val="00DE1D04"/>
    <w:rsid w:val="00E311E0"/>
    <w:rsid w:val="00E46671"/>
    <w:rsid w:val="00E70F96"/>
    <w:rsid w:val="00E7480E"/>
    <w:rsid w:val="00E85CF6"/>
    <w:rsid w:val="00EA1147"/>
    <w:rsid w:val="00EB661B"/>
    <w:rsid w:val="00EF3282"/>
    <w:rsid w:val="00EF3F2E"/>
    <w:rsid w:val="00F06530"/>
    <w:rsid w:val="00F24F6C"/>
    <w:rsid w:val="00F35ADB"/>
    <w:rsid w:val="00F62C51"/>
    <w:rsid w:val="00F9130A"/>
    <w:rsid w:val="00F91DE7"/>
    <w:rsid w:val="00F91E08"/>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4C562-FCC8-4F0E-A4F3-78EA45EA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paragraph" w:styleId="NoSpacing">
    <w:name w:val="No Spacing"/>
    <w:uiPriority w:val="1"/>
    <w:qFormat/>
    <w:rsid w:val="0029424F"/>
    <w:pPr>
      <w:spacing w:after="0" w:line="240" w:lineRule="auto"/>
      <w:jc w:val="both"/>
    </w:pPr>
    <w:rPr>
      <w:rFonts w:ascii="Areal RNIDS" w:hAnsi="Areal RNID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726302001">
      <w:bodyDiv w:val="1"/>
      <w:marLeft w:val="0"/>
      <w:marRight w:val="0"/>
      <w:marTop w:val="0"/>
      <w:marBottom w:val="0"/>
      <w:divBdr>
        <w:top w:val="none" w:sz="0" w:space="0" w:color="auto"/>
        <w:left w:val="none" w:sz="0" w:space="0" w:color="auto"/>
        <w:bottom w:val="none" w:sz="0" w:space="0" w:color="auto"/>
        <w:right w:val="none" w:sz="0" w:space="0" w:color="auto"/>
      </w:divBdr>
    </w:div>
    <w:div w:id="779685041">
      <w:bodyDiv w:val="1"/>
      <w:marLeft w:val="0"/>
      <w:marRight w:val="0"/>
      <w:marTop w:val="0"/>
      <w:marBottom w:val="0"/>
      <w:divBdr>
        <w:top w:val="none" w:sz="0" w:space="0" w:color="auto"/>
        <w:left w:val="none" w:sz="0" w:space="0" w:color="auto"/>
        <w:bottom w:val="none" w:sz="0" w:space="0" w:color="auto"/>
        <w:right w:val="none" w:sz="0" w:space="0" w:color="auto"/>
      </w:divBdr>
      <w:divsChild>
        <w:div w:id="67509218">
          <w:marLeft w:val="0"/>
          <w:marRight w:val="0"/>
          <w:marTop w:val="0"/>
          <w:marBottom w:val="0"/>
          <w:divBdr>
            <w:top w:val="none" w:sz="0" w:space="0" w:color="auto"/>
            <w:left w:val="none" w:sz="0" w:space="0" w:color="auto"/>
            <w:bottom w:val="none" w:sz="0" w:space="0" w:color="auto"/>
            <w:right w:val="none" w:sz="0" w:space="0" w:color="auto"/>
          </w:divBdr>
          <w:divsChild>
            <w:div w:id="1851605907">
              <w:marLeft w:val="0"/>
              <w:marRight w:val="0"/>
              <w:marTop w:val="0"/>
              <w:marBottom w:val="0"/>
              <w:divBdr>
                <w:top w:val="none" w:sz="0" w:space="0" w:color="auto"/>
                <w:left w:val="none" w:sz="0" w:space="0" w:color="auto"/>
                <w:bottom w:val="none" w:sz="0" w:space="0" w:color="auto"/>
                <w:right w:val="none" w:sz="0" w:space="0" w:color="auto"/>
              </w:divBdr>
              <w:divsChild>
                <w:div w:id="14315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268124476">
      <w:bodyDiv w:val="1"/>
      <w:marLeft w:val="0"/>
      <w:marRight w:val="0"/>
      <w:marTop w:val="0"/>
      <w:marBottom w:val="0"/>
      <w:divBdr>
        <w:top w:val="none" w:sz="0" w:space="0" w:color="auto"/>
        <w:left w:val="none" w:sz="0" w:space="0" w:color="auto"/>
        <w:bottom w:val="none" w:sz="0" w:space="0" w:color="auto"/>
        <w:right w:val="none" w:sz="0" w:space="0" w:color="auto"/>
      </w:divBdr>
      <w:divsChild>
        <w:div w:id="941886552">
          <w:marLeft w:val="0"/>
          <w:marRight w:val="0"/>
          <w:marTop w:val="0"/>
          <w:marBottom w:val="0"/>
          <w:divBdr>
            <w:top w:val="none" w:sz="0" w:space="0" w:color="auto"/>
            <w:left w:val="none" w:sz="0" w:space="0" w:color="auto"/>
            <w:bottom w:val="none" w:sz="0" w:space="0" w:color="auto"/>
            <w:right w:val="none" w:sz="0" w:space="0" w:color="auto"/>
          </w:divBdr>
          <w:divsChild>
            <w:div w:id="495455955">
              <w:marLeft w:val="0"/>
              <w:marRight w:val="0"/>
              <w:marTop w:val="0"/>
              <w:marBottom w:val="0"/>
              <w:divBdr>
                <w:top w:val="none" w:sz="0" w:space="0" w:color="auto"/>
                <w:left w:val="none" w:sz="0" w:space="0" w:color="auto"/>
                <w:bottom w:val="none" w:sz="0" w:space="0" w:color="auto"/>
                <w:right w:val="none" w:sz="0" w:space="0" w:color="auto"/>
              </w:divBdr>
              <w:divsChild>
                <w:div w:id="16150907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9217657">
          <w:marLeft w:val="0"/>
          <w:marRight w:val="0"/>
          <w:marTop w:val="0"/>
          <w:marBottom w:val="0"/>
          <w:divBdr>
            <w:top w:val="none" w:sz="0" w:space="0" w:color="auto"/>
            <w:left w:val="none" w:sz="0" w:space="0" w:color="auto"/>
            <w:bottom w:val="none" w:sz="0" w:space="0" w:color="auto"/>
            <w:right w:val="none" w:sz="0" w:space="0" w:color="auto"/>
          </w:divBdr>
          <w:divsChild>
            <w:div w:id="1021125413">
              <w:marLeft w:val="0"/>
              <w:marRight w:val="0"/>
              <w:marTop w:val="0"/>
              <w:marBottom w:val="0"/>
              <w:divBdr>
                <w:top w:val="none" w:sz="0" w:space="0" w:color="auto"/>
                <w:left w:val="none" w:sz="0" w:space="0" w:color="auto"/>
                <w:bottom w:val="none" w:sz="0" w:space="0" w:color="auto"/>
                <w:right w:val="none" w:sz="0" w:space="0" w:color="auto"/>
              </w:divBdr>
              <w:divsChild>
                <w:div w:id="1509961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1881">
      <w:bodyDiv w:val="1"/>
      <w:marLeft w:val="0"/>
      <w:marRight w:val="0"/>
      <w:marTop w:val="0"/>
      <w:marBottom w:val="0"/>
      <w:divBdr>
        <w:top w:val="none" w:sz="0" w:space="0" w:color="auto"/>
        <w:left w:val="none" w:sz="0" w:space="0" w:color="auto"/>
        <w:bottom w:val="none" w:sz="0" w:space="0" w:color="auto"/>
        <w:right w:val="none" w:sz="0" w:space="0" w:color="auto"/>
      </w:divBdr>
      <w:divsChild>
        <w:div w:id="1633318615">
          <w:marLeft w:val="0"/>
          <w:marRight w:val="0"/>
          <w:marTop w:val="0"/>
          <w:marBottom w:val="0"/>
          <w:divBdr>
            <w:top w:val="none" w:sz="0" w:space="0" w:color="auto"/>
            <w:left w:val="none" w:sz="0" w:space="0" w:color="auto"/>
            <w:bottom w:val="none" w:sz="0" w:space="0" w:color="auto"/>
            <w:right w:val="none" w:sz="0" w:space="0" w:color="auto"/>
          </w:divBdr>
          <w:divsChild>
            <w:div w:id="1568564233">
              <w:marLeft w:val="0"/>
              <w:marRight w:val="0"/>
              <w:marTop w:val="0"/>
              <w:marBottom w:val="0"/>
              <w:divBdr>
                <w:top w:val="none" w:sz="0" w:space="0" w:color="auto"/>
                <w:left w:val="none" w:sz="0" w:space="0" w:color="auto"/>
                <w:bottom w:val="none" w:sz="0" w:space="0" w:color="auto"/>
                <w:right w:val="none" w:sz="0" w:space="0" w:color="auto"/>
              </w:divBdr>
              <w:divsChild>
                <w:div w:id="12792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58013986">
      <w:bodyDiv w:val="1"/>
      <w:marLeft w:val="0"/>
      <w:marRight w:val="0"/>
      <w:marTop w:val="0"/>
      <w:marBottom w:val="0"/>
      <w:divBdr>
        <w:top w:val="none" w:sz="0" w:space="0" w:color="auto"/>
        <w:left w:val="none" w:sz="0" w:space="0" w:color="auto"/>
        <w:bottom w:val="none" w:sz="0" w:space="0" w:color="auto"/>
        <w:right w:val="none" w:sz="0" w:space="0" w:color="auto"/>
      </w:divBdr>
      <w:divsChild>
        <w:div w:id="400248967">
          <w:marLeft w:val="0"/>
          <w:marRight w:val="0"/>
          <w:marTop w:val="0"/>
          <w:marBottom w:val="0"/>
          <w:divBdr>
            <w:top w:val="none" w:sz="0" w:space="0" w:color="auto"/>
            <w:left w:val="none" w:sz="0" w:space="0" w:color="auto"/>
            <w:bottom w:val="none" w:sz="0" w:space="0" w:color="auto"/>
            <w:right w:val="none" w:sz="0" w:space="0" w:color="auto"/>
          </w:divBdr>
          <w:divsChild>
            <w:div w:id="814182665">
              <w:marLeft w:val="0"/>
              <w:marRight w:val="0"/>
              <w:marTop w:val="0"/>
              <w:marBottom w:val="0"/>
              <w:divBdr>
                <w:top w:val="none" w:sz="0" w:space="0" w:color="auto"/>
                <w:left w:val="none" w:sz="0" w:space="0" w:color="auto"/>
                <w:bottom w:val="none" w:sz="0" w:space="0" w:color="auto"/>
                <w:right w:val="none" w:sz="0" w:space="0" w:color="auto"/>
              </w:divBdr>
              <w:divsChild>
                <w:div w:id="13475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 w:id="1966425055">
      <w:bodyDiv w:val="1"/>
      <w:marLeft w:val="0"/>
      <w:marRight w:val="0"/>
      <w:marTop w:val="0"/>
      <w:marBottom w:val="0"/>
      <w:divBdr>
        <w:top w:val="none" w:sz="0" w:space="0" w:color="auto"/>
        <w:left w:val="none" w:sz="0" w:space="0" w:color="auto"/>
        <w:bottom w:val="none" w:sz="0" w:space="0" w:color="auto"/>
        <w:right w:val="none" w:sz="0" w:space="0" w:color="auto"/>
      </w:divBdr>
    </w:div>
    <w:div w:id="212703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72DBC-45C8-43BD-A0AD-5203466F0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Aleksa Vukic</cp:lastModifiedBy>
  <cp:revision>5</cp:revision>
  <cp:lastPrinted>2023-03-30T19:56:00Z</cp:lastPrinted>
  <dcterms:created xsi:type="dcterms:W3CDTF">2023-03-30T18:40:00Z</dcterms:created>
  <dcterms:modified xsi:type="dcterms:W3CDTF">2023-03-30T21:13:00Z</dcterms:modified>
</cp:coreProperties>
</file>