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BA" w:rsidRDefault="000B0EBA" w:rsidP="001B7E91">
      <w:pPr>
        <w:jc w:val="center"/>
      </w:pPr>
    </w:p>
    <w:p w:rsidR="001B7E91" w:rsidRDefault="001B7E91" w:rsidP="001B7E91">
      <w:pPr>
        <w:jc w:val="center"/>
      </w:pPr>
    </w:p>
    <w:p w:rsidR="001B7E91" w:rsidRDefault="001B7E91" w:rsidP="001B7E91">
      <w:pPr>
        <w:jc w:val="center"/>
      </w:pPr>
    </w:p>
    <w:p w:rsidR="001B7E91" w:rsidRPr="001B7E91" w:rsidRDefault="001B7E91" w:rsidP="001B7E91">
      <w:pPr>
        <w:jc w:val="center"/>
        <w:rPr>
          <w:sz w:val="32"/>
        </w:rPr>
      </w:pPr>
      <w:r w:rsidRPr="001B7E91">
        <w:rPr>
          <w:sz w:val="32"/>
        </w:rPr>
        <w:t>Automatyka Pojazdowa</w:t>
      </w:r>
    </w:p>
    <w:p w:rsidR="001B7E91" w:rsidRDefault="001B7E91" w:rsidP="001B7E91">
      <w:pPr>
        <w:jc w:val="center"/>
        <w:rPr>
          <w:sz w:val="40"/>
        </w:rPr>
      </w:pPr>
      <w:r w:rsidRPr="001B7E91">
        <w:rPr>
          <w:sz w:val="40"/>
        </w:rPr>
        <w:t>PROJKET INTELIGENTNEJ SYGNALIZACJI ŚWIETLNEJ</w:t>
      </w:r>
    </w:p>
    <w:p w:rsidR="001B7E91" w:rsidRDefault="001B7E91" w:rsidP="001B7E91">
      <w:pPr>
        <w:jc w:val="center"/>
        <w:rPr>
          <w:sz w:val="40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  <w:r>
        <w:rPr>
          <w:sz w:val="28"/>
        </w:rPr>
        <w:t>Andrzej Brodzicki</w:t>
      </w:r>
      <w:r>
        <w:rPr>
          <w:sz w:val="28"/>
        </w:rPr>
        <w:br/>
        <w:t>Aleksadner Pasiut</w:t>
      </w:r>
      <w:r>
        <w:rPr>
          <w:sz w:val="28"/>
        </w:rPr>
        <w:br/>
        <w:t>Michał Trojnarski</w:t>
      </w:r>
      <w:r>
        <w:rPr>
          <w:sz w:val="28"/>
        </w:rPr>
        <w:br/>
        <w:t>Mateusz Wąsala</w:t>
      </w:r>
    </w:p>
    <w:p w:rsidR="001B7E91" w:rsidRDefault="001B7E91" w:rsidP="000672C2">
      <w:pPr>
        <w:pStyle w:val="Heading1"/>
      </w:pPr>
      <w:r>
        <w:br w:type="column"/>
      </w:r>
      <w:r>
        <w:lastRenderedPageBreak/>
        <w:t>Ogólne założenia</w:t>
      </w:r>
    </w:p>
    <w:p w:rsidR="001B7E91" w:rsidRDefault="005B7C9F" w:rsidP="00945782">
      <w:pPr>
        <w:jc w:val="both"/>
      </w:pPr>
      <w:r>
        <w:t xml:space="preserve">Projektowana sygnalizacja świetlna przeznaczona jest dla skrzyżowania </w:t>
      </w:r>
      <w:r w:rsidR="00BC7A07">
        <w:t xml:space="preserve">ulic Piastowskiej i Armii Krajowej w Krakowie. Jej zadaniem </w:t>
      </w:r>
      <w:r w:rsidR="001B7E91">
        <w:t xml:space="preserve">jest inteligentne sterowanie ruchem, które </w:t>
      </w:r>
      <w:r w:rsidR="0015658E">
        <w:t>na podstawie</w:t>
      </w:r>
      <w:r w:rsidR="00945782">
        <w:t xml:space="preserve">: </w:t>
      </w:r>
      <w:r w:rsidR="0015658E">
        <w:t>liczby pojazdów oczekującej na poszczególnych wlotach</w:t>
      </w:r>
      <w:r w:rsidR="00945782">
        <w:t xml:space="preserve">, </w:t>
      </w:r>
      <w:r w:rsidR="001B7E91">
        <w:t>obecności pieszych na przejściach</w:t>
      </w:r>
      <w:r w:rsidR="00945782">
        <w:t xml:space="preserve"> i </w:t>
      </w:r>
      <w:r w:rsidR="001B7E91">
        <w:t>drożności wylotów</w:t>
      </w:r>
      <w:r w:rsidR="0015658E">
        <w:t xml:space="preserve"> wybiera optymalny cykl</w:t>
      </w:r>
      <w:r w:rsidR="00945782">
        <w:t>.</w:t>
      </w:r>
    </w:p>
    <w:p w:rsidR="00945782" w:rsidRDefault="00945782" w:rsidP="001B7E91">
      <w:pPr>
        <w:jc w:val="both"/>
      </w:pPr>
      <w:r>
        <w:t>Cykl wybierany jest na podstawie następującego kryterium: czas trwania zielonego światła na danym wlocie ma</w:t>
      </w:r>
      <w:r w:rsidR="0015658E">
        <w:t xml:space="preserve"> być proporcjonalny do liczby samochodów oczekującej</w:t>
      </w:r>
      <w:r>
        <w:t xml:space="preserve"> na tym wlocie. Informacje o zatkanych wylotach i obecności pieszych oczekujących na przejściach są u</w:t>
      </w:r>
      <w:r w:rsidR="00BC7A07">
        <w:t xml:space="preserve">względniany w sposób szczegółowo opisany w </w:t>
      </w:r>
      <w:r>
        <w:t>rozdziale</w:t>
      </w:r>
      <w:r w:rsidR="00BC7A07">
        <w:t xml:space="preserve"> „Algorytm sterowania”</w:t>
      </w:r>
      <w:r>
        <w:t>.</w:t>
      </w:r>
    </w:p>
    <w:p w:rsidR="00945782" w:rsidRDefault="0015658E" w:rsidP="00945782">
      <w:pPr>
        <w:pStyle w:val="Heading1"/>
      </w:pPr>
      <w:r>
        <w:t>O</w:t>
      </w:r>
      <w:r w:rsidR="005443B7">
        <w:t>pis elementów skrzyżowania</w:t>
      </w:r>
    </w:p>
    <w:p w:rsidR="00945782" w:rsidRDefault="00945782" w:rsidP="00945782">
      <w:pPr>
        <w:jc w:val="both"/>
      </w:pPr>
      <w:r>
        <w:t xml:space="preserve">Fizycznie skrzyżowanie składa się z </w:t>
      </w:r>
      <w:r w:rsidR="005B7C9F">
        <w:t>4</w:t>
      </w:r>
      <w:r>
        <w:t xml:space="preserve"> wlotów dla samochodów</w:t>
      </w:r>
      <w:r w:rsidR="005B7C9F">
        <w:t xml:space="preserve"> (dwu- lub trzypasmowych)</w:t>
      </w:r>
      <w:r w:rsidR="005443B7">
        <w:t xml:space="preserve"> oraz 8 przejść dla pieszych.</w:t>
      </w:r>
      <w:r w:rsidRPr="00945782">
        <w:t xml:space="preserve"> </w:t>
      </w:r>
      <w:r>
        <w:t xml:space="preserve">Każdy z </w:t>
      </w:r>
      <w:r w:rsidR="0015658E">
        <w:t>pasów jest wyposażony w licznik oczekujących pojazdów</w:t>
      </w:r>
      <w:r w:rsidR="00BC7A07">
        <w:t>. W</w:t>
      </w:r>
      <w:r w:rsidR="005B7C9F">
        <w:t xml:space="preserve">lot posiada </w:t>
      </w:r>
      <w:r w:rsidR="00BC7A07">
        <w:t xml:space="preserve">4 lub 5 sygnalizatorów świetlnych: po jednym trójkolorowym umieszczonym nad pasem, jeden trójkolorowy umieszczony po prawej stronie i jeden dodatkowy dla warunkowego skrętu w prawo. </w:t>
      </w:r>
      <w:r w:rsidR="005443B7">
        <w:t>Każde przejście dla pieszych posiada przycisk wzbudzając</w:t>
      </w:r>
      <w:r w:rsidR="0015658E">
        <w:t>y. Każdy wylot posiada</w:t>
      </w:r>
      <w:r w:rsidR="005443B7">
        <w:t xml:space="preserve"> czujnik drożności. </w:t>
      </w:r>
    </w:p>
    <w:p w:rsidR="003E1CB8" w:rsidRPr="003E1CB8" w:rsidRDefault="003E1CB8" w:rsidP="003E1CB8">
      <w:pPr>
        <w:jc w:val="center"/>
        <w:rPr>
          <w:color w:val="FF0000"/>
        </w:rPr>
      </w:pPr>
      <w:r w:rsidRPr="003E1CB8">
        <w:rPr>
          <w:color w:val="FF0000"/>
        </w:rPr>
        <w:t>[grafika przedstawiająca schemat skrzyżowania]</w:t>
      </w:r>
    </w:p>
    <w:p w:rsidR="005443B7" w:rsidRDefault="00CD4F46" w:rsidP="00945782">
      <w:pPr>
        <w:jc w:val="both"/>
      </w:pPr>
      <w:r>
        <w:t xml:space="preserve">Licznik oczekujących pojazdów zrealizowany jest poprzez </w:t>
      </w:r>
      <w:r w:rsidR="003E1CB8">
        <w:t xml:space="preserve">zamontowane pod nawierzchnią pętle indukcyjne. Ich zadaniem jest rozpoznanie ilości samochodów znajdujących się aktualnie na danym pasie. </w:t>
      </w:r>
    </w:p>
    <w:p w:rsidR="003E1CB8" w:rsidRDefault="003E1CB8" w:rsidP="00945782">
      <w:pPr>
        <w:jc w:val="both"/>
      </w:pPr>
      <w:r>
        <w:t>W identyczny sposób zrealizowany jest czujnik drożności. Zamontowana pod nawierzchnią pętla ma za zadanie rozstrzygnąć, czy na wylocie znajdują się samochody. Ich obecność świadczy o zatkaniu wylotu.</w:t>
      </w:r>
    </w:p>
    <w:p w:rsidR="003E1CB8" w:rsidRDefault="003E1CB8" w:rsidP="003E1CB8">
      <w:pPr>
        <w:jc w:val="center"/>
        <w:rPr>
          <w:color w:val="FF0000"/>
        </w:rPr>
      </w:pPr>
      <w:r w:rsidRPr="003E1CB8">
        <w:rPr>
          <w:color w:val="FF0000"/>
        </w:rPr>
        <w:t>[grafika przedstawiająca rozlokowanie czujników</w:t>
      </w:r>
      <w:r>
        <w:rPr>
          <w:color w:val="FF0000"/>
        </w:rPr>
        <w:br/>
        <w:t xml:space="preserve"> (n</w:t>
      </w:r>
      <w:r w:rsidR="00B41807">
        <w:rPr>
          <w:color w:val="FF0000"/>
        </w:rPr>
        <w:t>ajlepiej na zdjęciu satelitarnym</w:t>
      </w:r>
      <w:r>
        <w:rPr>
          <w:color w:val="FF0000"/>
        </w:rPr>
        <w:t xml:space="preserve"> skrzyżowania)</w:t>
      </w:r>
      <w:r w:rsidRPr="003E1CB8">
        <w:rPr>
          <w:color w:val="FF0000"/>
        </w:rPr>
        <w:t>]</w:t>
      </w:r>
    </w:p>
    <w:p w:rsidR="00DE62FD" w:rsidRPr="00DE62FD" w:rsidRDefault="00DE62FD" w:rsidP="00DE62FD">
      <w:pPr>
        <w:jc w:val="both"/>
        <w:rPr>
          <w:color w:val="000000" w:themeColor="text1"/>
        </w:rPr>
      </w:pPr>
      <w:r>
        <w:rPr>
          <w:color w:val="000000" w:themeColor="text1"/>
        </w:rPr>
        <w:t>W modelu wszystkie czujniki reprezentowane są poprzez węzeł „sensors”. Kontrola nad sygnalizatorami świetlnymi jest zaś reprezentowana przez węzeł „slave”.</w:t>
      </w:r>
    </w:p>
    <w:p w:rsidR="003E1CB8" w:rsidRDefault="00864009" w:rsidP="00864009">
      <w:pPr>
        <w:pStyle w:val="Heading1"/>
      </w:pPr>
      <w:r>
        <w:t>Algorytm sterowania</w:t>
      </w:r>
    </w:p>
    <w:p w:rsidR="00DE62FD" w:rsidRDefault="00864009" w:rsidP="00945782">
      <w:pPr>
        <w:jc w:val="both"/>
      </w:pPr>
      <w:r>
        <w:t xml:space="preserve">Sterowanie </w:t>
      </w:r>
      <w:r w:rsidR="00DE62FD">
        <w:t>zrealizowane jest poprzez węzeł „master”. O</w:t>
      </w:r>
      <w:r>
        <w:t xml:space="preserve">dbywa się </w:t>
      </w:r>
      <w:r w:rsidR="00DE62FD">
        <w:t xml:space="preserve">ono </w:t>
      </w:r>
      <w:r>
        <w:t xml:space="preserve">cyklicznie w trzech etapach. </w:t>
      </w:r>
    </w:p>
    <w:p w:rsidR="00B41807" w:rsidRDefault="00B41807" w:rsidP="00B41807">
      <w:pPr>
        <w:jc w:val="center"/>
        <w:rPr>
          <w:color w:val="FF0000"/>
        </w:rPr>
      </w:pPr>
      <w:r>
        <w:rPr>
          <w:color w:val="FF0000"/>
        </w:rPr>
        <w:t>[grafika przedstawiająca schemat węzłów w CANoe]</w:t>
      </w:r>
    </w:p>
    <w:p w:rsidR="009D176C" w:rsidRDefault="009D176C" w:rsidP="009D176C">
      <w:pPr>
        <w:jc w:val="both"/>
        <w:rPr>
          <w:color w:val="000000" w:themeColor="text1"/>
        </w:rPr>
      </w:pPr>
    </w:p>
    <w:p w:rsidR="009D176C" w:rsidRDefault="009D176C" w:rsidP="009D176C">
      <w:pPr>
        <w:jc w:val="both"/>
        <w:rPr>
          <w:color w:val="000000" w:themeColor="text1"/>
        </w:rPr>
      </w:pPr>
    </w:p>
    <w:p w:rsidR="009D176C" w:rsidRDefault="009D176C" w:rsidP="009D176C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Tabela : </w:t>
      </w:r>
      <w:r w:rsidR="00C9146A">
        <w:rPr>
          <w:color w:val="000000" w:themeColor="text1"/>
        </w:rPr>
        <w:t>Wartości</w:t>
      </w:r>
      <w:r>
        <w:rPr>
          <w:color w:val="000000" w:themeColor="text1"/>
        </w:rPr>
        <w:t xml:space="preserve"> zdefiniowane na potrzeby algorytmu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6694"/>
      </w:tblGrid>
      <w:tr w:rsidR="009D176C" w:rsidTr="00273ED6">
        <w:tc>
          <w:tcPr>
            <w:tcW w:w="1242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oznaczenie</w:t>
            </w:r>
          </w:p>
        </w:tc>
        <w:tc>
          <w:tcPr>
            <w:tcW w:w="1276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wartość</w:t>
            </w:r>
          </w:p>
        </w:tc>
        <w:tc>
          <w:tcPr>
            <w:tcW w:w="6694" w:type="dxa"/>
          </w:tcPr>
          <w:p w:rsidR="009D176C" w:rsidRDefault="009D176C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komentarz</w:t>
            </w:r>
          </w:p>
        </w:tc>
      </w:tr>
      <w:tr w:rsidR="009D176C" w:rsidTr="00273ED6">
        <w:tc>
          <w:tcPr>
            <w:tcW w:w="1242" w:type="dxa"/>
          </w:tcPr>
          <w:p w:rsidR="009D176C" w:rsidRDefault="00B817B7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(n)</m:t>
                </m:r>
              </m:oMath>
            </m:oMathPara>
          </w:p>
        </w:tc>
        <w:tc>
          <w:tcPr>
            <w:tcW w:w="1276" w:type="dxa"/>
          </w:tcPr>
          <w:p w:rsidR="009D176C" w:rsidRDefault="00D245A8" w:rsidP="00637DDF">
            <w:pPr>
              <w:jc w:val="center"/>
              <w:rPr>
                <w:color w:val="000000" w:themeColor="text1"/>
              </w:rPr>
            </w:pPr>
            <w:r w:rsidRPr="00D245A8">
              <w:rPr>
                <w:rFonts w:eastAsiaTheme="minorEastAsia"/>
                <w:color w:val="000000" w:themeColor="text1"/>
              </w:rPr>
              <w:t>2.15n+3</w:t>
            </w:r>
            <w:r w:rsidR="00637DDF">
              <w:rPr>
                <w:rFonts w:eastAsiaTheme="minorEastAsia"/>
                <w:color w:val="000000" w:themeColor="text1"/>
              </w:rPr>
              <w:t>.</w:t>
            </w:r>
            <w:r w:rsidRPr="00D245A8">
              <w:rPr>
                <w:rFonts w:eastAsiaTheme="minorEastAsia"/>
                <w:color w:val="000000" w:themeColor="text1"/>
              </w:rPr>
              <w:t>65</w:t>
            </w:r>
          </w:p>
        </w:tc>
        <w:tc>
          <w:tcPr>
            <w:tcW w:w="6694" w:type="dxa"/>
          </w:tcPr>
          <w:p w:rsidR="009D176C" w:rsidRDefault="009D176C" w:rsidP="0088343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średni czas upływający od wjazdu pierwszego oczekującego samochodu na skrzyżowanie do momentu opuszczenia skrzyżowania</w:t>
            </w:r>
            <w:r w:rsidR="00883438">
              <w:rPr>
                <w:color w:val="000000" w:themeColor="text1"/>
              </w:rPr>
              <w:t xml:space="preserve"> przez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n</m:t>
              </m:r>
            </m:oMath>
            <w:r w:rsidR="00883438">
              <w:rPr>
                <w:rFonts w:eastAsiaTheme="minorEastAsia"/>
                <w:color w:val="000000" w:themeColor="text1"/>
              </w:rPr>
              <w:t>-ty samochód</w:t>
            </w:r>
          </w:p>
        </w:tc>
      </w:tr>
      <w:tr w:rsidR="009D176C" w:rsidTr="00273ED6">
        <w:tc>
          <w:tcPr>
            <w:tcW w:w="1242" w:type="dxa"/>
          </w:tcPr>
          <w:p w:rsidR="009D176C" w:rsidRDefault="00B817B7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D245A8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[s]</w:t>
            </w:r>
          </w:p>
        </w:tc>
        <w:tc>
          <w:tcPr>
            <w:tcW w:w="6694" w:type="dxa"/>
          </w:tcPr>
          <w:p w:rsidR="009D176C" w:rsidRDefault="009D176C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średni czas w jakim pieszy pokonuje przejście dla pieszych</w:t>
            </w:r>
          </w:p>
        </w:tc>
      </w:tr>
      <w:tr w:rsidR="00331DEF" w:rsidTr="00273ED6">
        <w:tc>
          <w:tcPr>
            <w:tcW w:w="1242" w:type="dxa"/>
          </w:tcPr>
          <w:p w:rsidR="00331DEF" w:rsidRDefault="00B817B7" w:rsidP="00331DE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331DEF" w:rsidRDefault="00331DEF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 [s]</w:t>
            </w:r>
          </w:p>
        </w:tc>
        <w:tc>
          <w:tcPr>
            <w:tcW w:w="6694" w:type="dxa"/>
          </w:tcPr>
          <w:p w:rsidR="00331DEF" w:rsidRDefault="00331DEF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maksymalny czas trwania fazy</w:t>
            </w:r>
          </w:p>
        </w:tc>
      </w:tr>
      <w:tr w:rsidR="009D176C" w:rsidTr="00273ED6">
        <w:tc>
          <w:tcPr>
            <w:tcW w:w="1242" w:type="dxa"/>
          </w:tcPr>
          <w:p w:rsidR="009D176C" w:rsidRDefault="00B817B7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cm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C9146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 [s]</w:t>
            </w:r>
          </w:p>
        </w:tc>
        <w:tc>
          <w:tcPr>
            <w:tcW w:w="6694" w:type="dxa"/>
          </w:tcPr>
          <w:p w:rsidR="009D176C" w:rsidRDefault="00C9146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maksymalny czas trwania cyklu</w:t>
            </w:r>
          </w:p>
        </w:tc>
      </w:tr>
      <w:tr w:rsidR="009D176C" w:rsidTr="00273ED6">
        <w:tc>
          <w:tcPr>
            <w:tcW w:w="1242" w:type="dxa"/>
          </w:tcPr>
          <w:p w:rsidR="009D176C" w:rsidRDefault="00B817B7" w:rsidP="00A95D0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A95D0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 [s]</w:t>
            </w:r>
          </w:p>
        </w:tc>
        <w:tc>
          <w:tcPr>
            <w:tcW w:w="6694" w:type="dxa"/>
          </w:tcPr>
          <w:p w:rsidR="009D176C" w:rsidRPr="00A95D0A" w:rsidRDefault="00A95D0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czas trwania żółtego światła początkowego (zmiana sygnału na zielony)</w:t>
            </w:r>
          </w:p>
        </w:tc>
      </w:tr>
      <w:tr w:rsidR="009D176C" w:rsidTr="00273ED6">
        <w:tc>
          <w:tcPr>
            <w:tcW w:w="1242" w:type="dxa"/>
          </w:tcPr>
          <w:p w:rsidR="009D176C" w:rsidRDefault="00B817B7" w:rsidP="00A95D0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A95D0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 [s]</w:t>
            </w:r>
          </w:p>
        </w:tc>
        <w:tc>
          <w:tcPr>
            <w:tcW w:w="6694" w:type="dxa"/>
          </w:tcPr>
          <w:p w:rsidR="009D176C" w:rsidRDefault="00A95D0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czas trwania żółtego światła końcowego (zmiana sygnału na czerwony)</w:t>
            </w:r>
          </w:p>
        </w:tc>
      </w:tr>
    </w:tbl>
    <w:p w:rsidR="009D176C" w:rsidRPr="009D176C" w:rsidRDefault="009D176C" w:rsidP="009D176C">
      <w:pPr>
        <w:jc w:val="both"/>
        <w:rPr>
          <w:color w:val="000000" w:themeColor="text1"/>
        </w:rPr>
      </w:pPr>
    </w:p>
    <w:p w:rsidR="00DE62FD" w:rsidRDefault="00DE62FD" w:rsidP="00DE62FD">
      <w:pPr>
        <w:pStyle w:val="Heading2"/>
      </w:pPr>
      <w:r>
        <w:t>Etap I</w:t>
      </w:r>
    </w:p>
    <w:p w:rsidR="003E1CB8" w:rsidRDefault="00864009" w:rsidP="00945782">
      <w:pPr>
        <w:jc w:val="both"/>
      </w:pPr>
      <w:r>
        <w:t>Pierwszy</w:t>
      </w:r>
      <w:r w:rsidR="00DE62FD">
        <w:t xml:space="preserve">m </w:t>
      </w:r>
      <w:r w:rsidR="00B41807">
        <w:t xml:space="preserve">etapem </w:t>
      </w:r>
      <w:r w:rsidR="00DE62FD">
        <w:t>jest odczyt danych z czujników</w:t>
      </w:r>
      <w:r>
        <w:t>, czyli obliczenie liczby samochodów znajdujących się na poszczególnych pasach</w:t>
      </w:r>
      <w:r w:rsidR="00DE62FD">
        <w:t xml:space="preserve">, sprawdzenie drożności wylotów i określenie, czy i na których </w:t>
      </w:r>
      <w:r w:rsidR="00B41807">
        <w:t>przejściach oczekują piesi. W modelu odczyt ten reprezentowany jest poprzez spisanie danych z węzła „sensors” do węzła „master”.</w:t>
      </w:r>
    </w:p>
    <w:p w:rsidR="00B41807" w:rsidRDefault="00B41807" w:rsidP="00945782">
      <w:pPr>
        <w:jc w:val="both"/>
      </w:pPr>
      <w:r>
        <w:t>W tym też etapie węzeł „master” wykonuje wstępne przetworzenie danych:</w:t>
      </w:r>
    </w:p>
    <w:p w:rsidR="00B41807" w:rsidRDefault="00B41807" w:rsidP="00B41807">
      <w:pPr>
        <w:pStyle w:val="ListParagraph"/>
        <w:numPr>
          <w:ilvl w:val="0"/>
          <w:numId w:val="6"/>
        </w:numPr>
        <w:jc w:val="both"/>
      </w:pPr>
      <w:r>
        <w:t>liczba samochodów, która znajduje się na pasie, który prowadzi do zablokowanego wylotu zostaje ustawiona na 0</w:t>
      </w:r>
    </w:p>
    <w:p w:rsidR="00B41807" w:rsidRPr="00B41807" w:rsidRDefault="00B41807" w:rsidP="00B41807">
      <w:pPr>
        <w:pStyle w:val="ListParagraph"/>
        <w:numPr>
          <w:ilvl w:val="0"/>
          <w:numId w:val="6"/>
        </w:numPr>
        <w:jc w:val="both"/>
      </w:pPr>
      <w:r>
        <w:t xml:space="preserve">fazy, które zawierają w sobie przejścia dla pieszych, na których oczekują piesi otrzymują minimalny czas zielonego światła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zaś fazy, które zawierają w sobie wyłącznie przejścia dla pieszych, na których nie oczekują piesi otrzymują minimalny czas zielonego światła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ps</m:t>
            </m:r>
          </m:sub>
        </m:sSub>
        <m:r>
          <w:rPr>
            <w:rFonts w:ascii="Cambria Math" w:eastAsiaTheme="minorEastAsia" w:hAnsi="Cambria Math"/>
          </w:rPr>
          <m:t>(1)</m:t>
        </m:r>
      </m:oMath>
    </w:p>
    <w:p w:rsidR="00B41807" w:rsidRDefault="00B41807" w:rsidP="00B41807">
      <w:pPr>
        <w:pStyle w:val="Heading2"/>
      </w:pPr>
      <w:r>
        <w:t>Etap II</w:t>
      </w:r>
    </w:p>
    <w:p w:rsidR="002E20D7" w:rsidRDefault="00DE62FD" w:rsidP="00DE62FD">
      <w:pPr>
        <w:jc w:val="both"/>
      </w:pPr>
      <w:r>
        <w:t>Drugim etapem jest wybór jednego z czterech cykli i dopasowanie czasów jego faz</w:t>
      </w:r>
      <w:r w:rsidR="002E20D7">
        <w:t>. Cykle reprezentowane są przez macierze, gdzie wiersze reprezentują odpowiednie pasy (a także przejścia dla pieszych i warunkowe zielone światło), a kolumny to kolejne fazy cyklu. Wartość 1 oznacza, że w danej fazie zielone światło dla odpowiedniego pasa lub przejścia dla pieszych lub warunkowego skrętu w prawo jest zapalone. Wartość 0 oznacza, że nie.</w:t>
      </w:r>
    </w:p>
    <w:p w:rsidR="002E20D7" w:rsidRDefault="000672C2" w:rsidP="00DE62FD">
      <w:pPr>
        <w:jc w:val="both"/>
      </w:pPr>
      <w:r>
        <w:br w:type="column"/>
      </w:r>
      <w:r>
        <w:lastRenderedPageBreak/>
        <w:t>Z</w:t>
      </w:r>
      <w:r w:rsidR="002E20D7">
        <w:t>aprogramowane są cztery cykle: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B029D6" w:rsidTr="00B029D6">
        <w:trPr>
          <w:trHeight w:val="475"/>
        </w:trPr>
        <w:tc>
          <w:tcPr>
            <w:tcW w:w="1845" w:type="dxa"/>
          </w:tcPr>
          <w:p w:rsidR="00B029D6" w:rsidRDefault="00B029D6" w:rsidP="00401508"/>
        </w:tc>
        <w:tc>
          <w:tcPr>
            <w:tcW w:w="1845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zrównoważony</w:t>
            </w:r>
          </w:p>
        </w:tc>
        <w:tc>
          <w:tcPr>
            <w:tcW w:w="1845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asymetryczny AK</w:t>
            </w:r>
          </w:p>
        </w:tc>
        <w:tc>
          <w:tcPr>
            <w:tcW w:w="1846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asymetryczny P</w:t>
            </w:r>
          </w:p>
        </w:tc>
        <w:tc>
          <w:tcPr>
            <w:tcW w:w="1846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asymetryczny</w:t>
            </w:r>
          </w:p>
        </w:tc>
      </w:tr>
      <w:tr w:rsidR="00B817B7" w:rsidTr="00F17965">
        <w:trPr>
          <w:trHeight w:val="2667"/>
        </w:trPr>
        <w:tc>
          <w:tcPr>
            <w:tcW w:w="1845" w:type="dxa"/>
          </w:tcPr>
          <w:p w:rsidR="00B817B7" w:rsidRDefault="00B817B7" w:rsidP="00401508">
            <w:bookmarkStart w:id="0" w:name="_GoBack" w:colFirst="1" w:colLast="4"/>
            <w:r>
              <w:t>wiersze (0-9):</w:t>
            </w:r>
          </w:p>
          <w:p w:rsidR="00B817B7" w:rsidRDefault="00B817B7" w:rsidP="00401508">
            <w:r>
              <w:t>pasy dla pojazdów</w:t>
            </w:r>
          </w:p>
        </w:tc>
        <w:tc>
          <w:tcPr>
            <w:tcW w:w="1845" w:type="dxa"/>
            <w:vMerge w:val="restart"/>
            <w:vAlign w:val="center"/>
          </w:tcPr>
          <w:p w:rsidR="00B817B7" w:rsidRDefault="00B817B7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5" w:type="dxa"/>
            <w:vMerge w:val="restart"/>
            <w:vAlign w:val="center"/>
          </w:tcPr>
          <w:p w:rsidR="00B817B7" w:rsidRDefault="00B817B7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6" w:type="dxa"/>
            <w:vMerge w:val="restart"/>
            <w:vAlign w:val="center"/>
          </w:tcPr>
          <w:p w:rsidR="00B817B7" w:rsidRDefault="00B817B7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6" w:type="dxa"/>
            <w:vMerge w:val="restart"/>
            <w:vAlign w:val="center"/>
          </w:tcPr>
          <w:p w:rsidR="00B817B7" w:rsidRDefault="00B817B7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bookmarkEnd w:id="0"/>
      <w:tr w:rsidR="00401508" w:rsidTr="00F17965">
        <w:trPr>
          <w:trHeight w:val="2225"/>
        </w:trPr>
        <w:tc>
          <w:tcPr>
            <w:tcW w:w="1845" w:type="dxa"/>
          </w:tcPr>
          <w:p w:rsidR="00401508" w:rsidRDefault="00401508" w:rsidP="00401508">
            <w:r>
              <w:t>wiersze (10-17):</w:t>
            </w:r>
          </w:p>
          <w:p w:rsidR="00401508" w:rsidRDefault="00401508" w:rsidP="00401508">
            <w:r>
              <w:t>przejścia dla pieszych</w:t>
            </w:r>
          </w:p>
        </w:tc>
        <w:tc>
          <w:tcPr>
            <w:tcW w:w="1845" w:type="dxa"/>
            <w:vMerge/>
          </w:tcPr>
          <w:p w:rsidR="00401508" w:rsidRDefault="00401508" w:rsidP="002E20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5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</w:tr>
      <w:tr w:rsidR="00401508" w:rsidTr="00F17965">
        <w:trPr>
          <w:trHeight w:val="1144"/>
        </w:trPr>
        <w:tc>
          <w:tcPr>
            <w:tcW w:w="1845" w:type="dxa"/>
          </w:tcPr>
          <w:p w:rsidR="00401508" w:rsidRDefault="00401508" w:rsidP="00401508">
            <w:r>
              <w:t>wiersze (18-21):</w:t>
            </w:r>
          </w:p>
          <w:p w:rsidR="00401508" w:rsidRDefault="00401508" w:rsidP="00401508">
            <w:r>
              <w:t>warunkowy skręt w prawo</w:t>
            </w:r>
          </w:p>
        </w:tc>
        <w:tc>
          <w:tcPr>
            <w:tcW w:w="1845" w:type="dxa"/>
            <w:vMerge/>
          </w:tcPr>
          <w:p w:rsidR="00401508" w:rsidRDefault="00401508" w:rsidP="002E20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5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</w:tr>
    </w:tbl>
    <w:p w:rsidR="007F0301" w:rsidRDefault="00E7296A" w:rsidP="00DE62FD">
      <w:pPr>
        <w:jc w:val="both"/>
        <w:rPr>
          <w:rFonts w:eastAsiaTheme="minorEastAsia"/>
        </w:rPr>
      </w:pPr>
      <w:r>
        <w:t xml:space="preserve">Do obliczeń używany jest tylko fragment macierzy (pierwsze 9 wierszy), który zostaje oznaczony jako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. Elementy tej macierzy oznaczone są jako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0…9</m:t>
            </m:r>
          </m:e>
        </m:d>
        <m:r>
          <w:rPr>
            <w:rFonts w:ascii="Cambria Math" w:eastAsiaTheme="minorEastAsia" w:hAnsi="Cambria Math"/>
          </w:rPr>
          <m:t>, 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0…3</m:t>
            </m:r>
          </m:e>
        </m:d>
      </m:oMath>
      <w:r>
        <w:rPr>
          <w:rFonts w:eastAsiaTheme="minorEastAsia"/>
        </w:rPr>
        <w:t xml:space="preserve">. Wektor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reprezentuje liczbę samochodów oczekującą na poszczególnych pasach. </w:t>
      </w:r>
      <w:r w:rsidR="00E16451">
        <w:rPr>
          <w:rFonts w:eastAsiaTheme="minorEastAsia"/>
        </w:rPr>
        <w:t>Całkowity czas trwania cyklu zostaje obliczony ze wzoru:</w:t>
      </w:r>
    </w:p>
    <w:p w:rsidR="007F0301" w:rsidRPr="00176703" w:rsidRDefault="00B817B7" w:rsidP="007F030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cycl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9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:rsidR="00DB2035" w:rsidRPr="00DB2035" w:rsidRDefault="00E16451" w:rsidP="00E16451">
      <w:pPr>
        <w:jc w:val="both"/>
        <w:rPr>
          <w:rFonts w:eastAsiaTheme="minorEastAsia"/>
        </w:rPr>
      </w:pPr>
      <w:r>
        <w:rPr>
          <w:rFonts w:eastAsiaTheme="minorEastAsia"/>
        </w:rPr>
        <w:t>Następnie zastosowany zostaje algorytm opisany w załączniku 1</w:t>
      </w:r>
      <w:r w:rsidR="0062606A">
        <w:rPr>
          <w:rFonts w:eastAsiaTheme="minorEastAsia"/>
        </w:rPr>
        <w:t>a</w:t>
      </w:r>
      <w:r>
        <w:rPr>
          <w:rFonts w:eastAsiaTheme="minorEastAsia"/>
        </w:rPr>
        <w:t>.</w:t>
      </w:r>
    </w:p>
    <w:p w:rsidR="00B41807" w:rsidRDefault="00B41807" w:rsidP="00B41807">
      <w:pPr>
        <w:pStyle w:val="Heading2"/>
      </w:pPr>
      <w:r>
        <w:t>Etap III</w:t>
      </w:r>
    </w:p>
    <w:p w:rsidR="00942DF3" w:rsidRDefault="00DE62FD" w:rsidP="0094577A">
      <w:pPr>
        <w:jc w:val="both"/>
      </w:pPr>
      <w:r>
        <w:t>Trzecim etapem jest wysyła</w:t>
      </w:r>
      <w:r w:rsidR="00942DF3">
        <w:t>nie do węzła „slave” kolejno sygnałów sterujących. Sygnał definiuje, które przejazdy mają zostać otwarte w następnej fazie. „Slave” zaś odpowiada za przeprowadzenie zmiany, w tym za odpowiednie zapalanie źółtych świateł i miganie świateł dla pieszych.</w:t>
      </w:r>
    </w:p>
    <w:p w:rsidR="00E5287A" w:rsidRDefault="00E5287A" w:rsidP="00E5287A">
      <w:pPr>
        <w:pStyle w:val="Heading1"/>
      </w:pPr>
      <w:r>
        <w:t>Zabezpieczenia</w:t>
      </w:r>
    </w:p>
    <w:p w:rsidR="00E5287A" w:rsidRDefault="00E5287A" w:rsidP="00E5287A">
      <w:pPr>
        <w:jc w:val="both"/>
      </w:pPr>
      <w:r>
        <w:t>Cały system posiada liczne zabezpieczenia, które mają za zadanie zapewnić awaryjne działanie świateł w sytuacji, gdyby wystąpiła usterka dowolnego urządzenia.</w:t>
      </w:r>
    </w:p>
    <w:p w:rsidR="00E5287A" w:rsidRDefault="00E5287A" w:rsidP="00E5287A">
      <w:pPr>
        <w:jc w:val="both"/>
      </w:pPr>
      <w:r>
        <w:lastRenderedPageBreak/>
        <w:t>W przypadku uszkodzenia czujników, czyli awarii związanej z węzłem „sensors”, węzeł „master” stosuje awaryjne sterowanie światłami: uruchomiomy zostaje cykl zrównoważony, a czasy trwania faz cyklu zostają ustawione na równe wartości.</w:t>
      </w:r>
    </w:p>
    <w:p w:rsidR="00E5287A" w:rsidRDefault="00691FF1" w:rsidP="00E5287A">
      <w:pPr>
        <w:jc w:val="both"/>
      </w:pPr>
      <w:r>
        <w:t>W przypadku uszkodzenia węzła „master”, czyli w przypadku gdyby węzeł „slave” przez zbyt długi czas nie otrzymywał informacji o zmianie fazy, węzeł „slave” przełącza się w tryb awaryjny: ustawione zostaje pulsjące żółte światło.</w:t>
      </w:r>
    </w:p>
    <w:p w:rsidR="00691FF1" w:rsidRDefault="00691FF1" w:rsidP="00E5287A">
      <w:pPr>
        <w:jc w:val="both"/>
      </w:pPr>
    </w:p>
    <w:p w:rsidR="00E5287A" w:rsidRPr="00E5287A" w:rsidRDefault="00E5287A" w:rsidP="00E5287A">
      <w:pPr>
        <w:jc w:val="both"/>
      </w:pPr>
    </w:p>
    <w:p w:rsidR="00945782" w:rsidRPr="001B7E91" w:rsidRDefault="00945782" w:rsidP="001B7E91">
      <w:pPr>
        <w:jc w:val="both"/>
      </w:pPr>
    </w:p>
    <w:sectPr w:rsidR="00945782" w:rsidRPr="001B7E91" w:rsidSect="000672C2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0E5"/>
    <w:multiLevelType w:val="hybridMultilevel"/>
    <w:tmpl w:val="8DDA7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A4024"/>
    <w:multiLevelType w:val="hybridMultilevel"/>
    <w:tmpl w:val="C220CAB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28B215A"/>
    <w:multiLevelType w:val="hybridMultilevel"/>
    <w:tmpl w:val="821A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C770E"/>
    <w:multiLevelType w:val="hybridMultilevel"/>
    <w:tmpl w:val="6296A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25C3"/>
    <w:multiLevelType w:val="hybridMultilevel"/>
    <w:tmpl w:val="E5349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D664A"/>
    <w:multiLevelType w:val="hybridMultilevel"/>
    <w:tmpl w:val="E724D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52"/>
    <w:rsid w:val="00027A01"/>
    <w:rsid w:val="000672C2"/>
    <w:rsid w:val="00094B91"/>
    <w:rsid w:val="000A626A"/>
    <w:rsid w:val="000B0EBA"/>
    <w:rsid w:val="000D6AFF"/>
    <w:rsid w:val="000F0BA6"/>
    <w:rsid w:val="0015658E"/>
    <w:rsid w:val="00176703"/>
    <w:rsid w:val="001B7E91"/>
    <w:rsid w:val="001E526C"/>
    <w:rsid w:val="00273ED6"/>
    <w:rsid w:val="00277B93"/>
    <w:rsid w:val="002E20D7"/>
    <w:rsid w:val="002F7E46"/>
    <w:rsid w:val="00331DEF"/>
    <w:rsid w:val="00353FC0"/>
    <w:rsid w:val="003E1CB8"/>
    <w:rsid w:val="003F46BE"/>
    <w:rsid w:val="003F7B52"/>
    <w:rsid w:val="00401508"/>
    <w:rsid w:val="0041519E"/>
    <w:rsid w:val="00481876"/>
    <w:rsid w:val="005443B7"/>
    <w:rsid w:val="005B7C9F"/>
    <w:rsid w:val="005E0469"/>
    <w:rsid w:val="0061373E"/>
    <w:rsid w:val="0062606A"/>
    <w:rsid w:val="00637DDF"/>
    <w:rsid w:val="00691FF1"/>
    <w:rsid w:val="006E1CBA"/>
    <w:rsid w:val="006F0F6E"/>
    <w:rsid w:val="007B40FC"/>
    <w:rsid w:val="007F0301"/>
    <w:rsid w:val="00864009"/>
    <w:rsid w:val="00883438"/>
    <w:rsid w:val="00942DF3"/>
    <w:rsid w:val="0094577A"/>
    <w:rsid w:val="00945782"/>
    <w:rsid w:val="00977A64"/>
    <w:rsid w:val="0098304F"/>
    <w:rsid w:val="009D176C"/>
    <w:rsid w:val="009D4334"/>
    <w:rsid w:val="00A117A5"/>
    <w:rsid w:val="00A95D0A"/>
    <w:rsid w:val="00B029D6"/>
    <w:rsid w:val="00B41807"/>
    <w:rsid w:val="00B5074C"/>
    <w:rsid w:val="00B817B7"/>
    <w:rsid w:val="00BC7A07"/>
    <w:rsid w:val="00C8244B"/>
    <w:rsid w:val="00C9146A"/>
    <w:rsid w:val="00CB0642"/>
    <w:rsid w:val="00CD4F46"/>
    <w:rsid w:val="00CE4B4B"/>
    <w:rsid w:val="00D245A8"/>
    <w:rsid w:val="00DB2035"/>
    <w:rsid w:val="00DE62FD"/>
    <w:rsid w:val="00E03713"/>
    <w:rsid w:val="00E16451"/>
    <w:rsid w:val="00E5287A"/>
    <w:rsid w:val="00E7296A"/>
    <w:rsid w:val="00F17965"/>
    <w:rsid w:val="00F84A6F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C2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C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C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91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E91"/>
    <w:pPr>
      <w:ind w:left="720"/>
      <w:contextualSpacing/>
    </w:pPr>
  </w:style>
  <w:style w:type="table" w:styleId="TableGrid">
    <w:name w:val="Table Grid"/>
    <w:basedOn w:val="TableNormal"/>
    <w:uiPriority w:val="59"/>
    <w:rsid w:val="00E0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672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8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5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A95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D0A"/>
  </w:style>
  <w:style w:type="paragraph" w:styleId="Subtitle">
    <w:name w:val="Subtitle"/>
    <w:basedOn w:val="Normal"/>
    <w:next w:val="Normal"/>
    <w:link w:val="SubtitleChar"/>
    <w:uiPriority w:val="11"/>
    <w:qFormat/>
    <w:rsid w:val="00A95D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C2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C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C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91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E91"/>
    <w:pPr>
      <w:ind w:left="720"/>
      <w:contextualSpacing/>
    </w:pPr>
  </w:style>
  <w:style w:type="table" w:styleId="TableGrid">
    <w:name w:val="Table Grid"/>
    <w:basedOn w:val="TableNormal"/>
    <w:uiPriority w:val="59"/>
    <w:rsid w:val="00E0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672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8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5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A95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D0A"/>
  </w:style>
  <w:style w:type="paragraph" w:styleId="Subtitle">
    <w:name w:val="Subtitle"/>
    <w:basedOn w:val="Normal"/>
    <w:next w:val="Normal"/>
    <w:link w:val="SubtitleChar"/>
    <w:uiPriority w:val="11"/>
    <w:qFormat/>
    <w:rsid w:val="00A95D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D02DD-D231-411C-BA8F-60BA143F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928</Words>
  <Characters>5572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53</cp:revision>
  <dcterms:created xsi:type="dcterms:W3CDTF">2016-03-28T09:20:00Z</dcterms:created>
  <dcterms:modified xsi:type="dcterms:W3CDTF">2016-05-11T14:23:00Z</dcterms:modified>
</cp:coreProperties>
</file>