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0EBA" w:rsidRDefault="000B0EBA" w:rsidP="001B7E91">
      <w:pPr>
        <w:jc w:val="center"/>
      </w:pPr>
    </w:p>
    <w:p w:rsidR="001B7E91" w:rsidRDefault="001B7E91" w:rsidP="001B7E91">
      <w:pPr>
        <w:jc w:val="center"/>
      </w:pPr>
    </w:p>
    <w:p w:rsidR="001B7E91" w:rsidRDefault="001B7E91" w:rsidP="001B7E91">
      <w:pPr>
        <w:jc w:val="center"/>
      </w:pPr>
    </w:p>
    <w:p w:rsidR="001B7E91" w:rsidRPr="001B7E91" w:rsidRDefault="001B7E91" w:rsidP="001B7E91">
      <w:pPr>
        <w:jc w:val="center"/>
        <w:rPr>
          <w:sz w:val="32"/>
        </w:rPr>
      </w:pPr>
      <w:r w:rsidRPr="001B7E91">
        <w:rPr>
          <w:sz w:val="32"/>
        </w:rPr>
        <w:t>Automatyka Pojazdowa</w:t>
      </w:r>
    </w:p>
    <w:p w:rsidR="001B7E91" w:rsidRDefault="001B7E91" w:rsidP="001B7E91">
      <w:pPr>
        <w:jc w:val="center"/>
        <w:rPr>
          <w:sz w:val="40"/>
        </w:rPr>
      </w:pPr>
      <w:r w:rsidRPr="001B7E91">
        <w:rPr>
          <w:sz w:val="40"/>
        </w:rPr>
        <w:t>PROJKET INTELIGENTNEJ SYGNALIZACJI ŚWIETLNEJ</w:t>
      </w:r>
    </w:p>
    <w:p w:rsidR="001B7E91" w:rsidRDefault="001B7E91" w:rsidP="001B7E91">
      <w:pPr>
        <w:jc w:val="center"/>
        <w:rPr>
          <w:sz w:val="40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</w:p>
    <w:p w:rsidR="001B7E91" w:rsidRDefault="001B7E91" w:rsidP="001B7E91">
      <w:pPr>
        <w:jc w:val="right"/>
        <w:rPr>
          <w:sz w:val="28"/>
        </w:rPr>
      </w:pPr>
      <w:r>
        <w:rPr>
          <w:sz w:val="28"/>
        </w:rPr>
        <w:t>Andrzej Brodzicki</w:t>
      </w:r>
      <w:r>
        <w:rPr>
          <w:sz w:val="28"/>
        </w:rPr>
        <w:br/>
        <w:t>Aleksadner Pasiut</w:t>
      </w:r>
      <w:r>
        <w:rPr>
          <w:sz w:val="28"/>
        </w:rPr>
        <w:br/>
        <w:t>Michał Trojnarski</w:t>
      </w:r>
      <w:r>
        <w:rPr>
          <w:sz w:val="28"/>
        </w:rPr>
        <w:br/>
        <w:t>Mateusz Wąsala</w:t>
      </w:r>
    </w:p>
    <w:p w:rsidR="004076E7" w:rsidRDefault="001B7E91" w:rsidP="000672C2">
      <w:pPr>
        <w:pStyle w:val="Heading1"/>
      </w:pPr>
      <w:r>
        <w:br w:type="column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854522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076E7" w:rsidRDefault="004076E7">
          <w:pPr>
            <w:pStyle w:val="TOCHeading"/>
          </w:pPr>
          <w:r>
            <w:t>Spis treści</w:t>
          </w:r>
        </w:p>
        <w:p w:rsidR="00CA55FE" w:rsidRDefault="004076E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827556" w:history="1">
            <w:r w:rsidR="00CA55FE" w:rsidRPr="00B87C6C">
              <w:rPr>
                <w:rStyle w:val="Hyperlink"/>
                <w:noProof/>
              </w:rPr>
              <w:t>Ogólne założenia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_Toc450827556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3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7" w:history="1">
            <w:r w:rsidR="00CA55FE" w:rsidRPr="00B87C6C">
              <w:rPr>
                <w:rStyle w:val="Hyperlink"/>
                <w:noProof/>
              </w:rPr>
              <w:t>Opis elementów skrzyżowania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_Toc450827557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3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8" w:history="1">
            <w:r w:rsidR="00CA55FE" w:rsidRPr="00B87C6C">
              <w:rPr>
                <w:rStyle w:val="Hyperlink"/>
                <w:noProof/>
              </w:rPr>
              <w:t>Przepustowość skrzyżowania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_Toc450827558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4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59" w:history="1">
            <w:r w:rsidR="00CA55FE" w:rsidRPr="00B87C6C">
              <w:rPr>
                <w:rStyle w:val="Hyperlink"/>
                <w:noProof/>
              </w:rPr>
              <w:t>Czujniki (węzeł „sensors”)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_Toc450827559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5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0" w:history="1">
            <w:r w:rsidR="00CA55FE" w:rsidRPr="00B87C6C">
              <w:rPr>
                <w:rStyle w:val="Hyperlink"/>
                <w:noProof/>
              </w:rPr>
              <w:t>Algorytm sterowania (węzeł „master”)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_Toc450827560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6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1" w:history="1">
            <w:r w:rsidR="00CA55FE" w:rsidRPr="00B87C6C">
              <w:rPr>
                <w:rStyle w:val="Hyperlink"/>
                <w:noProof/>
              </w:rPr>
              <w:t>Wartości zdefiniowane na potrzeby algorytmu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_Toc450827561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6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2" w:history="1">
            <w:r w:rsidR="00CA55FE" w:rsidRPr="00B87C6C">
              <w:rPr>
                <w:rStyle w:val="Hyperlink"/>
                <w:noProof/>
              </w:rPr>
              <w:t>Macierze cykli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_Toc450827562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6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3" w:history="1">
            <w:r w:rsidR="00CA55FE" w:rsidRPr="00B87C6C">
              <w:rPr>
                <w:rStyle w:val="Hyperlink"/>
                <w:noProof/>
              </w:rPr>
              <w:t>Główny program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_Toc450827563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7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4" w:history="1">
            <w:r w:rsidR="00CA55FE" w:rsidRPr="00B87C6C">
              <w:rPr>
                <w:rStyle w:val="Hyperlink"/>
                <w:noProof/>
              </w:rPr>
              <w:t>Podprogram 1: wybór cyklu i wyznaczenie czasów jego faz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_Toc450827564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8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5" w:history="1">
            <w:r w:rsidR="00CA55FE" w:rsidRPr="00B87C6C">
              <w:rPr>
                <w:rStyle w:val="Hyperlink"/>
                <w:noProof/>
              </w:rPr>
              <w:t>Podprogram 2: dodatkowe dopasowanie czasu fazy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_Toc450827565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9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CA55FE" w:rsidRDefault="00616E7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50827566" w:history="1">
            <w:r w:rsidR="00CA55FE" w:rsidRPr="00B87C6C">
              <w:rPr>
                <w:rStyle w:val="Hyperlink"/>
                <w:noProof/>
              </w:rPr>
              <w:t>Bezpośrednia kontrola nad światłami (węzeł „slave”)</w:t>
            </w:r>
            <w:r w:rsidR="00CA55FE">
              <w:rPr>
                <w:noProof/>
                <w:webHidden/>
              </w:rPr>
              <w:tab/>
            </w:r>
            <w:r w:rsidR="00CA55FE">
              <w:rPr>
                <w:noProof/>
                <w:webHidden/>
              </w:rPr>
              <w:fldChar w:fldCharType="begin"/>
            </w:r>
            <w:r w:rsidR="00CA55FE">
              <w:rPr>
                <w:noProof/>
                <w:webHidden/>
              </w:rPr>
              <w:instrText xml:space="preserve"> PAGEREF _Toc450827566 \h </w:instrText>
            </w:r>
            <w:r w:rsidR="00CA55FE">
              <w:rPr>
                <w:noProof/>
                <w:webHidden/>
              </w:rPr>
            </w:r>
            <w:r w:rsidR="00CA55FE">
              <w:rPr>
                <w:noProof/>
                <w:webHidden/>
              </w:rPr>
              <w:fldChar w:fldCharType="separate"/>
            </w:r>
            <w:r w:rsidR="00CA55FE">
              <w:rPr>
                <w:noProof/>
                <w:webHidden/>
              </w:rPr>
              <w:t>9</w:t>
            </w:r>
            <w:r w:rsidR="00CA55FE">
              <w:rPr>
                <w:noProof/>
                <w:webHidden/>
              </w:rPr>
              <w:fldChar w:fldCharType="end"/>
            </w:r>
          </w:hyperlink>
        </w:p>
        <w:p w:rsidR="004076E7" w:rsidRDefault="004076E7">
          <w:r>
            <w:rPr>
              <w:b/>
              <w:bCs/>
              <w:noProof/>
            </w:rPr>
            <w:fldChar w:fldCharType="end"/>
          </w:r>
        </w:p>
      </w:sdtContent>
    </w:sdt>
    <w:p w:rsidR="001B7E91" w:rsidRDefault="004076E7" w:rsidP="000672C2">
      <w:pPr>
        <w:pStyle w:val="Heading1"/>
      </w:pPr>
      <w:r>
        <w:br w:type="column"/>
      </w:r>
      <w:bookmarkStart w:id="0" w:name="_Toc450827556"/>
      <w:r w:rsidR="001B7E91">
        <w:lastRenderedPageBreak/>
        <w:t>Ogólne założenia</w:t>
      </w:r>
      <w:bookmarkEnd w:id="0"/>
    </w:p>
    <w:p w:rsidR="001B7E91" w:rsidRDefault="005B7C9F" w:rsidP="00945782">
      <w:r>
        <w:t xml:space="preserve">Projektowana sygnalizacja świetlna przeznaczona jest dla skrzyżowania </w:t>
      </w:r>
      <w:r w:rsidR="00BC7A07">
        <w:t xml:space="preserve">ulic Piastowskiej i Armii Krajowej w Krakowie. Jej zadaniem </w:t>
      </w:r>
      <w:r w:rsidR="001B7E91">
        <w:t xml:space="preserve">jest inteligentne sterowanie ruchem, które </w:t>
      </w:r>
      <w:r w:rsidR="0015658E">
        <w:t>na podstawie</w:t>
      </w:r>
      <w:r w:rsidR="00945782">
        <w:t xml:space="preserve">: </w:t>
      </w:r>
      <w:r w:rsidR="0015658E">
        <w:t>liczby pojazdów oczekującej na poszczególnych wlotach</w:t>
      </w:r>
      <w:r w:rsidR="007A782B">
        <w:t xml:space="preserve"> i</w:t>
      </w:r>
      <w:r w:rsidR="00945782">
        <w:t xml:space="preserve"> </w:t>
      </w:r>
      <w:r w:rsidR="001B7E91">
        <w:t>obecności pieszych na przejściach</w:t>
      </w:r>
      <w:r w:rsidR="00945782">
        <w:t>.</w:t>
      </w:r>
    </w:p>
    <w:p w:rsidR="00945782" w:rsidRDefault="00945782" w:rsidP="001B7E91">
      <w:r>
        <w:t xml:space="preserve">Cykl wybierany jest </w:t>
      </w:r>
      <w:r w:rsidR="007A782B">
        <w:t>w taki sposób, aby zmaksymalizować przepustowość skrzyżowania z jednoczesnym zachowaniem proporcjonalności czasu zielonego światła przypisanego danemu wlotowi i liczby samochodów znajdującej się na nim. Obecność pieszych uwzględniana jest w sposób opisany szczegółowo w sekcji „Algorytm sterowania”.</w:t>
      </w:r>
    </w:p>
    <w:p w:rsidR="00945782" w:rsidRDefault="0015658E" w:rsidP="00945782">
      <w:pPr>
        <w:pStyle w:val="Heading1"/>
      </w:pPr>
      <w:bookmarkStart w:id="1" w:name="_Toc450827557"/>
      <w:r>
        <w:t>O</w:t>
      </w:r>
      <w:r w:rsidR="005443B7">
        <w:t>pis elementów skrzyżowania</w:t>
      </w:r>
      <w:bookmarkEnd w:id="1"/>
    </w:p>
    <w:p w:rsidR="00945782" w:rsidRDefault="00945782" w:rsidP="00945782">
      <w:r>
        <w:t xml:space="preserve">Fizycznie skrzyżowanie składa się z </w:t>
      </w:r>
      <w:r w:rsidR="005B7C9F">
        <w:t>4</w:t>
      </w:r>
      <w:r>
        <w:t xml:space="preserve"> wlotów dla samochodów</w:t>
      </w:r>
      <w:r w:rsidR="005B7C9F">
        <w:t xml:space="preserve"> (dwu- lub trzypasmowych)</w:t>
      </w:r>
      <w:r w:rsidR="005443B7">
        <w:t xml:space="preserve"> oraz 8 przejść dla pieszych.</w:t>
      </w:r>
      <w:r w:rsidRPr="00945782">
        <w:t xml:space="preserve"> </w:t>
      </w:r>
      <w:r>
        <w:t xml:space="preserve">Każdy z </w:t>
      </w:r>
      <w:r w:rsidR="0015658E">
        <w:t>pasów jest wyposażony w licznik oczekujących pojazdów</w:t>
      </w:r>
      <w:r w:rsidR="00BC7A07">
        <w:t>. W</w:t>
      </w:r>
      <w:r w:rsidR="005B7C9F">
        <w:t xml:space="preserve">lot posiada </w:t>
      </w:r>
      <w:r w:rsidR="00BC7A07">
        <w:t xml:space="preserve">4 lub 5 sygnalizatorów świetlnych: po jednym trójkolorowym umieszczonym nad pasem, jeden trójkolorowy umieszczony po prawej stronie i jeden dodatkowy dla warunkowego skrętu w prawo. </w:t>
      </w:r>
      <w:r w:rsidR="005443B7">
        <w:t>Każde przejście dla pieszych posiada przycisk wzbudzając</w:t>
      </w:r>
      <w:r w:rsidR="007A782B">
        <w:t>y.</w:t>
      </w:r>
    </w:p>
    <w:p w:rsidR="007A782B" w:rsidRDefault="007A782B" w:rsidP="007A782B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drawing>
          <wp:inline distT="0" distB="0" distL="0" distR="0">
            <wp:extent cx="4967021" cy="4359487"/>
            <wp:effectExtent l="0" t="0" r="5080" b="3175"/>
            <wp:docPr id="1" name="Picture 1" descr="C:\Users\Avert Second\Documents\studia\II rok - semestr 4\Automatyka pojazdowa\Projekt 1 - Sygnalizacja świetlna\skrzyzowanie_now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skrzyzowanie_now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10" cy="43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2B" w:rsidRPr="007A782B" w:rsidRDefault="007A782B" w:rsidP="007A782B">
      <w:pPr>
        <w:jc w:val="center"/>
        <w:rPr>
          <w:color w:val="000000" w:themeColor="text1"/>
        </w:rPr>
      </w:pPr>
      <w:r>
        <w:rPr>
          <w:color w:val="000000" w:themeColor="text1"/>
        </w:rPr>
        <w:t>Rys</w:t>
      </w:r>
      <w:r w:rsidR="00054FE4">
        <w:rPr>
          <w:color w:val="000000" w:themeColor="text1"/>
        </w:rPr>
        <w:t>.</w:t>
      </w:r>
      <w:r>
        <w:rPr>
          <w:color w:val="000000" w:themeColor="text1"/>
        </w:rPr>
        <w:t xml:space="preserve"> 1. Schemat skrzyżowania</w:t>
      </w:r>
    </w:p>
    <w:p w:rsidR="00DE62FD" w:rsidRDefault="00DE62FD" w:rsidP="00DE62F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W modelu wszystkie czujniki reprezentowane są poprzez węzeł „sensors”. </w:t>
      </w:r>
      <w:r w:rsidR="00D60127">
        <w:rPr>
          <w:color w:val="000000" w:themeColor="text1"/>
        </w:rPr>
        <w:t>Za sterowanie światłami odpowiada węzeł „master”. Bezpośrednia k</w:t>
      </w:r>
      <w:r>
        <w:rPr>
          <w:color w:val="000000" w:themeColor="text1"/>
        </w:rPr>
        <w:t>ontrola nad sygnalizatorami świetlnymi jest zaś reprezentowana przez węzeł „slave”.</w:t>
      </w:r>
    </w:p>
    <w:p w:rsidR="00114409" w:rsidRDefault="00114409" w:rsidP="00114409">
      <w:pPr>
        <w:jc w:val="center"/>
        <w:rPr>
          <w:color w:val="000000" w:themeColor="text1"/>
        </w:rPr>
      </w:pPr>
      <w:r w:rsidRPr="003162E2">
        <w:rPr>
          <w:noProof/>
          <w:color w:val="FF0000"/>
          <w:lang w:eastAsia="pl-PL"/>
        </w:rPr>
        <w:drawing>
          <wp:inline distT="0" distB="0" distL="0" distR="0" wp14:anchorId="255DD3F9" wp14:editId="1B99B859">
            <wp:extent cx="4505014" cy="3371850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64" cy="337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14409" w:rsidRDefault="00423015" w:rsidP="00114409">
      <w:pPr>
        <w:jc w:val="center"/>
        <w:rPr>
          <w:color w:val="000000" w:themeColor="text1"/>
        </w:rPr>
      </w:pPr>
      <w:r>
        <w:rPr>
          <w:color w:val="000000" w:themeColor="text1"/>
        </w:rPr>
        <w:t>Rys. 2</w:t>
      </w:r>
      <w:r w:rsidR="00114409">
        <w:rPr>
          <w:color w:val="000000" w:themeColor="text1"/>
        </w:rPr>
        <w:t>. Schemat węzłów w programie CANoe</w:t>
      </w:r>
    </w:p>
    <w:p w:rsidR="00553B3A" w:rsidRDefault="004076E7" w:rsidP="00553B3A">
      <w:pPr>
        <w:pStyle w:val="Heading1"/>
      </w:pPr>
      <w:bookmarkStart w:id="2" w:name="_Toc450827558"/>
      <w:r>
        <w:t>Przepustowość</w:t>
      </w:r>
      <w:r w:rsidR="00553B3A">
        <w:t xml:space="preserve"> skrzyżowania</w:t>
      </w:r>
      <w:bookmarkEnd w:id="2"/>
    </w:p>
    <w:p w:rsidR="00553B3A" w:rsidRDefault="00553B3A" w:rsidP="00553B3A">
      <w:pPr>
        <w:rPr>
          <w:rFonts w:eastAsiaTheme="minorEastAsia"/>
        </w:rPr>
      </w:pPr>
      <w:r>
        <w:t>W celu umożliwienia określenia przepus</w:t>
      </w:r>
      <w:r w:rsidR="00F31786">
        <w:t xml:space="preserve">towości skrzyżowania, wykonane zostały pomiary, które pozwoliły statystycznie ocenić jaki czas jest potrzebny, aby od momentu włączenia zielonego światła na danym pasie </w:t>
      </w:r>
      <m:oMath>
        <m:r>
          <w:rPr>
            <w:rFonts w:ascii="Cambria Math" w:hAnsi="Cambria Math"/>
          </w:rPr>
          <m:t>n</m:t>
        </m:r>
      </m:oMath>
      <w:r w:rsidR="00F31786">
        <w:rPr>
          <w:rFonts w:eastAsiaTheme="minorEastAsia"/>
        </w:rPr>
        <w:t xml:space="preserve"> samochodów z tego pasa opuściło skrzyżowanie. Zależność ta jest wyrażona wzorem:</w:t>
      </w:r>
    </w:p>
    <w:p w:rsidR="00F31786" w:rsidRPr="009E5C3F" w:rsidRDefault="00616E79" w:rsidP="00553B3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=2,1483n+3,6518</m:t>
          </m:r>
        </m:oMath>
      </m:oMathPara>
    </w:p>
    <w:p w:rsidR="009E5C3F" w:rsidRDefault="009E5C3F" w:rsidP="00553B3A">
      <w:pPr>
        <w:rPr>
          <w:rFonts w:eastAsiaTheme="minorEastAsia"/>
        </w:rPr>
      </w:pPr>
      <w:r>
        <w:rPr>
          <w:rFonts w:eastAsiaTheme="minorEastAsia"/>
        </w:rPr>
        <w:t>Odchylenie standardowe zaś wyrażone jest zależnością:</w:t>
      </w:r>
    </w:p>
    <w:p w:rsidR="009E5C3F" w:rsidRPr="008C300F" w:rsidRDefault="009E5C3F" w:rsidP="00553B3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=0,143n+1,0845</m:t>
          </m:r>
        </m:oMath>
      </m:oMathPara>
    </w:p>
    <w:p w:rsidR="008C300F" w:rsidRDefault="008C300F" w:rsidP="00553B3A">
      <w:r>
        <w:t>Szczegółowy opis pomiarów i obliczeni</w:t>
      </w:r>
      <w:r w:rsidR="005F03C7">
        <w:t>a zostały zawarte w załączniku 1</w:t>
      </w:r>
      <w:r>
        <w:t>.</w:t>
      </w:r>
    </w:p>
    <w:p w:rsidR="00253266" w:rsidRDefault="0015647A" w:rsidP="00253266">
      <w:pPr>
        <w:pStyle w:val="Heading1"/>
      </w:pPr>
      <w:r>
        <w:br w:type="column"/>
      </w:r>
      <w:bookmarkStart w:id="3" w:name="_Toc450827559"/>
      <w:r w:rsidR="00253266">
        <w:lastRenderedPageBreak/>
        <w:t>Czujniki (węzeł „sensors”)</w:t>
      </w:r>
      <w:bookmarkEnd w:id="3"/>
    </w:p>
    <w:p w:rsidR="002C3937" w:rsidRDefault="00864727" w:rsidP="00253266">
      <w:r>
        <w:t>Węzeł „sensors” reprezentuje wszystkie elementy służące do zbierania informacji o pojazdach po</w:t>
      </w:r>
      <w:r w:rsidR="002D774E">
        <w:t>ruszających się po skrzyżow</w:t>
      </w:r>
      <w:r w:rsidR="002C3937">
        <w:t>aniu oraz o obecności pieszych.</w:t>
      </w:r>
    </w:p>
    <w:p w:rsidR="00253266" w:rsidRDefault="002D774E" w:rsidP="00253266">
      <w:r>
        <w:t xml:space="preserve">Pojazdy są wykrywane przy użyciu pętli indukcyjnych zamontowanych </w:t>
      </w:r>
      <w:r w:rsidR="002C3937">
        <w:t xml:space="preserve">pod nawierzchnią. Ich zadaniem jest obliczenie ilości samochodów znajdujących się aktualnie na danym pasie. </w:t>
      </w:r>
    </w:p>
    <w:p w:rsidR="002C3937" w:rsidRDefault="002C3937" w:rsidP="00253266">
      <w:r>
        <w:t>Wykrywanie pieszych jest zrealizowane przy użyciu przycisków wzbudzających, które pieszy musi nacisnąć jeżeli chce skorzystać z przejścia. Użyte przyciski są przyciskami monostabilnymi: przesyłają one informacje o pojawieniu się pieszego do systemu i są resetowane przez system.</w:t>
      </w:r>
    </w:p>
    <w:p w:rsidR="0015647A" w:rsidRDefault="0015647A" w:rsidP="0015647A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l-PL"/>
        </w:rPr>
        <w:drawing>
          <wp:inline distT="0" distB="0" distL="0" distR="0" wp14:anchorId="5963BD9B" wp14:editId="626DC6A9">
            <wp:extent cx="5815362" cy="4448175"/>
            <wp:effectExtent l="0" t="0" r="0" b="0"/>
            <wp:docPr id="3" name="Picture 3" descr="C:\Users\Avert Second\Documents\studia\II rok - semestr 4\Automatyka pojazdowa\Projekt 1 - Sygnalizacja świetlna\skrzyzowanie_dodatkowe_zdjec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skrzyzowanie_dodatkowe_zdjeci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987" cy="44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7A" w:rsidRDefault="0015647A" w:rsidP="0015647A">
      <w:pPr>
        <w:jc w:val="center"/>
      </w:pPr>
      <w:r>
        <w:rPr>
          <w:color w:val="000000" w:themeColor="text1"/>
        </w:rPr>
        <w:t xml:space="preserve">Rys. 2. Zdjęcie satelitarne przedstawiające skrzyżowanie </w:t>
      </w:r>
      <w:r>
        <w:t>ulic Piastowskiej i Armii Krajowej w Krakowie</w:t>
      </w:r>
      <w:r w:rsidR="00423015">
        <w:t xml:space="preserve"> (czerwone punkty to miejsca zamontowania pętli indukcyjnych).</w:t>
      </w:r>
    </w:p>
    <w:p w:rsidR="00423015" w:rsidRPr="00423015" w:rsidRDefault="00423015" w:rsidP="0015647A">
      <w:pPr>
        <w:jc w:val="center"/>
        <w:rPr>
          <w:color w:val="FF0000"/>
        </w:rPr>
      </w:pPr>
      <w:r w:rsidRPr="00423015">
        <w:rPr>
          <w:color w:val="FF0000"/>
        </w:rPr>
        <w:t>[</w:t>
      </w:r>
      <w:r>
        <w:rPr>
          <w:color w:val="FF0000"/>
        </w:rPr>
        <w:t xml:space="preserve">pętle trzeba dopiero zaznaczyć ;) </w:t>
      </w:r>
      <w:r w:rsidRPr="00423015">
        <w:rPr>
          <w:color w:val="FF0000"/>
        </w:rPr>
        <w:t>]</w:t>
      </w:r>
    </w:p>
    <w:p w:rsidR="0015647A" w:rsidRPr="0015647A" w:rsidRDefault="0015647A" w:rsidP="0015647A">
      <w:pPr>
        <w:jc w:val="center"/>
        <w:rPr>
          <w:color w:val="FF0000"/>
        </w:rPr>
      </w:pPr>
    </w:p>
    <w:p w:rsidR="003E1CB8" w:rsidRDefault="00E01CE3" w:rsidP="00864009">
      <w:pPr>
        <w:pStyle w:val="Heading1"/>
      </w:pPr>
      <w:r>
        <w:br w:type="column"/>
      </w:r>
      <w:bookmarkStart w:id="4" w:name="_Toc450827560"/>
      <w:r w:rsidR="00864009">
        <w:lastRenderedPageBreak/>
        <w:t>Algorytm sterowania</w:t>
      </w:r>
      <w:r w:rsidR="00003278">
        <w:t xml:space="preserve"> (węzeł „master”)</w:t>
      </w:r>
      <w:bookmarkEnd w:id="4"/>
    </w:p>
    <w:p w:rsidR="005D1761" w:rsidRDefault="005D1761" w:rsidP="005D1761">
      <w:pPr>
        <w:pStyle w:val="Heading2"/>
      </w:pPr>
      <w:bookmarkStart w:id="5" w:name="_Toc450827561"/>
      <w:r>
        <w:t>Wartości zdefiniowane na potrzeby algorytmu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1276"/>
        <w:gridCol w:w="6694"/>
      </w:tblGrid>
      <w:tr w:rsidR="005D1761" w:rsidTr="00616E79">
        <w:tc>
          <w:tcPr>
            <w:tcW w:w="1242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oznaczenie</w:t>
            </w:r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wartość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Komentarz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ps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rFonts w:eastAsiaTheme="minorEastAsia"/>
                <w:color w:val="000000" w:themeColor="text1"/>
              </w:rPr>
              <w:t>3 [s]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braku obecności pieszych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pp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 [s]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minimalny czas trwania fazy przy obecności pieszych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color w:val="000000" w:themeColor="text1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 [s]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maksymalny czas trwania fazy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cm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 [s]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ogranicznik czasu trwania cyklu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z1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1.5 [s]</w:t>
            </w:r>
          </w:p>
        </w:tc>
        <w:tc>
          <w:tcPr>
            <w:tcW w:w="6694" w:type="dxa"/>
          </w:tcPr>
          <w:p w:rsidR="005D1761" w:rsidRPr="00A95D0A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początkowego (zmiana sygnału na zielony)</w:t>
            </w:r>
          </w:p>
        </w:tc>
      </w:tr>
      <w:tr w:rsidR="005D1761" w:rsidTr="00616E79">
        <w:tc>
          <w:tcPr>
            <w:tcW w:w="1242" w:type="dxa"/>
          </w:tcPr>
          <w:p w:rsidR="005D1761" w:rsidRDefault="00616E79" w:rsidP="00616E79">
            <w:pPr>
              <w:jc w:val="center"/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z2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5D1761" w:rsidRDefault="005D1761" w:rsidP="00616E7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2.5 [s]</w:t>
            </w:r>
          </w:p>
        </w:tc>
        <w:tc>
          <w:tcPr>
            <w:tcW w:w="6694" w:type="dxa"/>
          </w:tcPr>
          <w:p w:rsidR="005D1761" w:rsidRDefault="005D1761" w:rsidP="00616E7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czas trwania żółtego światła końcowego (zmiana sygnału na czerwony)</w:t>
            </w:r>
          </w:p>
        </w:tc>
      </w:tr>
    </w:tbl>
    <w:p w:rsidR="005D1761" w:rsidRPr="009D176C" w:rsidRDefault="005D1761" w:rsidP="005D1761">
      <w:pPr>
        <w:pStyle w:val="Heading2"/>
      </w:pPr>
      <w:bookmarkStart w:id="6" w:name="_Toc450827562"/>
      <w:r>
        <w:t>Macierze cykli</w:t>
      </w:r>
      <w:bookmarkEnd w:id="6"/>
    </w:p>
    <w:p w:rsidR="005D1761" w:rsidRDefault="005D1761" w:rsidP="005D1761">
      <w:r>
        <w:t>Cykle reprezentowane są przez macierze, gdzie wiersze reprezentują odpowiednie pasy (a także przejścia dla pieszych i warunkowe zielone światło), a kolumny to kolejne fazy cyklu. Wartość 1 oznacza, że w danej fazie zielone światło dla odpowiedniego pasa lub przejścia dla pieszych lub warunkowego skrętu w prawo może być zapalone. Wartość 0 oznacza, że nie.</w:t>
      </w:r>
    </w:p>
    <w:p w:rsidR="005D1761" w:rsidRDefault="005D1761" w:rsidP="005D1761">
      <w:r>
        <w:t>Zaprogramowane są cztery cykle: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1846"/>
        <w:gridCol w:w="1846"/>
      </w:tblGrid>
      <w:tr w:rsidR="005D1761" w:rsidTr="00616E79">
        <w:trPr>
          <w:trHeight w:val="475"/>
        </w:trPr>
        <w:tc>
          <w:tcPr>
            <w:tcW w:w="1845" w:type="dxa"/>
          </w:tcPr>
          <w:p w:rsidR="005D1761" w:rsidRDefault="005D1761" w:rsidP="00616E79"/>
        </w:tc>
        <w:tc>
          <w:tcPr>
            <w:tcW w:w="1845" w:type="dxa"/>
            <w:vAlign w:val="center"/>
          </w:tcPr>
          <w:p w:rsidR="005D1761" w:rsidRDefault="005D1761" w:rsidP="00616E7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zrównoważony</w:t>
            </w:r>
          </w:p>
        </w:tc>
        <w:tc>
          <w:tcPr>
            <w:tcW w:w="1845" w:type="dxa"/>
            <w:vAlign w:val="center"/>
          </w:tcPr>
          <w:p w:rsidR="005D1761" w:rsidRDefault="005D1761" w:rsidP="00616E79">
            <w:pPr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asymetryczny AK</w:t>
            </w:r>
          </w:p>
        </w:tc>
        <w:tc>
          <w:tcPr>
            <w:tcW w:w="1846" w:type="dxa"/>
            <w:vAlign w:val="center"/>
          </w:tcPr>
          <w:p w:rsidR="005D1761" w:rsidRDefault="005D1761" w:rsidP="00616E7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 P</w:t>
            </w:r>
          </w:p>
        </w:tc>
        <w:tc>
          <w:tcPr>
            <w:tcW w:w="1846" w:type="dxa"/>
            <w:vAlign w:val="center"/>
          </w:tcPr>
          <w:p w:rsidR="005D1761" w:rsidRDefault="005D1761" w:rsidP="00616E7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asymetryczny</w:t>
            </w:r>
          </w:p>
        </w:tc>
      </w:tr>
      <w:tr w:rsidR="005D1761" w:rsidTr="00616E79">
        <w:trPr>
          <w:trHeight w:val="2667"/>
        </w:trPr>
        <w:tc>
          <w:tcPr>
            <w:tcW w:w="1845" w:type="dxa"/>
          </w:tcPr>
          <w:p w:rsidR="005D1761" w:rsidRDefault="005D1761" w:rsidP="00616E79">
            <w:pPr>
              <w:jc w:val="left"/>
            </w:pPr>
            <w:r>
              <w:t>wiersze (0-9):</w:t>
            </w:r>
          </w:p>
          <w:p w:rsidR="005D1761" w:rsidRDefault="005D1761" w:rsidP="00616E79">
            <w:pPr>
              <w:jc w:val="left"/>
            </w:pPr>
            <w:r>
              <w:t>pasy dla pojazdów</w:t>
            </w:r>
          </w:p>
        </w:tc>
        <w:tc>
          <w:tcPr>
            <w:tcW w:w="1845" w:type="dxa"/>
            <w:vMerge w:val="restart"/>
            <w:vAlign w:val="center"/>
          </w:tcPr>
          <w:p w:rsidR="005D1761" w:rsidRDefault="00616E79" w:rsidP="00616E79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5" w:type="dxa"/>
            <w:vMerge w:val="restart"/>
            <w:vAlign w:val="center"/>
          </w:tcPr>
          <w:p w:rsidR="005D1761" w:rsidRDefault="00616E79" w:rsidP="00616E7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5D1761" w:rsidRDefault="00616E79" w:rsidP="00616E7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6" w:type="dxa"/>
            <w:vMerge w:val="restart"/>
            <w:vAlign w:val="center"/>
          </w:tcPr>
          <w:p w:rsidR="005D1761" w:rsidRDefault="00616E79" w:rsidP="00616E79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-------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4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  <w:tr w:rsidR="005D1761" w:rsidTr="00616E79">
        <w:trPr>
          <w:trHeight w:val="2225"/>
        </w:trPr>
        <w:tc>
          <w:tcPr>
            <w:tcW w:w="1845" w:type="dxa"/>
          </w:tcPr>
          <w:p w:rsidR="005D1761" w:rsidRDefault="005D1761" w:rsidP="00616E79">
            <w:pPr>
              <w:jc w:val="left"/>
            </w:pPr>
            <w:r>
              <w:t>wiersze (10-17):</w:t>
            </w:r>
          </w:p>
          <w:p w:rsidR="005D1761" w:rsidRDefault="005D1761" w:rsidP="00616E79">
            <w:pPr>
              <w:jc w:val="left"/>
            </w:pPr>
            <w:r>
              <w:t>przejścia dla pieszych</w:t>
            </w:r>
          </w:p>
        </w:tc>
        <w:tc>
          <w:tcPr>
            <w:tcW w:w="1845" w:type="dxa"/>
            <w:vMerge/>
          </w:tcPr>
          <w:p w:rsidR="005D1761" w:rsidRDefault="005D1761" w:rsidP="00616E79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5D1761" w:rsidRDefault="005D1761" w:rsidP="00616E79"/>
        </w:tc>
        <w:tc>
          <w:tcPr>
            <w:tcW w:w="1846" w:type="dxa"/>
            <w:vMerge/>
          </w:tcPr>
          <w:p w:rsidR="005D1761" w:rsidRDefault="005D1761" w:rsidP="00616E79"/>
        </w:tc>
        <w:tc>
          <w:tcPr>
            <w:tcW w:w="1846" w:type="dxa"/>
            <w:vMerge/>
          </w:tcPr>
          <w:p w:rsidR="005D1761" w:rsidRDefault="005D1761" w:rsidP="00616E79"/>
        </w:tc>
      </w:tr>
      <w:tr w:rsidR="005D1761" w:rsidTr="00616E79">
        <w:trPr>
          <w:trHeight w:val="1144"/>
        </w:trPr>
        <w:tc>
          <w:tcPr>
            <w:tcW w:w="1845" w:type="dxa"/>
          </w:tcPr>
          <w:p w:rsidR="005D1761" w:rsidRDefault="005D1761" w:rsidP="00616E79">
            <w:pPr>
              <w:jc w:val="left"/>
            </w:pPr>
            <w:r>
              <w:t>wiersze (18-21):</w:t>
            </w:r>
          </w:p>
          <w:p w:rsidR="005D1761" w:rsidRDefault="005D1761" w:rsidP="00616E79">
            <w:pPr>
              <w:jc w:val="left"/>
            </w:pPr>
            <w:r>
              <w:t>warunkowy skręt w prawo</w:t>
            </w:r>
          </w:p>
        </w:tc>
        <w:tc>
          <w:tcPr>
            <w:tcW w:w="1845" w:type="dxa"/>
            <w:vMerge/>
          </w:tcPr>
          <w:p w:rsidR="005D1761" w:rsidRDefault="005D1761" w:rsidP="00616E79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1845" w:type="dxa"/>
            <w:vMerge/>
          </w:tcPr>
          <w:p w:rsidR="005D1761" w:rsidRDefault="005D1761" w:rsidP="00616E79"/>
        </w:tc>
        <w:tc>
          <w:tcPr>
            <w:tcW w:w="1846" w:type="dxa"/>
            <w:vMerge/>
          </w:tcPr>
          <w:p w:rsidR="005D1761" w:rsidRDefault="005D1761" w:rsidP="00616E79"/>
        </w:tc>
        <w:tc>
          <w:tcPr>
            <w:tcW w:w="1846" w:type="dxa"/>
            <w:vMerge/>
          </w:tcPr>
          <w:p w:rsidR="005D1761" w:rsidRDefault="005D1761" w:rsidP="00616E79"/>
        </w:tc>
      </w:tr>
    </w:tbl>
    <w:p w:rsidR="005D1761" w:rsidRDefault="005D1761" w:rsidP="005D1761"/>
    <w:p w:rsidR="005D1761" w:rsidRPr="005D1761" w:rsidRDefault="005D1761" w:rsidP="005D1761"/>
    <w:p w:rsidR="00404049" w:rsidRPr="00404049" w:rsidRDefault="00404049" w:rsidP="00404049">
      <w:pPr>
        <w:pStyle w:val="Heading2"/>
      </w:pPr>
      <w:bookmarkStart w:id="7" w:name="_Toc450827563"/>
      <w:r>
        <w:lastRenderedPageBreak/>
        <w:t>Główny program</w:t>
      </w:r>
      <w:bookmarkEnd w:id="7"/>
    </w:p>
    <w:p w:rsidR="00E01CE3" w:rsidRPr="00E01CE3" w:rsidRDefault="00E01CE3" w:rsidP="00E01C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028531" cy="758621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rt Second\Documents\studia\II rok - semestr 4\Automatyka pojazdowa\Projekt 1 - Sygnalizacja świetlna\Pełna dokumentacja\diagram_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31" cy="758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Default="00A477B6" w:rsidP="00A477B6">
      <w:pPr>
        <w:pStyle w:val="Heading2"/>
      </w:pPr>
      <w:bookmarkStart w:id="8" w:name="_Toc450827564"/>
      <w:r>
        <w:lastRenderedPageBreak/>
        <w:t>Podprogram 1: wybór cyklu i wyznaczenie czasów jego faz</w:t>
      </w:r>
      <w:bookmarkEnd w:id="8"/>
    </w:p>
    <w:p w:rsidR="00EB0C64" w:rsidRPr="00EB0C64" w:rsidRDefault="00EB0C64" w:rsidP="006E53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82367" cy="8144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ert Second\Documents\studia\II rok - semestr 4\Automatyka pojazdowa\Projekt 1 - Sygnalizacja świetlna\Pełna dokumentacja\diagram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67" cy="814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7B6" w:rsidRPr="00A477B6" w:rsidRDefault="00A477B6" w:rsidP="00A477B6"/>
    <w:p w:rsidR="0026027C" w:rsidRDefault="0026027C" w:rsidP="0026027C">
      <w:pPr>
        <w:pStyle w:val="Heading2"/>
      </w:pPr>
      <w:bookmarkStart w:id="9" w:name="_Toc450827565"/>
      <w:r>
        <w:lastRenderedPageBreak/>
        <w:t xml:space="preserve">Podprogram 2: </w:t>
      </w:r>
      <w:r w:rsidR="00AF729C">
        <w:t>dodatkowe dopasowanie czasu fazy</w:t>
      </w:r>
      <w:bookmarkEnd w:id="9"/>
    </w:p>
    <w:p w:rsidR="00AF729C" w:rsidRPr="00AF729C" w:rsidRDefault="002812B0" w:rsidP="002812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817628" cy="4457769"/>
            <wp:effectExtent l="0" t="0" r="1905" b="0"/>
            <wp:docPr id="8" name="Picture 8" descr="C:\Users\Avert Second\Documents\studia\II rok - semestr 4\Automatyka pojazdowa\Projekt 1 - Sygnalizacja świetlna\Pełna dokumentacja\diagra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rt Second\Documents\studia\II rok - semestr 4\Automatyka pojazdowa\Projekt 1 - Sygnalizacja świetlna\Pełna dokumentacja\diagram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09" cy="446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87A" w:rsidRDefault="003F4BA0" w:rsidP="003F4BA0">
      <w:pPr>
        <w:pStyle w:val="Heading1"/>
      </w:pPr>
      <w:bookmarkStart w:id="10" w:name="_Toc450827566"/>
      <w:r>
        <w:t>Bezpośrednia kontrola nad światłami</w:t>
      </w:r>
      <w:r w:rsidR="00417B3F">
        <w:t xml:space="preserve"> (węzeł „slave”)</w:t>
      </w:r>
      <w:bookmarkEnd w:id="10"/>
    </w:p>
    <w:p w:rsidR="00417B3F" w:rsidRPr="00417B3F" w:rsidRDefault="00417B3F" w:rsidP="00417B3F">
      <w:r>
        <w:t>Węzeł „slave” sprawuje bezpośrednią kontrolę nad sygnalizatorami świetlnymi. Węzeł ten otrzymuje od węzła „master” wiadomość z zawartymi informacjami na temat tego, które sygnalizatory mają być uruchomiome. Zadaniem węzła „slave” jest przeprowadzenie tej zmiany z zachowaniem wszystkich procedur.</w:t>
      </w:r>
    </w:p>
    <w:p w:rsidR="00945782" w:rsidRDefault="003816EE" w:rsidP="003816EE">
      <w:pPr>
        <w:pStyle w:val="Heading1"/>
      </w:pPr>
      <w:r>
        <w:br w:type="column"/>
      </w:r>
      <w:r>
        <w:lastRenderedPageBreak/>
        <w:t>Załącznik 1 – Pomiary ruchu</w:t>
      </w:r>
    </w:p>
    <w:p w:rsidR="00616E79" w:rsidRDefault="0033537A" w:rsidP="00616E79">
      <w:pPr>
        <w:rPr>
          <w:rFonts w:eastAsiaTheme="minorEastAsia"/>
        </w:rPr>
      </w:pPr>
      <w:r>
        <w:t xml:space="preserve">2 kwietnia 2016 roku w godzinach 14:30 – 15:30 </w:t>
      </w:r>
      <w:r w:rsidR="00CC2BCC">
        <w:t xml:space="preserve">na skrzyżowaniu </w:t>
      </w:r>
      <w:r>
        <w:t xml:space="preserve">wykonane zostały pomiary </w:t>
      </w:r>
      <w:r w:rsidR="00CC2BCC">
        <w:t xml:space="preserve">ruchu. Polegały one na pomiarze czasu jaki upłynął od włączenia zielonego światła na danym pasie do opuszczenia skrzyżowania przez </w:t>
      </w:r>
      <m:oMath>
        <m:r>
          <w:rPr>
            <w:rFonts w:ascii="Cambria Math" w:hAnsi="Cambria Math"/>
          </w:rPr>
          <m:t>n</m:t>
        </m:r>
      </m:oMath>
      <w:r w:rsidR="00CC2BCC">
        <w:rPr>
          <w:rFonts w:eastAsiaTheme="minorEastAsia"/>
        </w:rPr>
        <w:t>-ty pojazd. Otrzymane wyniki przedstawia poniższa tabela</w:t>
      </w:r>
      <w:r w:rsidR="00056D53">
        <w:rPr>
          <w:rFonts w:eastAsiaTheme="minorEastAsia"/>
        </w:rPr>
        <w:t>:</w:t>
      </w:r>
    </w:p>
    <w:tbl>
      <w:tblPr>
        <w:tblW w:w="9229" w:type="dxa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6"/>
        <w:gridCol w:w="820"/>
        <w:gridCol w:w="751"/>
        <w:gridCol w:w="751"/>
        <w:gridCol w:w="751"/>
        <w:gridCol w:w="752"/>
        <w:gridCol w:w="751"/>
        <w:gridCol w:w="751"/>
        <w:gridCol w:w="752"/>
        <w:gridCol w:w="751"/>
        <w:gridCol w:w="751"/>
        <w:gridCol w:w="752"/>
      </w:tblGrid>
      <w:tr w:rsidR="00056D53" w:rsidRPr="00056D53" w:rsidTr="005C476A">
        <w:trPr>
          <w:trHeight w:val="300"/>
        </w:trPr>
        <w:tc>
          <w:tcPr>
            <w:tcW w:w="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numer pomiaru</w:t>
            </w:r>
          </w:p>
        </w:tc>
        <w:tc>
          <w:tcPr>
            <w:tcW w:w="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numer wlotu</w:t>
            </w:r>
          </w:p>
        </w:tc>
        <w:tc>
          <w:tcPr>
            <w:tcW w:w="751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numer samochodu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6,05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7,91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9,88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12,02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13,98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16,85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6,25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8,75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10,39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16,02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18,07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19,72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24,24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25,56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28,09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5,86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7,85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9,37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10,92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6,27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8,32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12,18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15,88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17,44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19,24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21,2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5,41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7,25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8,66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10,42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3,77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5,27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8,87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11,03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13,09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15,83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21,54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25,83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12,46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4,08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6,01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14,41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17,39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20,8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24,9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27,6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25,1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22,1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23,4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21,77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25,3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5,5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20,3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23,7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6,2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8,4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5,7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15,1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23,3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7,2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11,8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13,6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8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9,1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14,5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17,8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19,7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21,9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</w:tr>
      <w:tr w:rsidR="00056D53" w:rsidRPr="00056D53" w:rsidTr="005C476A">
        <w:trPr>
          <w:trHeight w:val="300"/>
        </w:trPr>
        <w:tc>
          <w:tcPr>
            <w:tcW w:w="1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średnia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5,6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8,1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10,1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12,2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14,4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16,6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18,8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21,0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23,0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24,9</w:t>
            </w:r>
          </w:p>
        </w:tc>
      </w:tr>
      <w:tr w:rsidR="00056D53" w:rsidRPr="00056D53" w:rsidTr="005C476A">
        <w:trPr>
          <w:trHeight w:val="300"/>
        </w:trPr>
        <w:tc>
          <w:tcPr>
            <w:tcW w:w="1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odch. st.</w:t>
            </w:r>
          </w:p>
        </w:tc>
        <w:tc>
          <w:tcPr>
            <w:tcW w:w="7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0,975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1,404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1,647</w:t>
            </w:r>
          </w:p>
        </w:tc>
        <w:tc>
          <w:tcPr>
            <w:tcW w:w="7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1,701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1,789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2,084</w:t>
            </w:r>
          </w:p>
        </w:tc>
        <w:tc>
          <w:tcPr>
            <w:tcW w:w="75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2,215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2,318</w:t>
            </w:r>
          </w:p>
        </w:tc>
        <w:tc>
          <w:tcPr>
            <w:tcW w:w="75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2,101</w:t>
            </w:r>
          </w:p>
        </w:tc>
        <w:tc>
          <w:tcPr>
            <w:tcW w:w="7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56D53" w:rsidRPr="00056D53" w:rsidRDefault="00056D53" w:rsidP="00056D5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56D53">
              <w:rPr>
                <w:rFonts w:ascii="Calibri" w:eastAsia="Times New Roman" w:hAnsi="Calibri" w:cs="Calibri"/>
                <w:color w:val="000000"/>
                <w:lang w:eastAsia="pl-PL"/>
              </w:rPr>
              <w:t>2,478</w:t>
            </w:r>
          </w:p>
        </w:tc>
      </w:tr>
    </w:tbl>
    <w:p w:rsidR="00056D53" w:rsidRDefault="00056D53" w:rsidP="00616E79"/>
    <w:p w:rsidR="00FB50D8" w:rsidRDefault="00FB50D8" w:rsidP="00616E79"/>
    <w:p w:rsidR="00FB50D8" w:rsidRDefault="00FB50D8" w:rsidP="00616E79"/>
    <w:p w:rsidR="00FB50D8" w:rsidRDefault="00205DDA" w:rsidP="00616E79">
      <w:r>
        <w:rPr>
          <w:noProof/>
          <w:lang w:eastAsia="pl-PL"/>
        </w:rPr>
        <w:lastRenderedPageBreak/>
        <w:drawing>
          <wp:inline distT="0" distB="0" distL="0" distR="0" wp14:anchorId="12151D26" wp14:editId="68655951">
            <wp:extent cx="5760720" cy="3100843"/>
            <wp:effectExtent l="0" t="0" r="11430" b="2349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C12BC" w:rsidRDefault="00B07A66" w:rsidP="00616E79">
      <w:r>
        <w:rPr>
          <w:noProof/>
          <w:lang w:eastAsia="pl-PL"/>
        </w:rPr>
        <w:drawing>
          <wp:inline distT="0" distB="0" distL="0" distR="0" wp14:anchorId="6F9E72F6" wp14:editId="0A60EEAD">
            <wp:extent cx="5762625" cy="2838450"/>
            <wp:effectExtent l="0" t="0" r="9525" b="1905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F3C51" w:rsidRPr="00616E79" w:rsidRDefault="00FF3C51" w:rsidP="00616E79">
      <w:r>
        <w:t>Na podstawie powyższych pomiarów wyznaczone zostały zależności opisane w rozdziale</w:t>
      </w:r>
      <w:bookmarkStart w:id="11" w:name="_GoBack"/>
      <w:bookmarkEnd w:id="11"/>
      <w:r>
        <w:t xml:space="preserve"> „Przepustowość skrzyżowania”.</w:t>
      </w:r>
    </w:p>
    <w:sectPr w:rsidR="00FF3C51" w:rsidRPr="00616E79" w:rsidSect="000672C2">
      <w:pgSz w:w="11906" w:h="16838"/>
      <w:pgMar w:top="1417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870E5"/>
    <w:multiLevelType w:val="hybridMultilevel"/>
    <w:tmpl w:val="8DDA7A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A4024"/>
    <w:multiLevelType w:val="hybridMultilevel"/>
    <w:tmpl w:val="C220CABA"/>
    <w:lvl w:ilvl="0" w:tplc="041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28B215A"/>
    <w:multiLevelType w:val="hybridMultilevel"/>
    <w:tmpl w:val="821AAA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C770E"/>
    <w:multiLevelType w:val="hybridMultilevel"/>
    <w:tmpl w:val="6296A8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E725C3"/>
    <w:multiLevelType w:val="hybridMultilevel"/>
    <w:tmpl w:val="E53492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A47927"/>
    <w:multiLevelType w:val="hybridMultilevel"/>
    <w:tmpl w:val="374A76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7D664A"/>
    <w:multiLevelType w:val="hybridMultilevel"/>
    <w:tmpl w:val="E724DA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B52"/>
    <w:rsid w:val="00003278"/>
    <w:rsid w:val="00027A01"/>
    <w:rsid w:val="00054FE4"/>
    <w:rsid w:val="00056D53"/>
    <w:rsid w:val="000672C2"/>
    <w:rsid w:val="00094B91"/>
    <w:rsid w:val="000A626A"/>
    <w:rsid w:val="000B0EBA"/>
    <w:rsid w:val="000D6AFF"/>
    <w:rsid w:val="000E26CC"/>
    <w:rsid w:val="000F0BA6"/>
    <w:rsid w:val="00114409"/>
    <w:rsid w:val="0013148A"/>
    <w:rsid w:val="0015647A"/>
    <w:rsid w:val="0015658E"/>
    <w:rsid w:val="00176703"/>
    <w:rsid w:val="001802D7"/>
    <w:rsid w:val="001B7E91"/>
    <w:rsid w:val="001E526C"/>
    <w:rsid w:val="00205DDA"/>
    <w:rsid w:val="00253266"/>
    <w:rsid w:val="0026027C"/>
    <w:rsid w:val="00273ED6"/>
    <w:rsid w:val="00277B93"/>
    <w:rsid w:val="002812B0"/>
    <w:rsid w:val="002C12BC"/>
    <w:rsid w:val="002C3937"/>
    <w:rsid w:val="002D774E"/>
    <w:rsid w:val="002E20D7"/>
    <w:rsid w:val="002F7E46"/>
    <w:rsid w:val="003162E2"/>
    <w:rsid w:val="00324620"/>
    <w:rsid w:val="00331DEF"/>
    <w:rsid w:val="0033537A"/>
    <w:rsid w:val="00353FC0"/>
    <w:rsid w:val="00367985"/>
    <w:rsid w:val="003816EE"/>
    <w:rsid w:val="003E1CB8"/>
    <w:rsid w:val="003F46BE"/>
    <w:rsid w:val="003F4BA0"/>
    <w:rsid w:val="003F7B52"/>
    <w:rsid w:val="00401508"/>
    <w:rsid w:val="00404049"/>
    <w:rsid w:val="004076E7"/>
    <w:rsid w:val="0041519E"/>
    <w:rsid w:val="00417B3F"/>
    <w:rsid w:val="00423015"/>
    <w:rsid w:val="00481876"/>
    <w:rsid w:val="005443B7"/>
    <w:rsid w:val="00553B3A"/>
    <w:rsid w:val="005B7C9F"/>
    <w:rsid w:val="005C476A"/>
    <w:rsid w:val="005D1761"/>
    <w:rsid w:val="005E0469"/>
    <w:rsid w:val="005F03C7"/>
    <w:rsid w:val="0061373E"/>
    <w:rsid w:val="00616134"/>
    <w:rsid w:val="00616E79"/>
    <w:rsid w:val="0062606A"/>
    <w:rsid w:val="00637DDF"/>
    <w:rsid w:val="00691FF1"/>
    <w:rsid w:val="006A46AF"/>
    <w:rsid w:val="006D10FB"/>
    <w:rsid w:val="006E1CBA"/>
    <w:rsid w:val="006E5357"/>
    <w:rsid w:val="006F0F6E"/>
    <w:rsid w:val="007A782B"/>
    <w:rsid w:val="007B40FC"/>
    <w:rsid w:val="007F0301"/>
    <w:rsid w:val="00841592"/>
    <w:rsid w:val="00841A8E"/>
    <w:rsid w:val="00845C8D"/>
    <w:rsid w:val="00864009"/>
    <w:rsid w:val="00864727"/>
    <w:rsid w:val="00883438"/>
    <w:rsid w:val="008937B7"/>
    <w:rsid w:val="008C300F"/>
    <w:rsid w:val="00926894"/>
    <w:rsid w:val="00942DF3"/>
    <w:rsid w:val="0094577A"/>
    <w:rsid w:val="00945782"/>
    <w:rsid w:val="00952C73"/>
    <w:rsid w:val="00977A64"/>
    <w:rsid w:val="0098304F"/>
    <w:rsid w:val="009D176C"/>
    <w:rsid w:val="009D4334"/>
    <w:rsid w:val="009E5C3F"/>
    <w:rsid w:val="009F492C"/>
    <w:rsid w:val="00A117A5"/>
    <w:rsid w:val="00A477B6"/>
    <w:rsid w:val="00A95D0A"/>
    <w:rsid w:val="00AE0130"/>
    <w:rsid w:val="00AF729C"/>
    <w:rsid w:val="00B029D6"/>
    <w:rsid w:val="00B07A66"/>
    <w:rsid w:val="00B41807"/>
    <w:rsid w:val="00B5074C"/>
    <w:rsid w:val="00B60D39"/>
    <w:rsid w:val="00B817B7"/>
    <w:rsid w:val="00B94CCB"/>
    <w:rsid w:val="00BC7A07"/>
    <w:rsid w:val="00C04DF8"/>
    <w:rsid w:val="00C47540"/>
    <w:rsid w:val="00C61910"/>
    <w:rsid w:val="00C64AA2"/>
    <w:rsid w:val="00C8244B"/>
    <w:rsid w:val="00C9146A"/>
    <w:rsid w:val="00C92946"/>
    <w:rsid w:val="00CA55FE"/>
    <w:rsid w:val="00CB0642"/>
    <w:rsid w:val="00CC2BCC"/>
    <w:rsid w:val="00CD4F46"/>
    <w:rsid w:val="00CE4B4B"/>
    <w:rsid w:val="00D245A8"/>
    <w:rsid w:val="00D60127"/>
    <w:rsid w:val="00D9423F"/>
    <w:rsid w:val="00DB2035"/>
    <w:rsid w:val="00DE62FD"/>
    <w:rsid w:val="00E01CE3"/>
    <w:rsid w:val="00E03713"/>
    <w:rsid w:val="00E16451"/>
    <w:rsid w:val="00E5287A"/>
    <w:rsid w:val="00E7296A"/>
    <w:rsid w:val="00E95D75"/>
    <w:rsid w:val="00EB0C64"/>
    <w:rsid w:val="00EF40C7"/>
    <w:rsid w:val="00F17965"/>
    <w:rsid w:val="00F31786"/>
    <w:rsid w:val="00F84A6F"/>
    <w:rsid w:val="00F97C21"/>
    <w:rsid w:val="00FB50D8"/>
    <w:rsid w:val="00FC00FF"/>
    <w:rsid w:val="00F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3B3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672C2"/>
    <w:pPr>
      <w:keepNext/>
      <w:keepLines/>
      <w:spacing w:before="360" w:after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2C2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C2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7E91"/>
    <w:pPr>
      <w:outlineLvl w:val="9"/>
    </w:pPr>
    <w:rPr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E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E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E91"/>
    <w:pPr>
      <w:ind w:left="720"/>
      <w:contextualSpacing/>
    </w:pPr>
  </w:style>
  <w:style w:type="table" w:styleId="TableGrid">
    <w:name w:val="Table Grid"/>
    <w:basedOn w:val="TableNormal"/>
    <w:uiPriority w:val="59"/>
    <w:rsid w:val="00E037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0672C2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41807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95D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5D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link w:val="BodyTextChar"/>
    <w:uiPriority w:val="99"/>
    <w:unhideWhenUsed/>
    <w:rsid w:val="00A95D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95D0A"/>
  </w:style>
  <w:style w:type="paragraph" w:styleId="Subtitle">
    <w:name w:val="Subtitle"/>
    <w:basedOn w:val="Normal"/>
    <w:next w:val="Normal"/>
    <w:link w:val="SubtitleChar"/>
    <w:uiPriority w:val="11"/>
    <w:qFormat/>
    <w:rsid w:val="00A95D0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5D0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076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76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076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7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ert%20Second\Documents\studia\II%20rok%20-%20semestr%204\Automatyka%20pojazdowa\Projekt%201%20-%20Sygnalizacja%20&#347;wietlna\za&#322;&#261;cznik%202%20-%20pomiary%20ruchu\pomiary%202.04.2016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vert%20Second\Documents\studia\II%20rok%20-%20semestr%204\Automatyka%20pojazdowa\Projekt%201%20-%20Sygnalizacja%20&#347;wietlna\za&#322;&#261;cznik%202%20-%20pomiary%20ruchu\pomiary%202.04.2016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72946784429724"/>
          <c:y val="4.5409078466418694E-2"/>
          <c:w val="0.83320066809830584"/>
          <c:h val="0.79319034507189667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Sheet1!$C$3:$C$12</c:f>
              <c:numCache>
                <c:formatCode>General</c:formatCode>
                <c:ptCount val="10"/>
                <c:pt idx="0">
                  <c:v>6.05</c:v>
                </c:pt>
                <c:pt idx="1">
                  <c:v>7.91</c:v>
                </c:pt>
                <c:pt idx="2">
                  <c:v>9.8800000000000008</c:v>
                </c:pt>
                <c:pt idx="3">
                  <c:v>12.02</c:v>
                </c:pt>
                <c:pt idx="4">
                  <c:v>13.98</c:v>
                </c:pt>
                <c:pt idx="5">
                  <c:v>16.850000000000001</c:v>
                </c:pt>
              </c:numCache>
            </c:numRef>
          </c:yVal>
          <c:smooth val="1"/>
        </c:ser>
        <c:ser>
          <c:idx val="1"/>
          <c:order val="1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Sheet1!$D$3:$D$12</c:f>
              <c:numCache>
                <c:formatCode>General</c:formatCode>
                <c:ptCount val="10"/>
                <c:pt idx="0">
                  <c:v>6.25</c:v>
                </c:pt>
                <c:pt idx="1">
                  <c:v>8.75</c:v>
                </c:pt>
                <c:pt idx="2">
                  <c:v>10.39</c:v>
                </c:pt>
                <c:pt idx="3">
                  <c:v>14.52</c:v>
                </c:pt>
                <c:pt idx="4">
                  <c:v>16.02</c:v>
                </c:pt>
                <c:pt idx="5">
                  <c:v>18.07</c:v>
                </c:pt>
                <c:pt idx="6">
                  <c:v>19.72</c:v>
                </c:pt>
                <c:pt idx="7">
                  <c:v>24.24</c:v>
                </c:pt>
                <c:pt idx="8">
                  <c:v>25.56</c:v>
                </c:pt>
                <c:pt idx="9">
                  <c:v>28.09</c:v>
                </c:pt>
              </c:numCache>
            </c:numRef>
          </c:yVal>
          <c:smooth val="1"/>
        </c:ser>
        <c:ser>
          <c:idx val="2"/>
          <c:order val="2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Sheet1!$E$3:$E$12</c:f>
              <c:numCache>
                <c:formatCode>General</c:formatCode>
                <c:ptCount val="10"/>
                <c:pt idx="0">
                  <c:v>5.86</c:v>
                </c:pt>
                <c:pt idx="1">
                  <c:v>7.85</c:v>
                </c:pt>
                <c:pt idx="2">
                  <c:v>9.3699999999999992</c:v>
                </c:pt>
                <c:pt idx="3">
                  <c:v>10.92</c:v>
                </c:pt>
              </c:numCache>
            </c:numRef>
          </c:yVal>
          <c:smooth val="1"/>
        </c:ser>
        <c:ser>
          <c:idx val="3"/>
          <c:order val="3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Sheet1!$F$3:$F$12</c:f>
              <c:numCache>
                <c:formatCode>General</c:formatCode>
                <c:ptCount val="10"/>
                <c:pt idx="0">
                  <c:v>4.9000000000000004</c:v>
                </c:pt>
                <c:pt idx="1">
                  <c:v>6.27</c:v>
                </c:pt>
                <c:pt idx="2">
                  <c:v>8.32</c:v>
                </c:pt>
                <c:pt idx="3">
                  <c:v>10.4</c:v>
                </c:pt>
                <c:pt idx="4">
                  <c:v>12.18</c:v>
                </c:pt>
                <c:pt idx="5">
                  <c:v>14.59</c:v>
                </c:pt>
                <c:pt idx="6">
                  <c:v>15.88</c:v>
                </c:pt>
                <c:pt idx="7">
                  <c:v>17.440000000000001</c:v>
                </c:pt>
                <c:pt idx="8">
                  <c:v>19.239999999999998</c:v>
                </c:pt>
                <c:pt idx="9">
                  <c:v>21.2</c:v>
                </c:pt>
              </c:numCache>
            </c:numRef>
          </c:yVal>
          <c:smooth val="1"/>
        </c:ser>
        <c:ser>
          <c:idx val="4"/>
          <c:order val="4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Sheet1!$G$3:$G$12</c:f>
              <c:numCache>
                <c:formatCode>General</c:formatCode>
                <c:ptCount val="10"/>
                <c:pt idx="0">
                  <c:v>5.41</c:v>
                </c:pt>
                <c:pt idx="1">
                  <c:v>7.25</c:v>
                </c:pt>
                <c:pt idx="2">
                  <c:v>8.66</c:v>
                </c:pt>
                <c:pt idx="3">
                  <c:v>10.42</c:v>
                </c:pt>
              </c:numCache>
            </c:numRef>
          </c:yVal>
          <c:smooth val="1"/>
        </c:ser>
        <c:ser>
          <c:idx val="5"/>
          <c:order val="5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Sheet1!$H$3:$H$12</c:f>
              <c:numCache>
                <c:formatCode>General</c:formatCode>
                <c:ptCount val="10"/>
                <c:pt idx="0">
                  <c:v>3.77</c:v>
                </c:pt>
                <c:pt idx="1">
                  <c:v>5.27</c:v>
                </c:pt>
                <c:pt idx="2">
                  <c:v>7.4</c:v>
                </c:pt>
                <c:pt idx="3">
                  <c:v>8.8699999999999992</c:v>
                </c:pt>
                <c:pt idx="4">
                  <c:v>11.03</c:v>
                </c:pt>
                <c:pt idx="5">
                  <c:v>13.09</c:v>
                </c:pt>
                <c:pt idx="6">
                  <c:v>15.83</c:v>
                </c:pt>
                <c:pt idx="7">
                  <c:v>21.54</c:v>
                </c:pt>
                <c:pt idx="8">
                  <c:v>25.83</c:v>
                </c:pt>
              </c:numCache>
            </c:numRef>
          </c:yVal>
          <c:smooth val="1"/>
        </c:ser>
        <c:ser>
          <c:idx val="6"/>
          <c:order val="6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Sheet1!$I$3:$I$12</c:f>
              <c:numCache>
                <c:formatCode>General</c:formatCode>
                <c:ptCount val="10"/>
                <c:pt idx="0">
                  <c:v>4.7</c:v>
                </c:pt>
                <c:pt idx="1">
                  <c:v>6.7</c:v>
                </c:pt>
                <c:pt idx="2">
                  <c:v>9.8000000000000007</c:v>
                </c:pt>
                <c:pt idx="3">
                  <c:v>12.46</c:v>
                </c:pt>
                <c:pt idx="4">
                  <c:v>13.6</c:v>
                </c:pt>
                <c:pt idx="5">
                  <c:v>16.100000000000001</c:v>
                </c:pt>
                <c:pt idx="6">
                  <c:v>17.5</c:v>
                </c:pt>
                <c:pt idx="7">
                  <c:v>19.7</c:v>
                </c:pt>
              </c:numCache>
            </c:numRef>
          </c:yVal>
          <c:smooth val="1"/>
        </c:ser>
        <c:ser>
          <c:idx val="7"/>
          <c:order val="7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Sheet1!$J$3:$J$12</c:f>
              <c:numCache>
                <c:formatCode>General</c:formatCode>
                <c:ptCount val="10"/>
                <c:pt idx="0">
                  <c:v>4.08</c:v>
                </c:pt>
                <c:pt idx="1">
                  <c:v>6.3</c:v>
                </c:pt>
                <c:pt idx="2">
                  <c:v>7.7</c:v>
                </c:pt>
                <c:pt idx="3">
                  <c:v>10.4</c:v>
                </c:pt>
                <c:pt idx="4">
                  <c:v>12</c:v>
                </c:pt>
                <c:pt idx="5">
                  <c:v>14.1</c:v>
                </c:pt>
              </c:numCache>
            </c:numRef>
          </c:yVal>
          <c:smooth val="1"/>
        </c:ser>
        <c:ser>
          <c:idx val="8"/>
          <c:order val="8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Sheet1!$K$3:$K$12</c:f>
              <c:numCache>
                <c:formatCode>General</c:formatCode>
                <c:ptCount val="10"/>
                <c:pt idx="0">
                  <c:v>5.0999999999999996</c:v>
                </c:pt>
                <c:pt idx="1">
                  <c:v>9.5</c:v>
                </c:pt>
                <c:pt idx="2">
                  <c:v>10.3</c:v>
                </c:pt>
                <c:pt idx="3">
                  <c:v>12.1</c:v>
                </c:pt>
                <c:pt idx="4">
                  <c:v>13.7</c:v>
                </c:pt>
                <c:pt idx="5">
                  <c:v>15.2</c:v>
                </c:pt>
                <c:pt idx="6">
                  <c:v>16.8</c:v>
                </c:pt>
                <c:pt idx="7">
                  <c:v>19.2</c:v>
                </c:pt>
                <c:pt idx="8">
                  <c:v>21.7</c:v>
                </c:pt>
                <c:pt idx="9">
                  <c:v>24</c:v>
                </c:pt>
              </c:numCache>
            </c:numRef>
          </c:yVal>
          <c:smooth val="1"/>
        </c:ser>
        <c:ser>
          <c:idx val="9"/>
          <c:order val="9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Sheet1!$L$3:$L$12</c:f>
              <c:numCache>
                <c:formatCode>General</c:formatCode>
                <c:ptCount val="10"/>
                <c:pt idx="0">
                  <c:v>6.4</c:v>
                </c:pt>
                <c:pt idx="1">
                  <c:v>8.1999999999999993</c:v>
                </c:pt>
                <c:pt idx="2">
                  <c:v>12</c:v>
                </c:pt>
                <c:pt idx="3">
                  <c:v>13.7</c:v>
                </c:pt>
                <c:pt idx="4">
                  <c:v>16.7</c:v>
                </c:pt>
                <c:pt idx="5">
                  <c:v>18</c:v>
                </c:pt>
                <c:pt idx="6">
                  <c:v>20</c:v>
                </c:pt>
                <c:pt idx="7">
                  <c:v>21.5</c:v>
                </c:pt>
                <c:pt idx="8">
                  <c:v>24</c:v>
                </c:pt>
                <c:pt idx="9">
                  <c:v>26</c:v>
                </c:pt>
              </c:numCache>
            </c:numRef>
          </c:yVal>
          <c:smooth val="1"/>
        </c:ser>
        <c:ser>
          <c:idx val="10"/>
          <c:order val="10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Sheet1!$M$3:$M$12</c:f>
              <c:numCache>
                <c:formatCode>General</c:formatCode>
                <c:ptCount val="10"/>
                <c:pt idx="0">
                  <c:v>5.4</c:v>
                </c:pt>
                <c:pt idx="1">
                  <c:v>9</c:v>
                </c:pt>
              </c:numCache>
            </c:numRef>
          </c:yVal>
          <c:smooth val="1"/>
        </c:ser>
        <c:ser>
          <c:idx val="11"/>
          <c:order val="11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Sheet1!$N$3:$N$12</c:f>
              <c:numCache>
                <c:formatCode>General</c:formatCode>
                <c:ptCount val="10"/>
                <c:pt idx="0">
                  <c:v>6.01</c:v>
                </c:pt>
                <c:pt idx="1">
                  <c:v>7.5</c:v>
                </c:pt>
                <c:pt idx="2">
                  <c:v>9.1</c:v>
                </c:pt>
                <c:pt idx="3">
                  <c:v>11.1</c:v>
                </c:pt>
                <c:pt idx="4">
                  <c:v>12.8</c:v>
                </c:pt>
                <c:pt idx="5">
                  <c:v>14.41</c:v>
                </c:pt>
                <c:pt idx="6">
                  <c:v>16.3</c:v>
                </c:pt>
                <c:pt idx="7">
                  <c:v>17.39</c:v>
                </c:pt>
                <c:pt idx="8">
                  <c:v>20.8</c:v>
                </c:pt>
              </c:numCache>
            </c:numRef>
          </c:yVal>
          <c:smooth val="1"/>
        </c:ser>
        <c:ser>
          <c:idx val="12"/>
          <c:order val="12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Sheet1!$O$3:$O$12</c:f>
              <c:numCache>
                <c:formatCode>General</c:formatCode>
                <c:ptCount val="10"/>
                <c:pt idx="0">
                  <c:v>4.0999999999999996</c:v>
                </c:pt>
                <c:pt idx="1">
                  <c:v>6.5</c:v>
                </c:pt>
                <c:pt idx="2">
                  <c:v>8.1999999999999993</c:v>
                </c:pt>
                <c:pt idx="3">
                  <c:v>11</c:v>
                </c:pt>
                <c:pt idx="4">
                  <c:v>15</c:v>
                </c:pt>
                <c:pt idx="5">
                  <c:v>18.600000000000001</c:v>
                </c:pt>
                <c:pt idx="6">
                  <c:v>20.8</c:v>
                </c:pt>
                <c:pt idx="7">
                  <c:v>23.4</c:v>
                </c:pt>
                <c:pt idx="8">
                  <c:v>24.9</c:v>
                </c:pt>
                <c:pt idx="9">
                  <c:v>27.6</c:v>
                </c:pt>
              </c:numCache>
            </c:numRef>
          </c:yVal>
          <c:smooth val="1"/>
        </c:ser>
        <c:ser>
          <c:idx val="13"/>
          <c:order val="13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Sheet1!$P$3:$P$12</c:f>
              <c:numCache>
                <c:formatCode>General</c:formatCode>
                <c:ptCount val="10"/>
                <c:pt idx="0">
                  <c:v>4.7</c:v>
                </c:pt>
                <c:pt idx="1">
                  <c:v>9.6</c:v>
                </c:pt>
                <c:pt idx="2">
                  <c:v>11.4</c:v>
                </c:pt>
                <c:pt idx="3">
                  <c:v>14</c:v>
                </c:pt>
                <c:pt idx="4">
                  <c:v>18.2</c:v>
                </c:pt>
                <c:pt idx="5">
                  <c:v>21.6</c:v>
                </c:pt>
                <c:pt idx="6">
                  <c:v>23.1</c:v>
                </c:pt>
                <c:pt idx="7">
                  <c:v>25.1</c:v>
                </c:pt>
              </c:numCache>
            </c:numRef>
          </c:yVal>
          <c:smooth val="1"/>
        </c:ser>
        <c:ser>
          <c:idx val="14"/>
          <c:order val="14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Sheet1!$Q$3:$Q$12</c:f>
              <c:numCache>
                <c:formatCode>General</c:formatCode>
                <c:ptCount val="10"/>
                <c:pt idx="0">
                  <c:v>6.9</c:v>
                </c:pt>
                <c:pt idx="1">
                  <c:v>10.4</c:v>
                </c:pt>
              </c:numCache>
            </c:numRef>
          </c:yVal>
          <c:smooth val="1"/>
        </c:ser>
        <c:ser>
          <c:idx val="15"/>
          <c:order val="15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Sheet1!$R$3:$R$12</c:f>
              <c:numCache>
                <c:formatCode>General</c:formatCode>
                <c:ptCount val="10"/>
                <c:pt idx="0">
                  <c:v>5.6</c:v>
                </c:pt>
                <c:pt idx="1">
                  <c:v>7.2</c:v>
                </c:pt>
                <c:pt idx="2">
                  <c:v>10</c:v>
                </c:pt>
                <c:pt idx="3">
                  <c:v>11.5</c:v>
                </c:pt>
                <c:pt idx="4">
                  <c:v>13.4</c:v>
                </c:pt>
                <c:pt idx="5">
                  <c:v>16.600000000000001</c:v>
                </c:pt>
                <c:pt idx="6">
                  <c:v>18.100000000000001</c:v>
                </c:pt>
                <c:pt idx="7">
                  <c:v>20.5</c:v>
                </c:pt>
                <c:pt idx="8">
                  <c:v>22.1</c:v>
                </c:pt>
                <c:pt idx="9">
                  <c:v>23.4</c:v>
                </c:pt>
              </c:numCache>
            </c:numRef>
          </c:yVal>
          <c:smooth val="1"/>
        </c:ser>
        <c:ser>
          <c:idx val="16"/>
          <c:order val="16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Sheet1!$S$3:$S$12</c:f>
              <c:numCache>
                <c:formatCode>General</c:formatCode>
                <c:ptCount val="10"/>
                <c:pt idx="0">
                  <c:v>5.0999999999999996</c:v>
                </c:pt>
                <c:pt idx="1">
                  <c:v>6.8</c:v>
                </c:pt>
                <c:pt idx="2">
                  <c:v>9.6999999999999993</c:v>
                </c:pt>
                <c:pt idx="3">
                  <c:v>11</c:v>
                </c:pt>
                <c:pt idx="4">
                  <c:v>13.1</c:v>
                </c:pt>
                <c:pt idx="5">
                  <c:v>14.5</c:v>
                </c:pt>
                <c:pt idx="6">
                  <c:v>18</c:v>
                </c:pt>
                <c:pt idx="7">
                  <c:v>19.2</c:v>
                </c:pt>
                <c:pt idx="8">
                  <c:v>21.77</c:v>
                </c:pt>
              </c:numCache>
            </c:numRef>
          </c:yVal>
          <c:smooth val="1"/>
        </c:ser>
        <c:ser>
          <c:idx val="17"/>
          <c:order val="17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Sheet1!$T$3:$T$12</c:f>
              <c:numCache>
                <c:formatCode>General</c:formatCode>
                <c:ptCount val="10"/>
                <c:pt idx="0">
                  <c:v>4.8</c:v>
                </c:pt>
                <c:pt idx="1">
                  <c:v>9.4</c:v>
                </c:pt>
                <c:pt idx="2">
                  <c:v>11.1</c:v>
                </c:pt>
                <c:pt idx="3">
                  <c:v>13.2</c:v>
                </c:pt>
                <c:pt idx="4">
                  <c:v>14.5</c:v>
                </c:pt>
              </c:numCache>
            </c:numRef>
          </c:yVal>
          <c:smooth val="1"/>
        </c:ser>
        <c:ser>
          <c:idx val="18"/>
          <c:order val="18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Sheet1!$U$3:$U$12</c:f>
              <c:numCache>
                <c:formatCode>General</c:formatCode>
                <c:ptCount val="10"/>
                <c:pt idx="0">
                  <c:v>6.7</c:v>
                </c:pt>
                <c:pt idx="1">
                  <c:v>9.3000000000000007</c:v>
                </c:pt>
                <c:pt idx="2">
                  <c:v>11.4</c:v>
                </c:pt>
                <c:pt idx="3">
                  <c:v>13.1</c:v>
                </c:pt>
                <c:pt idx="4">
                  <c:v>15.1</c:v>
                </c:pt>
                <c:pt idx="5">
                  <c:v>17.600000000000001</c:v>
                </c:pt>
              </c:numCache>
            </c:numRef>
          </c:yVal>
          <c:smooth val="1"/>
        </c:ser>
        <c:ser>
          <c:idx val="19"/>
          <c:order val="19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Sheet1!$V$3:$V$12</c:f>
              <c:numCache>
                <c:formatCode>General</c:formatCode>
                <c:ptCount val="10"/>
                <c:pt idx="0">
                  <c:v>6.2</c:v>
                </c:pt>
                <c:pt idx="1">
                  <c:v>8.1999999999999993</c:v>
                </c:pt>
                <c:pt idx="2">
                  <c:v>11.1</c:v>
                </c:pt>
                <c:pt idx="3">
                  <c:v>12.7</c:v>
                </c:pt>
                <c:pt idx="4">
                  <c:v>14.5</c:v>
                </c:pt>
              </c:numCache>
            </c:numRef>
          </c:yVal>
          <c:smooth val="1"/>
        </c:ser>
        <c:ser>
          <c:idx val="20"/>
          <c:order val="20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Sheet1!$W$3:$W$12</c:f>
              <c:numCache>
                <c:formatCode>General</c:formatCode>
                <c:ptCount val="10"/>
                <c:pt idx="0">
                  <c:v>5.4</c:v>
                </c:pt>
                <c:pt idx="1">
                  <c:v>7.9</c:v>
                </c:pt>
                <c:pt idx="2">
                  <c:v>10.199999999999999</c:v>
                </c:pt>
                <c:pt idx="3">
                  <c:v>12</c:v>
                </c:pt>
                <c:pt idx="4">
                  <c:v>14.4</c:v>
                </c:pt>
                <c:pt idx="5">
                  <c:v>16.399999999999999</c:v>
                </c:pt>
                <c:pt idx="6">
                  <c:v>18.600000000000001</c:v>
                </c:pt>
                <c:pt idx="7">
                  <c:v>21.9</c:v>
                </c:pt>
                <c:pt idx="8">
                  <c:v>25.3</c:v>
                </c:pt>
              </c:numCache>
            </c:numRef>
          </c:yVal>
          <c:smooth val="1"/>
        </c:ser>
        <c:ser>
          <c:idx val="21"/>
          <c:order val="21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Sheet1!$X$3:$X$12</c:f>
              <c:numCache>
                <c:formatCode>General</c:formatCode>
                <c:ptCount val="10"/>
                <c:pt idx="0">
                  <c:v>5.6</c:v>
                </c:pt>
                <c:pt idx="1">
                  <c:v>10</c:v>
                </c:pt>
                <c:pt idx="2">
                  <c:v>12.5</c:v>
                </c:pt>
                <c:pt idx="3">
                  <c:v>13.8</c:v>
                </c:pt>
                <c:pt idx="4">
                  <c:v>15.2</c:v>
                </c:pt>
                <c:pt idx="5">
                  <c:v>17.399999999999999</c:v>
                </c:pt>
                <c:pt idx="6">
                  <c:v>19.5</c:v>
                </c:pt>
                <c:pt idx="7">
                  <c:v>21.1</c:v>
                </c:pt>
                <c:pt idx="8">
                  <c:v>23.2</c:v>
                </c:pt>
              </c:numCache>
            </c:numRef>
          </c:yVal>
          <c:smooth val="1"/>
        </c:ser>
        <c:ser>
          <c:idx val="22"/>
          <c:order val="22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Sheet1!$Y$3:$Y$12</c:f>
              <c:numCache>
                <c:formatCode>General</c:formatCode>
                <c:ptCount val="10"/>
                <c:pt idx="0">
                  <c:v>8.1</c:v>
                </c:pt>
                <c:pt idx="1">
                  <c:v>10.7</c:v>
                </c:pt>
                <c:pt idx="2">
                  <c:v>11.7</c:v>
                </c:pt>
                <c:pt idx="3">
                  <c:v>14</c:v>
                </c:pt>
                <c:pt idx="4">
                  <c:v>16.600000000000001</c:v>
                </c:pt>
              </c:numCache>
            </c:numRef>
          </c:yVal>
          <c:smooth val="1"/>
        </c:ser>
        <c:ser>
          <c:idx val="23"/>
          <c:order val="23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Sheet1!$Z$3:$Z$12</c:f>
              <c:numCache>
                <c:formatCode>General</c:formatCode>
                <c:ptCount val="10"/>
                <c:pt idx="0">
                  <c:v>5.5</c:v>
                </c:pt>
                <c:pt idx="1">
                  <c:v>7</c:v>
                </c:pt>
                <c:pt idx="2">
                  <c:v>8.3000000000000007</c:v>
                </c:pt>
                <c:pt idx="3">
                  <c:v>10.7</c:v>
                </c:pt>
                <c:pt idx="4">
                  <c:v>13</c:v>
                </c:pt>
                <c:pt idx="5">
                  <c:v>14.2</c:v>
                </c:pt>
                <c:pt idx="6">
                  <c:v>16.100000000000001</c:v>
                </c:pt>
                <c:pt idx="7">
                  <c:v>18.7</c:v>
                </c:pt>
                <c:pt idx="8">
                  <c:v>20.3</c:v>
                </c:pt>
                <c:pt idx="9">
                  <c:v>23.7</c:v>
                </c:pt>
              </c:numCache>
            </c:numRef>
          </c:yVal>
          <c:smooth val="1"/>
        </c:ser>
        <c:ser>
          <c:idx val="24"/>
          <c:order val="24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Sheet1!$AA$3:$AA$12</c:f>
              <c:numCache>
                <c:formatCode>General</c:formatCode>
                <c:ptCount val="10"/>
                <c:pt idx="0">
                  <c:v>5.2</c:v>
                </c:pt>
                <c:pt idx="1">
                  <c:v>8</c:v>
                </c:pt>
              </c:numCache>
            </c:numRef>
          </c:yVal>
          <c:smooth val="1"/>
        </c:ser>
        <c:ser>
          <c:idx val="25"/>
          <c:order val="25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Sheet1!$AB$3:$AB$12</c:f>
              <c:numCache>
                <c:formatCode>General</c:formatCode>
                <c:ptCount val="10"/>
                <c:pt idx="0">
                  <c:v>6.2</c:v>
                </c:pt>
                <c:pt idx="1">
                  <c:v>8</c:v>
                </c:pt>
                <c:pt idx="2">
                  <c:v>9.3000000000000007</c:v>
                </c:pt>
                <c:pt idx="3">
                  <c:v>11.2</c:v>
                </c:pt>
              </c:numCache>
            </c:numRef>
          </c:yVal>
          <c:smooth val="1"/>
        </c:ser>
        <c:ser>
          <c:idx val="26"/>
          <c:order val="26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Sheet1!$AC$3:$AC$12</c:f>
              <c:numCache>
                <c:formatCode>General</c:formatCode>
                <c:ptCount val="10"/>
                <c:pt idx="0">
                  <c:v>4.0999999999999996</c:v>
                </c:pt>
                <c:pt idx="1">
                  <c:v>6.2</c:v>
                </c:pt>
                <c:pt idx="2">
                  <c:v>8.4</c:v>
                </c:pt>
                <c:pt idx="3">
                  <c:v>10.7</c:v>
                </c:pt>
                <c:pt idx="4">
                  <c:v>12.9</c:v>
                </c:pt>
                <c:pt idx="5">
                  <c:v>16.2</c:v>
                </c:pt>
              </c:numCache>
            </c:numRef>
          </c:yVal>
          <c:smooth val="1"/>
        </c:ser>
        <c:ser>
          <c:idx val="27"/>
          <c:order val="27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Sheet1!$AD$3:$AD$12</c:f>
              <c:numCache>
                <c:formatCode>General</c:formatCode>
                <c:ptCount val="10"/>
                <c:pt idx="0">
                  <c:v>5.7</c:v>
                </c:pt>
                <c:pt idx="1">
                  <c:v>8.9</c:v>
                </c:pt>
                <c:pt idx="2">
                  <c:v>10.7</c:v>
                </c:pt>
                <c:pt idx="3">
                  <c:v>13.8</c:v>
                </c:pt>
                <c:pt idx="4">
                  <c:v>15.1</c:v>
                </c:pt>
                <c:pt idx="5">
                  <c:v>17.7</c:v>
                </c:pt>
                <c:pt idx="6">
                  <c:v>21.1</c:v>
                </c:pt>
                <c:pt idx="7">
                  <c:v>22</c:v>
                </c:pt>
                <c:pt idx="8">
                  <c:v>23.3</c:v>
                </c:pt>
              </c:numCache>
            </c:numRef>
          </c:yVal>
          <c:smooth val="1"/>
        </c:ser>
        <c:ser>
          <c:idx val="28"/>
          <c:order val="28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Sheet1!$AE$3:$AE$12</c:f>
              <c:numCache>
                <c:formatCode>General</c:formatCode>
                <c:ptCount val="10"/>
                <c:pt idx="0">
                  <c:v>7.2</c:v>
                </c:pt>
                <c:pt idx="1">
                  <c:v>10</c:v>
                </c:pt>
                <c:pt idx="2">
                  <c:v>11.8</c:v>
                </c:pt>
                <c:pt idx="3">
                  <c:v>13.6</c:v>
                </c:pt>
                <c:pt idx="4">
                  <c:v>14.6</c:v>
                </c:pt>
                <c:pt idx="5">
                  <c:v>17.7</c:v>
                </c:pt>
                <c:pt idx="6">
                  <c:v>19.600000000000001</c:v>
                </c:pt>
              </c:numCache>
            </c:numRef>
          </c:yVal>
          <c:smooth val="1"/>
        </c:ser>
        <c:ser>
          <c:idx val="29"/>
          <c:order val="29"/>
          <c:marker>
            <c:symbol val="none"/>
          </c:marker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Sheet1!$AF$3:$AF$12</c:f>
              <c:numCache>
                <c:formatCode>General</c:formatCode>
                <c:ptCount val="10"/>
                <c:pt idx="0">
                  <c:v>5.6</c:v>
                </c:pt>
                <c:pt idx="1">
                  <c:v>9.1</c:v>
                </c:pt>
                <c:pt idx="2">
                  <c:v>14.5</c:v>
                </c:pt>
                <c:pt idx="3">
                  <c:v>16.600000000000001</c:v>
                </c:pt>
                <c:pt idx="4">
                  <c:v>17.8</c:v>
                </c:pt>
                <c:pt idx="5">
                  <c:v>19.7</c:v>
                </c:pt>
                <c:pt idx="6">
                  <c:v>21.9</c:v>
                </c:pt>
                <c:pt idx="7">
                  <c:v>23.4</c:v>
                </c:pt>
                <c:pt idx="8">
                  <c:v>24.6</c:v>
                </c:pt>
              </c:numCache>
            </c:numRef>
          </c:yVal>
          <c:smooth val="1"/>
        </c:ser>
        <c:ser>
          <c:idx val="30"/>
          <c:order val="30"/>
          <c:spPr>
            <a:ln>
              <a:solidFill>
                <a:srgbClr val="FF0000"/>
              </a:solidFill>
            </a:ln>
          </c:spPr>
          <c:marker>
            <c:symbol val="none"/>
          </c:marker>
          <c:trendline>
            <c:trendlineType val="linear"/>
            <c:dispRSqr val="0"/>
            <c:dispEq val="1"/>
            <c:trendlineLbl>
              <c:layout>
                <c:manualLayout>
                  <c:x val="-9.9023792567121266E-2"/>
                  <c:y val="-6.26393148224893E-2"/>
                </c:manualLayout>
              </c:layout>
              <c:numFmt formatCode="General" sourceLinked="0"/>
            </c:trendlineLbl>
          </c:trendline>
          <c:xVal>
            <c:numRef>
              <c:f>Sheet1!$B$3:$B$12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xVal>
          <c:yVal>
            <c:numRef>
              <c:f>Sheet1!$AG$3:$AG$12</c:f>
              <c:numCache>
                <c:formatCode>0.0</c:formatCode>
                <c:ptCount val="10"/>
                <c:pt idx="0">
                  <c:v>5.5543333333333313</c:v>
                </c:pt>
                <c:pt idx="1">
                  <c:v>8.1233333333333331</c:v>
                </c:pt>
                <c:pt idx="2">
                  <c:v>10.119259259259259</c:v>
                </c:pt>
                <c:pt idx="3">
                  <c:v>12.215185185185188</c:v>
                </c:pt>
                <c:pt idx="4">
                  <c:v>14.392083333333334</c:v>
                </c:pt>
                <c:pt idx="5">
                  <c:v>16.60047619047619</c:v>
                </c:pt>
                <c:pt idx="6">
                  <c:v>18.754705882352944</c:v>
                </c:pt>
                <c:pt idx="7">
                  <c:v>21.019374999999997</c:v>
                </c:pt>
                <c:pt idx="8">
                  <c:v>23.042857142857144</c:v>
                </c:pt>
                <c:pt idx="9">
                  <c:v>24.855714285714281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334080"/>
        <c:axId val="148336000"/>
      </c:scatterChart>
      <c:valAx>
        <c:axId val="148334080"/>
        <c:scaling>
          <c:orientation val="minMax"/>
          <c:max val="10"/>
          <c:min val="1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</a:t>
                </a:r>
                <a:r>
                  <a:rPr lang="pl-PL" baseline="0"/>
                  <a:t> samochodów</a:t>
                </a:r>
              </a:p>
            </c:rich>
          </c:tx>
          <c:layout>
            <c:manualLayout>
              <c:xMode val="edge"/>
              <c:yMode val="edge"/>
              <c:x val="0.43680944014229628"/>
              <c:y val="0.92268338974523534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8336000"/>
        <c:crosses val="autoZero"/>
        <c:crossBetween val="midCat"/>
      </c:valAx>
      <c:valAx>
        <c:axId val="148336000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pl-PL"/>
                  <a:t>czas</a:t>
                </a:r>
                <a:r>
                  <a:rPr lang="pl-PL" baseline="0"/>
                  <a:t> [s]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1.1019283746556474E-2"/>
              <c:y val="9.6960529943996621E-2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833408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8346187718270754"/>
          <c:y val="4.9675703288766755E-2"/>
          <c:w val="0.78112214485585996"/>
          <c:h val="0.7433592277475382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trendline>
            <c:trendlineType val="linear"/>
            <c:dispRSqr val="0"/>
            <c:dispEq val="1"/>
            <c:trendlineLbl>
              <c:layout>
                <c:manualLayout>
                  <c:x val="-1.7616624368234961E-2"/>
                  <c:y val="-3.4843664676143672E-2"/>
                </c:manualLayout>
              </c:layout>
              <c:numFmt formatCode="General" sourceLinked="0"/>
            </c:trendlineLbl>
          </c:trendline>
          <c:yVal>
            <c:numRef>
              <c:f>Sheet1!$AH$3:$AH$12</c:f>
              <c:numCache>
                <c:formatCode>General</c:formatCode>
                <c:ptCount val="10"/>
                <c:pt idx="0">
                  <c:v>0.97509569232738857</c:v>
                </c:pt>
                <c:pt idx="1">
                  <c:v>1.403997576708135</c:v>
                </c:pt>
                <c:pt idx="2">
                  <c:v>1.6473450106294052</c:v>
                </c:pt>
                <c:pt idx="3">
                  <c:v>1.7008128608004893</c:v>
                </c:pt>
                <c:pt idx="4">
                  <c:v>1.7889102321918067</c:v>
                </c:pt>
                <c:pt idx="5">
                  <c:v>2.0837429692514413</c:v>
                </c:pt>
                <c:pt idx="6">
                  <c:v>2.2152711957203164</c:v>
                </c:pt>
                <c:pt idx="7">
                  <c:v>2.3180292455733666</c:v>
                </c:pt>
                <c:pt idx="8">
                  <c:v>2.1014150125439417</c:v>
                </c:pt>
                <c:pt idx="9">
                  <c:v>2.4783183622694458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357504"/>
        <c:axId val="148359424"/>
      </c:scatterChart>
      <c:valAx>
        <c:axId val="148357504"/>
        <c:scaling>
          <c:orientation val="minMax"/>
          <c:max val="10"/>
          <c:min val="1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liczba samochodów</a:t>
                </a:r>
              </a:p>
            </c:rich>
          </c:tx>
          <c:overlay val="0"/>
        </c:title>
        <c:majorTickMark val="out"/>
        <c:minorTickMark val="none"/>
        <c:tickLblPos val="nextTo"/>
        <c:crossAx val="148359424"/>
        <c:crosses val="autoZero"/>
        <c:crossBetween val="midCat"/>
      </c:valAx>
      <c:valAx>
        <c:axId val="148359424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pl-PL"/>
                  <a:t>odczylenie</a:t>
                </a:r>
              </a:p>
              <a:p>
                <a:pPr>
                  <a:defRPr/>
                </a:pPr>
                <a:r>
                  <a:rPr lang="pl-PL"/>
                  <a:t>standardowe</a:t>
                </a:r>
                <a:endParaRPr lang="pl-PL" baseline="0"/>
              </a:p>
              <a:p>
                <a:pPr>
                  <a:defRPr/>
                </a:pPr>
                <a:r>
                  <a:rPr lang="pl-PL" baseline="0"/>
                  <a:t>[s]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1.3223140495867768E-2"/>
              <c:y val="0.25758565414222551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14835750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997"/>
    <w:rsid w:val="00A67D73"/>
    <w:rsid w:val="00C4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99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299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681C95-0689-4CC9-8FCC-832D3FD18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11</Pages>
  <Words>1191</Words>
  <Characters>7149</Characters>
  <Application>Microsoft Office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Avert Second</dc:creator>
  <cp:keywords/>
  <dc:description/>
  <cp:lastModifiedBy>Avert Second</cp:lastModifiedBy>
  <cp:revision>144</cp:revision>
  <dcterms:created xsi:type="dcterms:W3CDTF">2016-03-28T09:20:00Z</dcterms:created>
  <dcterms:modified xsi:type="dcterms:W3CDTF">2016-05-13T12:42:00Z</dcterms:modified>
</cp:coreProperties>
</file>