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rPr>
        <w:t>При выполнении трудовых отношений оператор руководствуется:</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yellow"/>
        </w:rPr>
        <w:t>​</w:t>
      </w:r>
      <w:r>
        <w:rPr>
          <w:rFonts w:ascii="Times New Roman" w:cs="Times New Roman" w:hAnsi="Times New Roman"/>
          <w:sz w:val="24"/>
          <w:szCs w:val="24"/>
          <w:highlight w:val="cyan"/>
        </w:rPr>
        <w:t>Положение правила внутреннего трудового распорядка</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cyan"/>
        </w:rPr>
        <w:t>​ООО «РН-Юганскнефтегаз» устанавливает порядок приема, перевода и увольнения работников; основные права, обязанности и ответственность работника и работодателя; режим работы и время отдыха; применяемые к работникам меры поощрения и взыскания, ответственность за нарушение трудовой дисциплины, а также иные вопросы регулирования трудовых отношений в ООО «РН-Юганскнефтегаз». Правила внутреннего трудового распорядка разработаны с учетом требований и положений действующего Трудового кодекса Российской Федерации и иных нормативных правовых актов, содержащих нормы трудового права.</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rPr>
        <w:t>​ЛНД —</w:t>
      </w:r>
      <w:r>
        <w:rPr>
          <w:rFonts w:ascii="Times New Roman" w:cs="Times New Roman" w:hAnsi="Times New Roman"/>
          <w:sz w:val="24"/>
          <w:szCs w:val="24"/>
          <w:highlight w:val="cyan"/>
        </w:rPr>
        <w:t xml:space="preserve"> локально нормативный документ применяется только в Обществе ЮНГ — это приказы распоряжения служебные записки, указания.</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rPr>
        <w:t xml:space="preserve">​Производственная должностная инструкция — </w:t>
      </w:r>
      <w:r>
        <w:rPr>
          <w:rFonts w:ascii="Times New Roman" w:cs="Times New Roman" w:hAnsi="Times New Roman"/>
          <w:sz w:val="24"/>
          <w:szCs w:val="24"/>
          <w:highlight w:val="cyan"/>
        </w:rPr>
        <w:t>функции обязанности, для чего применяется что входит в нее.</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rPr>
        <w:t>​Законодательство РФ,</w:t>
      </w:r>
      <w:r>
        <w:rPr>
          <w:rFonts w:ascii="Times New Roman" w:cs="Times New Roman" w:hAnsi="Times New Roman"/>
          <w:sz w:val="24"/>
          <w:szCs w:val="24"/>
          <w:highlight w:val="cyan"/>
        </w:rPr>
        <w:t xml:space="preserve"> Трудовой кодекс, положение о цехе.</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rPr>
        <w:t xml:space="preserve">​Лидерство в области промышленной безопасности, охраны труда и окружающей среды — </w:t>
      </w:r>
      <w:r>
        <w:rPr>
          <w:rFonts w:ascii="Times New Roman" w:cs="Times New Roman" w:hAnsi="Times New Roman"/>
          <w:sz w:val="24"/>
          <w:szCs w:val="24"/>
          <w:highlight w:val="cyan"/>
        </w:rPr>
        <w:t>способность руководить группой людей, влиять на этих людей и вовлекать их осознанно и добровольно действовать соответствующим образом для достижения целей Компании в области промышленной безопасности, охраны труда и окружающей среды.</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rPr>
        <w:t xml:space="preserve">​Минута безопасности — </w:t>
      </w:r>
      <w:r>
        <w:rPr>
          <w:rFonts w:ascii="Times New Roman" w:cs="Times New Roman" w:hAnsi="Times New Roman"/>
          <w:sz w:val="24"/>
          <w:szCs w:val="24"/>
          <w:highlight w:val="cyan"/>
        </w:rPr>
        <w:t>краткая информация о существующих опасностях в месте проведения встречи, совещания и т.д., а также о необходимых действиях в случае реализации данных опасностей.</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yellow"/>
        </w:rPr>
        <w:t xml:space="preserve">​Коллективный договор — </w:t>
      </w:r>
      <w:r>
        <w:rPr>
          <w:rFonts w:ascii="Times New Roman" w:cs="Times New Roman" w:hAnsi="Times New Roman"/>
          <w:sz w:val="24"/>
          <w:szCs w:val="24"/>
          <w:highlight w:val="cyan"/>
        </w:rPr>
        <w:t>документ определяет социальную ответственность, льготы, гарантии компенсации, охрана труда, нормы обеспечения СИЗ, смывающих, обеззараживающих средств, бесплатная выдача молока работникам связанных с вредными условиями труда.</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rPr>
        <w:t xml:space="preserve">​Виды инструктажа: </w:t>
      </w:r>
      <w:r>
        <w:rPr>
          <w:rFonts w:ascii="Times New Roman" w:cs="Times New Roman" w:hAnsi="Times New Roman"/>
          <w:sz w:val="24"/>
          <w:szCs w:val="24"/>
          <w:highlight w:val="cyan"/>
        </w:rPr>
        <w:t>1. Вводный. 2. На рабочем месте (первичный, повторный, внеплановый, целевой).</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rPr>
        <w:t>​С какой периодичностью приводятся занятия по применению СИЗОД —</w:t>
      </w:r>
      <w:r>
        <w:rPr>
          <w:rFonts w:ascii="Times New Roman" w:cs="Times New Roman" w:hAnsi="Times New Roman"/>
          <w:sz w:val="24"/>
          <w:szCs w:val="24"/>
          <w:highlight w:val="cyan"/>
        </w:rPr>
        <w:t xml:space="preserve"> 1 раз в 3 месяца согласно графику с отработкой практических навыков применения шлангового противогаза.</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yellow"/>
        </w:rPr>
        <w:t xml:space="preserve">​Золотые правила безопасности труда виды работ: </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cyan"/>
        </w:rPr>
        <w:t xml:space="preserve">Изоляция источников энергии, </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cyan"/>
        </w:rPr>
        <w:t>газоопасные работы,</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cyan"/>
        </w:rPr>
        <w:t xml:space="preserve"> огневые</w:t>
      </w:r>
      <w:r>
        <w:rPr>
          <w:rFonts w:ascii="Times New Roman" w:cs="Times New Roman" w:hAnsi="Times New Roman"/>
          <w:sz w:val="24"/>
          <w:szCs w:val="24"/>
          <w:highlight w:val="cyan"/>
          <w:lang w:val="en-US"/>
        </w:rPr>
        <w:t xml:space="preserve"> </w:t>
      </w:r>
      <w:r>
        <w:rPr>
          <w:rFonts w:ascii="Times New Roman" w:cs="Times New Roman" w:hAnsi="Times New Roman"/>
          <w:sz w:val="24"/>
          <w:szCs w:val="24"/>
          <w:highlight w:val="cyan"/>
        </w:rPr>
        <w:t xml:space="preserve">работы в замкнутом пространстве, </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cyan"/>
        </w:rPr>
        <w:t>грузоподъемные операции,</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cyan"/>
        </w:rPr>
        <w:t xml:space="preserve"> работы вблизи движущихся вращающихся механизмов, </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cyan"/>
        </w:rPr>
        <w:t xml:space="preserve">земляные работы, </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cyan"/>
        </w:rPr>
        <w:t>работы на высоте,</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cyan"/>
        </w:rPr>
        <w:t xml:space="preserve"> безопасность дорожного движения, </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cyan"/>
        </w:rPr>
        <w:t>работы на ледовых переправах.</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yellow"/>
        </w:rPr>
        <w:t xml:space="preserve">​Согласно какому документу проводится первичный/повторный инструктаж — </w:t>
      </w:r>
      <w:r>
        <w:rPr>
          <w:rFonts w:ascii="Times New Roman" w:cs="Times New Roman" w:hAnsi="Times New Roman"/>
          <w:sz w:val="24"/>
          <w:szCs w:val="24"/>
          <w:highlight w:val="cyan"/>
        </w:rPr>
        <w:t>согласно программы первичного инструктажа на рабочем месте для оператора ...... с отражением инструкций по безопасному выполнению работ согласно сборника инструкций по промышленной безопасности и охране труда Юганскнефтегаз, конспект лекций краткое содержание инструкций. По окончанию проводиться тестирование (опрос на усвоение материала).</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rPr>
        <w:t xml:space="preserve">​Обучение перед проверкой знаний </w:t>
      </w:r>
      <w:r>
        <w:rPr>
          <w:rFonts w:ascii="Times New Roman" w:cs="Times New Roman" w:hAnsi="Times New Roman"/>
          <w:sz w:val="24"/>
          <w:szCs w:val="24"/>
          <w:highlight w:val="cyan"/>
        </w:rPr>
        <w:t>проводится согласно программы обучения работников рабочих профессий (оператор), перечня вопросов, в режиме самоподготовки 44 часа.</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rPr>
        <w:t xml:space="preserve">​Как производится посадка в транспортные средства — </w:t>
      </w:r>
      <w:r>
        <w:rPr>
          <w:rFonts w:ascii="Times New Roman" w:cs="Times New Roman" w:hAnsi="Times New Roman"/>
          <w:sz w:val="24"/>
          <w:szCs w:val="24"/>
          <w:highlight w:val="cyan"/>
        </w:rPr>
        <w:t>согласно схемы безопасной рассадки.</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rPr>
        <w:t>​Необходимо знать оборудование с каким работаете (насосы), манометры, как обслуживаете какие знаки безопасности выставляете при выполнении работ на кустовых площадках, расход хим реагентов, маркировка обозначения по химии.</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rPr>
        <w:t xml:space="preserve">​Как проводится пятиминутка — </w:t>
      </w:r>
      <w:r>
        <w:rPr>
          <w:rFonts w:ascii="Times New Roman" w:cs="Times New Roman" w:hAnsi="Times New Roman"/>
          <w:sz w:val="24"/>
          <w:szCs w:val="24"/>
          <w:highlight w:val="cyan"/>
        </w:rPr>
        <w:t>перед началом рабочей смены мастер ознакамливает с молниями уроками, входящей документацией с изменениями, проверяет СИЗ, самочувствие.</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yellow"/>
        </w:rPr>
        <w:t>​Системные уроки — какое количество 2</w:t>
      </w:r>
      <w:r>
        <w:rPr>
          <w:rFonts w:cs="Times New Roman" w:hAnsi="Times New Roman"/>
          <w:sz w:val="24"/>
          <w:szCs w:val="24"/>
          <w:highlight w:val="yellow"/>
          <w:lang w:val="en-US"/>
        </w:rPr>
        <w:t xml:space="preserve">4 </w:t>
      </w:r>
      <w:r>
        <w:rPr>
          <w:rFonts w:ascii="Times New Roman" w:cs="Times New Roman" w:hAnsi="Times New Roman"/>
          <w:sz w:val="24"/>
          <w:szCs w:val="24"/>
          <w:highlight w:val="yellow"/>
        </w:rPr>
        <w:t xml:space="preserve">урока на 12.01.2026., последние </w:t>
      </w:r>
      <w:r>
        <w:rPr>
          <w:rFonts w:ascii="Times New Roman" w:cs="Times New Roman" w:hAnsi="Times New Roman"/>
          <w:sz w:val="24"/>
          <w:szCs w:val="24"/>
          <w:highlight w:val="cyan"/>
        </w:rPr>
        <w:t>СИСТЕМНЫЙ УРОК по открытым фонтанам и газонефтеводопроявлениям по проведению пневматических испытаний, уголовная ответственность, системный урок по применению и хранению.</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yellow"/>
        </w:rPr>
        <w:t>​</w:t>
      </w:r>
      <w:r>
        <w:rPr>
          <w:rFonts w:ascii="Times New Roman" w:cs="Times New Roman" w:hAnsi="Times New Roman"/>
          <w:sz w:val="24"/>
          <w:szCs w:val="24"/>
          <w:highlight w:val="cyan"/>
          <w:lang w:val="en-US"/>
        </w:rPr>
        <w:t>антисептических, химических и технических жидкостей, погрузо-разгрузочные операции (11 смертельных случаев), работы на высоте (11 смертельных случаев), ДТП.</w:t>
      </w:r>
    </w:p>
    <w:p>
      <w:pPr>
        <w:pStyle w:val="style0"/>
        <w:ind w:left="284"/>
        <w:rPr>
          <w:rFonts w:ascii="Times New Roman" w:cs="Times New Roman" w:hAnsi="Times New Roman"/>
          <w:sz w:val="24"/>
          <w:szCs w:val="24"/>
          <w:highlight w:val="yellow"/>
          <w:lang w:val="en-US"/>
        </w:rPr>
      </w:pPr>
      <w:r>
        <w:rPr>
          <w:rFonts w:ascii="Times New Roman" w:cs="Times New Roman" w:hAnsi="Times New Roman"/>
          <w:sz w:val="24"/>
          <w:szCs w:val="24"/>
          <w:highlight w:val="yellow"/>
          <w:lang w:val="en-US"/>
        </w:rPr>
        <w:t xml:space="preserve">​Системные уроки — </w:t>
      </w:r>
      <w:r>
        <w:rPr>
          <w:rFonts w:ascii="Times New Roman" w:cs="Times New Roman" w:hAnsi="Times New Roman"/>
          <w:sz w:val="24"/>
          <w:szCs w:val="24"/>
          <w:highlight w:val="cyan"/>
          <w:lang w:val="en-US"/>
        </w:rPr>
        <w:t>это систематические нарушения повлекшие за собой несчастные случаи.</w:t>
      </w:r>
      <w:r>
        <w:rPr>
          <w:rFonts w:ascii="Times New Roman" w:cs="Times New Roman" w:hAnsi="Times New Roman"/>
          <w:sz w:val="24"/>
          <w:szCs w:val="24"/>
          <w:highlight w:val="yellow"/>
          <w:lang w:val="en-US"/>
        </w:rPr>
        <w:t xml:space="preserve"> </w:t>
      </w:r>
    </w:p>
    <w:p>
      <w:pPr>
        <w:pStyle w:val="style0"/>
        <w:ind w:left="284"/>
        <w:rPr>
          <w:rFonts w:ascii="Times New Roman" w:cs="Times New Roman" w:hAnsi="Times New Roman"/>
          <w:sz w:val="24"/>
          <w:szCs w:val="24"/>
          <w:highlight w:val="yellow"/>
          <w:lang w:val="en-US"/>
        </w:rPr>
      </w:pPr>
      <w:r>
        <w:rPr>
          <w:rFonts w:ascii="Times New Roman" w:cs="Times New Roman" w:hAnsi="Times New Roman"/>
          <w:sz w:val="24"/>
          <w:szCs w:val="24"/>
          <w:highlight w:val="yellow"/>
          <w:lang w:val="en-US"/>
        </w:rPr>
        <w:t xml:space="preserve">Молния — </w:t>
      </w:r>
      <w:r>
        <w:rPr>
          <w:rFonts w:ascii="Times New Roman" w:cs="Times New Roman" w:hAnsi="Times New Roman"/>
          <w:sz w:val="24"/>
          <w:szCs w:val="24"/>
          <w:highlight w:val="cyan"/>
          <w:lang w:val="en-US"/>
        </w:rPr>
        <w:t>это оперативное доведение происшествия до работников Общества, компании.</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lang w:val="en-US"/>
        </w:rPr>
        <w:t xml:space="preserve"> Урок — </w:t>
      </w:r>
      <w:r>
        <w:rPr>
          <w:rFonts w:ascii="Times New Roman" w:cs="Times New Roman" w:hAnsi="Times New Roman"/>
          <w:sz w:val="24"/>
          <w:szCs w:val="24"/>
          <w:highlight w:val="cyan"/>
          <w:lang w:val="en-US"/>
        </w:rPr>
        <w:t>это результат, причины, меры недопущения происшествия (разработка мероприятий).</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lang w:val="en-US"/>
        </w:rPr>
        <w:t>​Погрузо-разгрузочные работы выполняются согласно технологических карт.</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lang w:val="en-US"/>
        </w:rPr>
        <w:t>Собрание проводится 2 раза в месяц с доведением информационных листок молнии, уроки, изменений ЛНД.</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lang w:val="en-US"/>
        </w:rPr>
        <w:t xml:space="preserve">​Проверка знаний по основной профессии проводится </w:t>
      </w:r>
      <w:r>
        <w:rPr>
          <w:rFonts w:ascii="Times New Roman" w:cs="Times New Roman" w:hAnsi="Times New Roman"/>
          <w:sz w:val="24"/>
          <w:szCs w:val="24"/>
          <w:highlight w:val="cyan"/>
          <w:lang w:val="en-US"/>
        </w:rPr>
        <w:t>не реже 1 раза в год. Перед проверкой знаний ознакамливайтесь с графиком проверки знаний.</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yellow"/>
          <w:lang w:val="en-US"/>
        </w:rPr>
        <w:t xml:space="preserve">​Перед началом проведения работ на высоте 1,3-1,8 метров ответственный руководитель проводит инструктаж с записью в журнал выдачи заданий на проведение работ 1,3-1,8 метров, </w:t>
      </w:r>
      <w:r>
        <w:rPr>
          <w:rFonts w:ascii="Times New Roman" w:cs="Times New Roman" w:hAnsi="Times New Roman"/>
          <w:sz w:val="24"/>
          <w:szCs w:val="24"/>
          <w:highlight w:val="cyan"/>
          <w:lang w:val="en-US"/>
        </w:rPr>
        <w:t>Проверить СИЗ- (Светоотражающий жилет, очки закрытого типа, спецодежда, лестница в исправном состоянии прошедшая испытание).</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lang w:val="en-US"/>
        </w:rPr>
        <w:t>​Перед началом выполнении работ на кустовых площадках провести замер газовоздушной среды, безопасные пути следования, исключить спешку, смотреть под ноги, проверить заземление, освещенность рабочего места, выполняет расстановку спец техники согласно плана работ.</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lang w:val="en-US"/>
        </w:rPr>
        <w:t xml:space="preserve">​Основные ориентиры компании: </w:t>
      </w:r>
      <w:r>
        <w:rPr>
          <w:rFonts w:ascii="Times New Roman" w:cs="Times New Roman" w:hAnsi="Times New Roman"/>
          <w:sz w:val="24"/>
          <w:szCs w:val="24"/>
          <w:highlight w:val="cyan"/>
          <w:lang w:val="en-US"/>
        </w:rPr>
        <w:t>Безопасность, Лидерство, Добросовестность, Результативность.</w:t>
      </w:r>
    </w:p>
    <w:p>
      <w:pPr>
        <w:pStyle w:val="style0"/>
        <w:ind w:left="284"/>
        <w:rPr>
          <w:rFonts w:ascii="Times New Roman" w:cs="Times New Roman" w:hAnsi="Times New Roman"/>
          <w:sz w:val="24"/>
          <w:szCs w:val="24"/>
          <w:highlight w:val="yellow"/>
        </w:rPr>
      </w:pPr>
    </w:p>
    <w:p>
      <w:pPr>
        <w:pStyle w:val="style0"/>
        <w:ind w:left="284"/>
        <w:rPr>
          <w:rFonts w:ascii="Times New Roman" w:cs="Times New Roman" w:hAnsi="Times New Roman"/>
          <w:sz w:val="24"/>
          <w:szCs w:val="24"/>
          <w:highlight w:val="yellow"/>
        </w:rPr>
      </w:pPr>
    </w:p>
    <w:sectPr>
      <w:pgSz w:w="11906" w:h="16838" w:orient="portrait"/>
      <w:pgMar w:top="1134"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AFF" w:usb1="C0007843" w:usb2="00000009" w:usb3="00000000" w:csb0="000001FF" w:csb1="00000000"/>
  </w:font>
  <w:font w:name="Calibri">
    <w:altName w:val="Calibri"/>
    <w:panose1 w:val="020f0502020000030204"/>
    <w:charset w:val="00"/>
    <w:family w:val="swiss"/>
    <w:pitch w:val="variable"/>
    <w:sig w:usb0="E00002FF" w:usb1="4000ACFF" w:usb2="00000001" w:usb3="00000000" w:csb0="0000019F" w:csb1="00000000"/>
  </w:font>
  <w:font w:name="Cambria">
    <w:altName w:val="Cambria"/>
    <w:panose1 w:val="02040503050000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5060F1A"/>
    <w:lvl w:ilvl="0" w:tplc="0419000F">
      <w:start w:val="1"/>
      <w:numFmt w:val="decimal"/>
      <w:lvlText w:val="%1."/>
      <w:lvlJc w:val="left"/>
      <w:pPr>
        <w:ind w:left="64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ru-RU"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styleId="style31">
    <w:name w:val="header"/>
    <w:basedOn w:val="style0"/>
    <w:next w:val="style31"/>
    <w:link w:val="style4097"/>
    <w:uiPriority w:val="99"/>
    <w:pPr>
      <w:tabs>
        <w:tab w:val="center" w:leader="none" w:pos="4677"/>
        <w:tab w:val="right" w:leader="none" w:pos="9355"/>
      </w:tabs>
      <w:spacing w:after="0" w:lineRule="auto" w:line="240"/>
    </w:pPr>
    <w:rPr/>
  </w:style>
  <w:style w:type="character" w:customStyle="1" w:styleId="style4097">
    <w:name w:val="Верхний колонтитул Знак"/>
    <w:basedOn w:val="style65"/>
    <w:next w:val="style4097"/>
    <w:link w:val="style31"/>
    <w:uiPriority w:val="99"/>
  </w:style>
  <w:style w:type="paragraph" w:styleId="style32">
    <w:name w:val="footer"/>
    <w:basedOn w:val="style0"/>
    <w:next w:val="style32"/>
    <w:link w:val="style4098"/>
    <w:uiPriority w:val="99"/>
    <w:pPr>
      <w:tabs>
        <w:tab w:val="center" w:leader="none" w:pos="4677"/>
        <w:tab w:val="right" w:leader="none" w:pos="9355"/>
      </w:tabs>
      <w:spacing w:after="0" w:lineRule="auto" w:line="240"/>
    </w:pPr>
    <w:rPr/>
  </w:style>
  <w:style w:type="character" w:customStyle="1" w:styleId="style4098">
    <w:name w:val="Нижний колонтитул Знак"/>
    <w:basedOn w:val="style65"/>
    <w:next w:val="style4098"/>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Words>581</Words>
  <Pages>3</Pages>
  <Characters>4360</Characters>
  <Application>WPS Office</Application>
  <DocSecurity>0</DocSecurity>
  <Paragraphs>39</Paragraphs>
  <ScaleCrop>false</ScaleCrop>
  <Company>РН-Юганскнефтегаз</Company>
  <LinksUpToDate>false</LinksUpToDate>
  <CharactersWithSpaces>4929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2023-11-16T15:03:00Z</dcterms:created>
  <dc:creator>VAYarkov</dc:creator>
  <lastModifiedBy>HBN-LX9</lastModifiedBy>
  <lastPrinted>2023-11-16T14:58:00Z</lastPrinted>
  <dcterms:modified xsi:type="dcterms:W3CDTF">2026-03-11T05:19:31Z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13ecdc369ef04bf496220eac70c3c8c3</vt:lpwstr>
  </property>
</Properties>
</file>