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 № 8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​1. При помощи чего производится замер уровня химического реагента в БРХ? (п.3.20. инстр № 2.2.8.)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Замер уровня в емкости проводится при помощи механической рулетки, а также по мерной шкале на емкости (рисунок 7), о чем делается запись в журнале контроля.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​Ленту рулетки необходимо опускать и поднимать плавно, не допуская соприкосновения с металлическими стенками замерного люка.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​После окончания замера крышку люка следует немедленно закрыть, а ленту промыть водой и вытереть насухо.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​Запрещается пользоваться шерстяной и шелковой ветошью, так как при трении о сталь возникает статическое электричество, способное вызвать искру.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​2. Что должен пройти работник перед допуском к самостоятельной работе на высоте? (п.1.7.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К работе допускается работник, прошедший: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​Вводный инструктаж по охране труда, инструктаж на рабочем месте (первичный, противопожарный).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​Обучение и проверку знаний в области охраны труда, промышленной безопасности, оказания первой помощи, использования СИЗ и безопасных методов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​Проверку знаний по электробезопасности (в зависимости от профессии).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​Обучение и проверку знаний по «Золотым правилам безопасности труда».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​Стажировку на рабочем месте не менее 2 рабочих смен.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​Наставничество не менее 14 рабочих смен.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​Дублирование (для диспетчерского и оперативного персонала).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​Повторный, внеплановый и целевой инструктажи.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​3. Назовите виды работ согласно Золотых правил безопасности труда? (Брошюра Золотые правила безопасности труда)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​Изоляция источников энергии.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​Работы вблизи движущихся частей механизмов.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​Работы в замкнутом пространстве.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​Газоопасные, земляные и огневые работы.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​Работы на высоте и грузоподъемные операции.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​Безопасность дорожного движения.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​Работы на льду и ледовых переправах.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​Средства индивидуальной защиты.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​4. Первая помощь при укусах животных?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При всяком укусе необходимо кожу вокруг раны смазать настойкой йода и наложить стерильную повязку. Пострадавшего следует направить в лечебное учреждение для курса прививок против бешенства.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​5. Какая маркировка должна быть на предохранительном поясе и сигнально-спасательной веревке?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Должны быть бирки с порядковым номером, датой проведения испытания и датой следующего испытания. На поясе также указывается клеймо завода-изготовителя.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​6. Какой период времени не должен превышать срок единовременного пребывания, работающего в шланговом противогазе? (п.4.8., инстр. 2.2.13)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Не должен превышать 30 минут с последующим отдыхом не менее 15 минут.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​7. Каким образом должно осуществляться Хранение блокировочных устройств...?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Должно осуществляться в организованном и визуально обозначенном месте (Пост). Шкаф для хранения должен располагаться в доступных местах (у начальника смены, в операторных).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​8. Какие грузозахватные приспособления не допускаются к эксплуатации? (инстр. 2.2.122)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Отсутствие бирки (клейма); деформированные коуши; трещины на втулках; смещение каната; повреждение оплетки; узлы, порезы или обрывы нитей стропов; повреждения на цепных приспособлениях.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​9. Во что должен быть одет исполнитель работ по паротепловой обработке? (инструкция № 2.1.4.; п.4.12.)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В специальную одежду, специальную обувь, перчатки защитные, очки защитные закрытого типа и щиток защитный (лицевой). Перчатки должны быть заправлены в рукава, сапоги — в штаны.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​10. Признаки при отравлениях парами антифриза?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Головная боль, стук в висках, общая слабость, головокружение, тошнота, рвота. При тяжелом состоянии: сонливость, апатия, нарушение дыхания, расширение зрачков. Также возможно раздражение глаз и носоглотки, одышка и кашель.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​11. При каких видах работ на высоте выдается наряд-допуск?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Работы с высоким риском падения, выполняемые на высоте 5 м и более без применения средств подмащивания; работы на площадках ближе 2 м от неогражденных перепадов при отсутствии защитных ограждений.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​12. На какой срок можно выдавать наряд-допуск на производство работ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Выдается на срок не более 15 календарных дней со дня начала работы. Может быть продлен 1 раз на срок не более 15 дней.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​13. Из какой категории работников назначают руководителей стажировки для работников 1 и 2 группы по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Из числа бригадиров, мастеров, инструкторов и квалифицированных рабочих, имеющих практический опыт работы на высоте не менее 1 года.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​14. С какой периодичностью проводятся проверки средств защиты от падения с высоты?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Периодический осмотр проводится не реже 1 раза в 6 месяцев. Результаты проверки регистрируются в журнале учета и содержания средств защиты.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Words>611</Words>
  <Pages>3</Pages>
  <Characters>3925</Characters>
  <Application>WPS Office</Application>
  <DocSecurity>0</DocSecurity>
  <Paragraphs>48</Paragraphs>
  <ScaleCrop>false</ScaleCrop>
  <Company>РН-Юганскнефтегаз</Company>
  <LinksUpToDate>false</LinksUpToDate>
  <CharactersWithSpaces>4489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2026-03-27T11:52:33Z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