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Запишем систему в виде:</w:t>
      </w:r>
    </w:p>
    <w:tbl>
      <w:tblPr>
        <w:tblStyle w:val="myOwnTableStyle"/>
        <w:jc w:val="center"/>
      </w:tblPr>
      <w:tr>
        <w:tc>
          <w:tcPr>
            <w:tcW w:w="700" w:type="dxa"/>
          </w:tcPr>
          <w:p>
            <w:r>
              <w:t xml:space="preserve">4</w:t>
            </w:r>
          </w:p>
        </w:tc>
        <w:tc>
          <w:tcPr>
            <w:tcW w:w="700" w:type="dxa"/>
          </w:tcPr>
          <w:p>
            <w:r>
              <w:t xml:space="preserve">-11</w:t>
            </w:r>
          </w:p>
        </w:tc>
        <w:tc>
          <w:tcPr>
            <w:tcW w:w="700" w:type="dxa"/>
          </w:tcPr>
          <w:p>
            <w:r>
              <w:t xml:space="preserve">13</w:t>
            </w:r>
          </w:p>
        </w:tc>
        <w:tc>
          <w:tcPr>
            <w:tcW w:w="700" w:type="dxa"/>
          </w:tcPr>
          <w:p>
            <w:r>
              <w:t xml:space="preserve">-6</w:t>
            </w:r>
          </w:p>
        </w:tc>
        <w:tc>
          <w:tcPr>
            <w:tcW w:w="700" w:type="dxa"/>
          </w:tcPr>
          <w:p>
            <w:r>
              <w:t xml:space="preserve">8</w:t>
            </w:r>
          </w:p>
        </w:tc>
        <w:tc>
          <w:tcPr>
            <w:tcW w:w="700" w:type="dxa"/>
          </w:tcPr>
          <w:p>
            <w:r>
              <w:t xml:space="preserve">8</w:t>
            </w:r>
          </w:p>
        </w:tc>
      </w:tr>
      <w:tr>
        <w:tc>
          <w:tcPr>
            <w:tcW w:w="700" w:type="dxa"/>
          </w:tcPr>
          <w:p>
            <w:r>
              <w:t xml:space="preserve">7</w:t>
            </w:r>
          </w:p>
        </w:tc>
        <w:tc>
          <w:tcPr>
            <w:tcW w:w="700" w:type="dxa"/>
          </w:tcPr>
          <w:p>
            <w:r>
              <w:t xml:space="preserve">12</w:t>
            </w:r>
          </w:p>
        </w:tc>
        <w:tc>
          <w:tcPr>
            <w:tcW w:w="700" w:type="dxa"/>
          </w:tcPr>
          <w:p>
            <w:r>
              <w:t xml:space="preserve">5</w:t>
            </w:r>
          </w:p>
        </w:tc>
        <w:tc>
          <w:tcPr>
            <w:tcW w:w="700" w:type="dxa"/>
          </w:tcPr>
          <w:p>
            <w:r>
              <w:t xml:space="preserve">-3</w:t>
            </w:r>
          </w:p>
        </w:tc>
        <w:tc>
          <w:tcPr>
            <w:tcW w:w="700" w:type="dxa"/>
          </w:tcPr>
          <w:p>
            <w:r>
              <w:t xml:space="preserve">9</w:t>
            </w:r>
          </w:p>
        </w:tc>
        <w:tc>
          <w:tcPr>
            <w:tcW w:w="700" w:type="dxa"/>
          </w:tcPr>
          <w:p>
            <w:r>
              <w:t xml:space="preserve">54</w:t>
            </w:r>
          </w:p>
        </w:tc>
      </w:tr>
      <w:tr>
        <w:tc>
          <w:tcPr>
            <w:tcW w:w="700" w:type="dxa"/>
          </w:tcPr>
          <w:p>
            <w:r>
              <w:t xml:space="preserve">-6</w:t>
            </w:r>
          </w:p>
        </w:tc>
        <w:tc>
          <w:tcPr>
            <w:tcW w:w="700" w:type="dxa"/>
          </w:tcPr>
          <w:p>
            <w:r>
              <w:t xml:space="preserve">9</w:t>
            </w:r>
          </w:p>
        </w:tc>
        <w:tc>
          <w:tcPr>
            <w:tcW w:w="700" w:type="dxa"/>
          </w:tcPr>
          <w:p>
            <w:r>
              <w:t xml:space="preserve">17</w:t>
            </w:r>
          </w:p>
        </w:tc>
        <w:tc>
          <w:tcPr>
            <w:tcW w:w="700" w:type="dxa"/>
          </w:tcPr>
          <w:p>
            <w:r>
              <w:t xml:space="preserve">13</w:t>
            </w:r>
          </w:p>
        </w:tc>
        <w:tc>
          <w:tcPr>
            <w:tcW w:w="700" w:type="dxa"/>
          </w:tcPr>
          <w:p>
            <w:r>
              <w:t xml:space="preserve">-7</w:t>
            </w:r>
          </w:p>
        </w:tc>
        <w:tc>
          <w:tcPr>
            <w:tcW w:w="700" w:type="dxa"/>
          </w:tcPr>
          <w:p>
            <w:r>
              <w:t xml:space="preserve">-16</w:t>
            </w:r>
          </w:p>
        </w:tc>
      </w:tr>
      <w:tr>
        <w:tc>
          <w:tcPr>
            <w:tcW w:w="700" w:type="dxa"/>
          </w:tcPr>
          <w:p>
            <w:r>
              <w:t xml:space="preserve">-17</w:t>
            </w:r>
          </w:p>
        </w:tc>
        <w:tc>
          <w:tcPr>
            <w:tcW w:w="700" w:type="dxa"/>
          </w:tcPr>
          <w:p>
            <w:r>
              <w:t xml:space="preserve">-7</w:t>
            </w:r>
          </w:p>
        </w:tc>
        <w:tc>
          <w:tcPr>
            <w:tcW w:w="700" w:type="dxa"/>
          </w:tcPr>
          <w:p>
            <w:r>
              <w:t xml:space="preserve">-30</w:t>
            </w:r>
          </w:p>
        </w:tc>
        <w:tc>
          <w:tcPr>
            <w:tcW w:w="700" w:type="dxa"/>
          </w:tcPr>
          <w:p>
            <w:r>
              <w:t xml:space="preserve">30</w:t>
            </w:r>
          </w:p>
        </w:tc>
        <w:tc>
          <w:tcPr>
            <w:tcW w:w="700" w:type="dxa"/>
          </w:tcPr>
          <w:p>
            <w:r>
              <w:t xml:space="preserve">-14</w:t>
            </w:r>
          </w:p>
        </w:tc>
        <w:tc>
          <w:tcPr>
            <w:tcW w:w="700" w:type="dxa"/>
          </w:tcPr>
          <w:p>
            <w:r>
              <w:t xml:space="preserve">-86</w:t>
            </w:r>
          </w:p>
        </w:tc>
      </w:tr>
    </w:tbl>
    <w:p>
      <w:pPr>
        <w:pStyle w:val="pStyle"/>
      </w:pPr>
      <w:r>
        <w:t xml:space="preserve">Последовательно будем выбирать разрешающий элемент РЭ, который лежит на главной диагонали матрицы.</w:t>
      </w:r>
    </w:p>
    <w:p>
      <w:pPr>
        <w:pStyle w:val="pStyle"/>
      </w:pPr>
      <w:r>
        <w:t xml:space="preserve">Разрешающий элемент равен (4). На месте разрешающего элемента получаем 1, а в самом столбце  записываем нули. Все остальные элементы матрицы, включая элементы столбца B, определяются по правилу прямоугольника.</w:t>
      </w:r>
    </w:p>
    <w:p>
      <w:pPr>
        <w:pStyle w:val="pStyle"/>
      </w:pPr>
      <w:r>
        <w:t xml:space="preserve">Для этого выбираем четыре числа, которые расположены в вершинах прямоугольника и всегда включают разрешающий элемент РЭ.</w:t>
      </w:r>
    </w:p>
    <w:p>
      <w:pPr>
        <w:pStyle w:val="pStyle"/>
      </w:pPr>
      <w:r>
        <w:t xml:space="preserve">НЭ = СЭ - (А∙В)/РЭ</w:t>
      </w:r>
    </w:p>
    <w:p>
      <w:pPr>
        <w:pStyle w:val="pStyle"/>
      </w:pPr>
      <w:r>
        <w:t xml:space="preserve">РЭ - разрешающий элемент (4), А и В - элементы матрицы, образующие прямоугольник с элементами СТЭ и РЭ.</w:t>
      </w:r>
    </w:p>
    <w:p>
      <w:pPr>
        <w:pStyle w:val="pStyle"/>
      </w:pPr>
      <w:r>
        <w:t xml:space="preserve">Представим расчет каждого элемента в виде таблицы:</w:t>
      </w:r>
    </w:p>
    <w:tbl>
      <w:tblPr>
        <w:tblStyle w:val="myOwnTableStyle"/>
        <w:jc w:val="center"/>
      </w:tblPr>
      <w:tr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>
            <w:r>
              <w:t xml:space="preserve">B</w:t>
            </w:r>
          </w:p>
        </w:tc>
      </w:tr>
      <w:tr>
        <w:tc>
          <w:tcPr>
            <w:tcW w:w="2000" w:type="dxa"/>
          </w:tcPr>
          <w:p>
            <w:r>
              <w:t xml:space="preserve">4 / 4 = 1</w:t>
            </w:r>
          </w:p>
        </w:tc>
        <w:tc>
          <w:tcPr>
            <w:tcW w:w="2000" w:type="dxa"/>
          </w:tcPr>
          <w:p>
            <w:r>
              <w:t xml:space="preserve">-11 / 4 = -2.75</w:t>
            </w:r>
          </w:p>
        </w:tc>
        <w:tc>
          <w:tcPr>
            <w:tcW w:w="2000" w:type="dxa"/>
          </w:tcPr>
          <w:p>
            <w:r>
              <w:t xml:space="preserve">13 / 4 = 3.25</w:t>
            </w:r>
          </w:p>
        </w:tc>
        <w:tc>
          <w:tcPr>
            <w:tcW w:w="2000" w:type="dxa"/>
          </w:tcPr>
          <w:p>
            <w:r>
              <w:t xml:space="preserve">-6 / 4 = -1.5</w:t>
            </w:r>
          </w:p>
        </w:tc>
        <w:tc>
          <w:tcPr>
            <w:tcW w:w="2000" w:type="dxa"/>
          </w:tcPr>
          <w:p>
            <w:r>
              <w:t xml:space="preserve">8 / 4 = 2</w:t>
            </w:r>
          </w:p>
        </w:tc>
        <w:tc>
          <w:tcPr>
            <w:tcW w:w="2000" w:type="dxa"/>
          </w:tcPr>
          <w:p>
            <w:r>
              <w:t xml:space="preserve">8 / 4 = 2</w:t>
            </w:r>
          </w:p>
        </w:tc>
      </w:tr>
      <w:tr>
        <w:tc>
          <w:tcPr>
            <w:tcW w:w="2000" w:type="dxa"/>
          </w:tcPr>
          <w:p>
            <m:oMathPara>
              <m:oMath>
                <m:r>
                  <m:t>7-</m:t>
                </m:r>
                <m:f>
                  <m:num>
                    <m:r>
                      <m:t>4 • 7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12-</m:t>
                </m:r>
                <m:f>
                  <m:num>
                    <m:r>
                      <m:t>-11 • 7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31.25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5-</m:t>
                </m:r>
                <m:f>
                  <m:num>
                    <m:r>
                      <m:t>13 • 7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-17.75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-3-</m:t>
                </m:r>
                <m:f>
                  <m:num>
                    <m:r>
                      <m:t>-6 • 7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7.5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9-</m:t>
                </m:r>
                <m:f>
                  <m:num>
                    <m:r>
                      <m:t>8 • 7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54-</m:t>
                </m:r>
                <m:f>
                  <m:num>
                    <m:r>
                      <m:t>8 • 7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40</m:t>
                </m:r>
              </m:oMath>
            </m:oMathPara>
          </w:p>
        </w:tc>
      </w:tr>
      <w:tr>
        <w:tc>
          <w:tcPr>
            <w:tcW w:w="2000" w:type="dxa"/>
          </w:tcPr>
          <w:p>
            <m:oMathPara>
              <m:oMath>
                <m:r>
                  <m:t>-6-</m:t>
                </m:r>
                <m:f>
                  <m:num>
                    <m:r>
                      <m:t>4 • (-6)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9-</m:t>
                </m:r>
                <m:f>
                  <m:num>
                    <m:r>
                      <m:t>-11 • (-6)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-7.5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17-</m:t>
                </m:r>
                <m:f>
                  <m:num>
                    <m:r>
                      <m:t>13 • (-6)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36.5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13-</m:t>
                </m:r>
                <m:f>
                  <m:num>
                    <m:r>
                      <m:t>-6 • (-6)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4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-7-</m:t>
                </m:r>
                <m:f>
                  <m:num>
                    <m:r>
                      <m:t>8 • (-6)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-16-</m:t>
                </m:r>
                <m:f>
                  <m:num>
                    <m:r>
                      <m:t>8 • (-6)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-4</m:t>
                </m:r>
              </m:oMath>
            </m:oMathPara>
          </w:p>
        </w:tc>
      </w:tr>
      <w:tr>
        <w:tc>
          <w:tcPr>
            <w:tcW w:w="2000" w:type="dxa"/>
          </w:tcPr>
          <w:p>
            <m:oMathPara>
              <m:oMath>
                <m:r>
                  <m:t>-17-</m:t>
                </m:r>
                <m:f>
                  <m:num>
                    <m:r>
                      <m:t>4 • (-17)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-7-</m:t>
                </m:r>
                <m:f>
                  <m:num>
                    <m:r>
                      <m:t>-11 • (-17)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-53.75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-30-</m:t>
                </m:r>
                <m:f>
                  <m:num>
                    <m:r>
                      <m:t>13 • (-17)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25.25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30-</m:t>
                </m:r>
                <m:f>
                  <m:num>
                    <m:r>
                      <m:t>-6 • (-17)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4.5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-14-</m:t>
                </m:r>
                <m:f>
                  <m:num>
                    <m:r>
                      <m:t>8 • (-17)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20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-86-</m:t>
                </m:r>
                <m:f>
                  <m:num>
                    <m:r>
                      <m:t>8 • (-17)</m:t>
                    </m:r>
                  </m:num>
                  <m:den>
                    <m:r>
                      <m:t>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-52</m:t>
                </m:r>
              </m:oMath>
            </m:oMathPara>
          </w:p>
        </w:tc>
      </w:tr>
    </w:tbl>
    <w:p>
      <w:pPr>
        <w:pStyle w:val="pStyle"/>
      </w:pPr>
      <w:r>
        <w:t xml:space="preserve">В итоге получаем:</w:t>
      </w:r>
    </w:p>
    <w:tbl>
      <w:tblPr>
        <w:tblStyle w:val="myOwnTableStyle"/>
        <w:jc w:val="center"/>
      </w:tblPr>
      <w:tr>
        <w:tc>
          <w:tcPr>
            <w:tcW w:w="700" w:type="dxa"/>
          </w:tcPr>
          <w:p>
            <w:r>
              <w:t xml:space="preserve">1</w:t>
            </w:r>
          </w:p>
        </w:tc>
        <w:tc>
          <w:tcPr>
            <w:tcW w:w="700" w:type="dxa"/>
          </w:tcPr>
          <w:p>
            <w:r>
              <w:t xml:space="preserve">-2.75</w:t>
            </w:r>
          </w:p>
        </w:tc>
        <w:tc>
          <w:tcPr>
            <w:tcW w:w="700" w:type="dxa"/>
          </w:tcPr>
          <w:p>
            <w:r>
              <w:t xml:space="preserve">3.25</w:t>
            </w:r>
          </w:p>
        </w:tc>
        <w:tc>
          <w:tcPr>
            <w:tcW w:w="700" w:type="dxa"/>
          </w:tcPr>
          <w:p>
            <w:r>
              <w:t xml:space="preserve">-1.5</w:t>
            </w:r>
          </w:p>
        </w:tc>
        <w:tc>
          <w:tcPr>
            <w:tcW w:w="700" w:type="dxa"/>
          </w:tcPr>
          <w:p>
            <w:r>
              <w:t xml:space="preserve">2</w:t>
            </w:r>
          </w:p>
        </w:tc>
        <w:tc>
          <w:tcPr>
            <w:tcW w:w="700" w:type="dxa"/>
          </w:tcPr>
          <w:p>
            <w:r>
              <w:t xml:space="preserve">2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31.25</w:t>
            </w:r>
          </w:p>
        </w:tc>
        <w:tc>
          <w:tcPr>
            <w:tcW w:w="700" w:type="dxa"/>
          </w:tcPr>
          <w:p>
            <w:r>
              <w:t xml:space="preserve">-17.75</w:t>
            </w:r>
          </w:p>
        </w:tc>
        <w:tc>
          <w:tcPr>
            <w:tcW w:w="700" w:type="dxa"/>
          </w:tcPr>
          <w:p>
            <w:r>
              <w:t xml:space="preserve">7.5</w:t>
            </w:r>
          </w:p>
        </w:tc>
        <w:tc>
          <w:tcPr>
            <w:tcW w:w="700" w:type="dxa"/>
          </w:tcPr>
          <w:p>
            <w:r>
              <w:t xml:space="preserve">-5</w:t>
            </w:r>
          </w:p>
        </w:tc>
        <w:tc>
          <w:tcPr>
            <w:tcW w:w="700" w:type="dxa"/>
          </w:tcPr>
          <w:p>
            <w:r>
              <w:t xml:space="preserve">40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-7.5</w:t>
            </w:r>
          </w:p>
        </w:tc>
        <w:tc>
          <w:tcPr>
            <w:tcW w:w="700" w:type="dxa"/>
          </w:tcPr>
          <w:p>
            <w:r>
              <w:t xml:space="preserve">36.5</w:t>
            </w:r>
          </w:p>
        </w:tc>
        <w:tc>
          <w:tcPr>
            <w:tcW w:w="700" w:type="dxa"/>
          </w:tcPr>
          <w:p>
            <w:r>
              <w:t xml:space="preserve">4</w:t>
            </w:r>
          </w:p>
        </w:tc>
        <w:tc>
          <w:tcPr>
            <w:tcW w:w="700" w:type="dxa"/>
          </w:tcPr>
          <w:p>
            <w:r>
              <w:t xml:space="preserve">5</w:t>
            </w:r>
          </w:p>
        </w:tc>
        <w:tc>
          <w:tcPr>
            <w:tcW w:w="700" w:type="dxa"/>
          </w:tcPr>
          <w:p>
            <w:r>
              <w:t xml:space="preserve">-4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-53.75</w:t>
            </w:r>
          </w:p>
        </w:tc>
        <w:tc>
          <w:tcPr>
            <w:tcW w:w="700" w:type="dxa"/>
          </w:tcPr>
          <w:p>
            <w:r>
              <w:t xml:space="preserve">25.25</w:t>
            </w:r>
          </w:p>
        </w:tc>
        <w:tc>
          <w:tcPr>
            <w:tcW w:w="700" w:type="dxa"/>
          </w:tcPr>
          <w:p>
            <w:r>
              <w:t xml:space="preserve">4.5</w:t>
            </w:r>
          </w:p>
        </w:tc>
        <w:tc>
          <w:tcPr>
            <w:tcW w:w="700" w:type="dxa"/>
          </w:tcPr>
          <w:p>
            <w:r>
              <w:t xml:space="preserve">20</w:t>
            </w:r>
          </w:p>
        </w:tc>
        <w:tc>
          <w:tcPr>
            <w:tcW w:w="700" w:type="dxa"/>
          </w:tcPr>
          <w:p>
            <w:r>
              <w:t xml:space="preserve">-52</w:t>
            </w:r>
          </w:p>
        </w:tc>
      </w:tr>
    </w:tbl>
    <w:p>
      <w:pPr>
        <w:pStyle w:val="pStyle"/>
      </w:pPr>
      <w:r>
        <w:t xml:space="preserve">Разрешающий элемент равен (31.25). На месте разрешающего элемента получаем 1, а в самом столбце  записываем нули. Все остальные элементы матрицы, включая элементы столбца B, определяются по правилу прямоугольника.</w:t>
      </w:r>
    </w:p>
    <w:p>
      <w:pPr>
        <w:pStyle w:val="pStyle"/>
      </w:pPr>
      <w:r>
        <w:t xml:space="preserve">Представим расчет каждого элемента в виде таблицы:</w:t>
      </w:r>
    </w:p>
    <w:tbl>
      <w:tblPr>
        <w:tblStyle w:val="myOwnTableStyle"/>
        <w:jc w:val="center"/>
      </w:tblPr>
      <w:tr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>
            <w:r>
              <w:t xml:space="preserve">B</w:t>
            </w:r>
          </w:p>
        </w:tc>
      </w:tr>
      <w:tr>
        <w:tc>
          <w:tcPr>
            <w:tcW w:w="2000" w:type="dxa"/>
          </w:tcPr>
          <w:p>
            <m:oMathPara>
              <m:oMath>
                <m:r>
                  <m:t>1-</m:t>
                </m:r>
                <m:f>
                  <m:num>
                    <m:r>
                      <m:t>0 • (-2.75)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-2.75-</m:t>
                </m:r>
                <m:f>
                  <m:num>
                    <m:r>
                      <m:t>31.25 • (-2.75)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3.25-</m:t>
                </m:r>
                <m:f>
                  <m:num>
                    <m:r>
                      <m:t>-17.75 • (-2.75)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1.69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-1.5-</m:t>
                </m:r>
                <m:f>
                  <m:num>
                    <m:r>
                      <m:t>7.5 • (-2.75)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-0.84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2-</m:t>
                </m:r>
                <m:f>
                  <m:num>
                    <m:r>
                      <m:t>-5 • (-2.75)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1.56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2-</m:t>
                </m:r>
                <m:f>
                  <m:num>
                    <m:r>
                      <m:t>40 • (-2.75)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5.52</m:t>
                </m:r>
              </m:oMath>
            </m:oMathPara>
          </w:p>
        </w:tc>
      </w:tr>
      <w:tr>
        <w:tc>
          <w:tcPr>
            <w:tcW w:w="2000" w:type="dxa"/>
          </w:tcPr>
          <w:p>
            <w:r>
              <w:t xml:space="preserve">0 / 31.25 = 0</w:t>
            </w:r>
          </w:p>
        </w:tc>
        <w:tc>
          <w:tcPr>
            <w:tcW w:w="2000" w:type="dxa"/>
          </w:tcPr>
          <w:p>
            <w:r>
              <w:t xml:space="preserve">31.25 / 31.25 = 1</w:t>
            </w:r>
          </w:p>
        </w:tc>
        <w:tc>
          <w:tcPr>
            <w:tcW w:w="2000" w:type="dxa"/>
          </w:tcPr>
          <w:p>
            <w:r>
              <w:t xml:space="preserve">-17.75 / 31.25 = -0.57</w:t>
            </w:r>
          </w:p>
        </w:tc>
        <w:tc>
          <w:tcPr>
            <w:tcW w:w="2000" w:type="dxa"/>
          </w:tcPr>
          <w:p>
            <w:r>
              <w:t xml:space="preserve">7.5 / 31.25 = 0.24</w:t>
            </w:r>
          </w:p>
        </w:tc>
        <w:tc>
          <w:tcPr>
            <w:tcW w:w="2000" w:type="dxa"/>
          </w:tcPr>
          <w:p>
            <w:r>
              <w:t xml:space="preserve">-5 / 31.25 = -0.16</w:t>
            </w:r>
          </w:p>
        </w:tc>
        <w:tc>
          <w:tcPr>
            <w:tcW w:w="2000" w:type="dxa"/>
          </w:tcPr>
          <w:p>
            <w:r>
              <w:t xml:space="preserve">40 / 31.25 = 1.28</w:t>
            </w:r>
          </w:p>
        </w:tc>
      </w:tr>
      <w:tr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(-7.5)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-7.5-</m:t>
                </m:r>
                <m:f>
                  <m:num>
                    <m:r>
                      <m:t>31.25 • (-7.5)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36.5-</m:t>
                </m:r>
                <m:f>
                  <m:num>
                    <m:r>
                      <m:t>-17.75 • (-7.5)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32.24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4-</m:t>
                </m:r>
                <m:f>
                  <m:num>
                    <m:r>
                      <m:t>7.5 • (-7.5)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5.8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5-</m:t>
                </m:r>
                <m:f>
                  <m:num>
                    <m:r>
                      <m:t>-5 • (-7.5)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3.8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-4-</m:t>
                </m:r>
                <m:f>
                  <m:num>
                    <m:r>
                      <m:t>40 • (-7.5)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5.6</m:t>
                </m:r>
              </m:oMath>
            </m:oMathPara>
          </w:p>
        </w:tc>
      </w:tr>
      <w:tr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(-53.75)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-53.75-</m:t>
                </m:r>
                <m:f>
                  <m:num>
                    <m:r>
                      <m:t>31.25 • (-53.75)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25.25-</m:t>
                </m:r>
                <m:f>
                  <m:num>
                    <m:r>
                      <m:t>-17.75 • (-53.75)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-5.28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4.5-</m:t>
                </m:r>
                <m:f>
                  <m:num>
                    <m:r>
                      <m:t>7.5 • (-53.75)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17.4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20-</m:t>
                </m:r>
                <m:f>
                  <m:num>
                    <m:r>
                      <m:t>-5 • (-53.75)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11.4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-52-</m:t>
                </m:r>
                <m:f>
                  <m:num>
                    <m:r>
                      <m:t>40 • (-53.75)</m:t>
                    </m:r>
                  </m:num>
                  <m:den>
                    <m:r>
                      <m:t>31.25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16.8</m:t>
                </m:r>
              </m:oMath>
            </m:oMathPara>
          </w:p>
        </w:tc>
      </w:tr>
    </w:tbl>
    <w:p>
      <w:pPr>
        <w:pStyle w:val="pStyle"/>
      </w:pPr>
      <w:r>
        <w:t xml:space="preserve">В итоге получаем:</w:t>
      </w:r>
    </w:p>
    <w:tbl>
      <w:tblPr>
        <w:tblStyle w:val="myOwnTableStyle"/>
        <w:jc w:val="center"/>
      </w:tblPr>
      <w:tr>
        <w:tc>
          <w:tcPr>
            <w:tcW w:w="700" w:type="dxa"/>
          </w:tcPr>
          <w:p>
            <w:r>
              <w:t xml:space="preserve">1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1.688</w:t>
            </w:r>
          </w:p>
        </w:tc>
        <w:tc>
          <w:tcPr>
            <w:tcW w:w="700" w:type="dxa"/>
          </w:tcPr>
          <w:p>
            <w:r>
              <w:t xml:space="preserve">-0.84</w:t>
            </w:r>
          </w:p>
        </w:tc>
        <w:tc>
          <w:tcPr>
            <w:tcW w:w="700" w:type="dxa"/>
          </w:tcPr>
          <w:p>
            <w:r>
              <w:t xml:space="preserve">1.56</w:t>
            </w:r>
          </w:p>
        </w:tc>
        <w:tc>
          <w:tcPr>
            <w:tcW w:w="700" w:type="dxa"/>
          </w:tcPr>
          <w:p>
            <w:r>
              <w:t xml:space="preserve">5.52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1</w:t>
            </w:r>
          </w:p>
        </w:tc>
        <w:tc>
          <w:tcPr>
            <w:tcW w:w="700" w:type="dxa"/>
          </w:tcPr>
          <w:p>
            <w:r>
              <w:t xml:space="preserve">-0.568</w:t>
            </w:r>
          </w:p>
        </w:tc>
        <w:tc>
          <w:tcPr>
            <w:tcW w:w="700" w:type="dxa"/>
          </w:tcPr>
          <w:p>
            <w:r>
              <w:t xml:space="preserve">0.24</w:t>
            </w:r>
          </w:p>
        </w:tc>
        <w:tc>
          <w:tcPr>
            <w:tcW w:w="700" w:type="dxa"/>
          </w:tcPr>
          <w:p>
            <w:r>
              <w:t xml:space="preserve">-0.16</w:t>
            </w:r>
          </w:p>
        </w:tc>
        <w:tc>
          <w:tcPr>
            <w:tcW w:w="700" w:type="dxa"/>
          </w:tcPr>
          <w:p>
            <w:r>
              <w:t xml:space="preserve">1.28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32.24</w:t>
            </w:r>
          </w:p>
        </w:tc>
        <w:tc>
          <w:tcPr>
            <w:tcW w:w="700" w:type="dxa"/>
          </w:tcPr>
          <w:p>
            <w:r>
              <w:t xml:space="preserve">5.8</w:t>
            </w:r>
          </w:p>
        </w:tc>
        <w:tc>
          <w:tcPr>
            <w:tcW w:w="700" w:type="dxa"/>
          </w:tcPr>
          <w:p>
            <w:r>
              <w:t xml:space="preserve">3.8</w:t>
            </w:r>
          </w:p>
        </w:tc>
        <w:tc>
          <w:tcPr>
            <w:tcW w:w="700" w:type="dxa"/>
          </w:tcPr>
          <w:p>
            <w:r>
              <w:t xml:space="preserve">5.6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-5.28</w:t>
            </w:r>
          </w:p>
        </w:tc>
        <w:tc>
          <w:tcPr>
            <w:tcW w:w="700" w:type="dxa"/>
          </w:tcPr>
          <w:p>
            <w:r>
              <w:t xml:space="preserve">17.4</w:t>
            </w:r>
          </w:p>
        </w:tc>
        <w:tc>
          <w:tcPr>
            <w:tcW w:w="700" w:type="dxa"/>
          </w:tcPr>
          <w:p>
            <w:r>
              <w:t xml:space="preserve">11.4</w:t>
            </w:r>
          </w:p>
        </w:tc>
        <w:tc>
          <w:tcPr>
            <w:tcW w:w="700" w:type="dxa"/>
          </w:tcPr>
          <w:p>
            <w:r>
              <w:t xml:space="preserve">16.8</w:t>
            </w:r>
          </w:p>
        </w:tc>
      </w:tr>
    </w:tbl>
    <w:p>
      <w:pPr>
        <w:pStyle w:val="pStyle"/>
      </w:pPr>
      <w:r>
        <w:t xml:space="preserve">Разрешающий элемент равен (32.24). На месте разрешающего элемента получаем 1, а в самом столбце  записываем нули. Все остальные элементы матрицы, включая элементы столбца B, определяются по правилу прямоугольника.</w:t>
      </w:r>
    </w:p>
    <w:p>
      <w:pPr>
        <w:pStyle w:val="pStyle"/>
      </w:pPr>
      <w:r>
        <w:t xml:space="preserve">Представим расчет каждого элемента в виде таблицы:</w:t>
      </w:r>
    </w:p>
    <w:tbl>
      <w:tblPr>
        <w:tblStyle w:val="myOwnTableStyle"/>
        <w:jc w:val="center"/>
      </w:tblPr>
      <w:tr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>
            <w:r>
              <w:t xml:space="preserve">B</w:t>
            </w:r>
          </w:p>
        </w:tc>
      </w:tr>
      <w:tr>
        <w:tc>
          <w:tcPr>
            <w:tcW w:w="2000" w:type="dxa"/>
          </w:tcPr>
          <w:p>
            <m:oMathPara>
              <m:oMath>
                <m:r>
                  <m:t>1-</m:t>
                </m:r>
                <m:f>
                  <m:num>
                    <m:r>
                      <m:t>0 • 1.69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1.69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1.69-</m:t>
                </m:r>
                <m:f>
                  <m:num>
                    <m:r>
                      <m:t>32.24 • 1.69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-0.002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-0.84-</m:t>
                </m:r>
                <m:f>
                  <m:num>
                    <m:r>
                      <m:t>5.8 • 1.69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-1.14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1.56-</m:t>
                </m:r>
                <m:f>
                  <m:num>
                    <m:r>
                      <m:t>3.8 • 1.69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1.36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5.52-</m:t>
                </m:r>
                <m:f>
                  <m:num>
                    <m:r>
                      <m:t>5.6 • 1.69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5.23</m:t>
                </m:r>
              </m:oMath>
            </m:oMathPara>
          </w:p>
        </w:tc>
      </w:tr>
      <w:tr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(-0.57)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1-</m:t>
                </m:r>
                <m:f>
                  <m:num>
                    <m:r>
                      <m:t>0 • (-0.57)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-0.57-</m:t>
                </m:r>
                <m:f>
                  <m:num>
                    <m:r>
                      <m:t>32.24 • (-0.57)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0.002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0.24-</m:t>
                </m:r>
                <m:f>
                  <m:num>
                    <m:r>
                      <m:t>5.8 • (-0.57)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0.34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-0.16-</m:t>
                </m:r>
                <m:f>
                  <m:num>
                    <m:r>
                      <m:t>3.8 • (-0.57)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-0.0928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1.28-</m:t>
                </m:r>
                <m:f>
                  <m:num>
                    <m:r>
                      <m:t>5.6 • (-0.57)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1.38</m:t>
                </m:r>
              </m:oMath>
            </m:oMathPara>
          </w:p>
        </w:tc>
      </w:tr>
      <w:tr>
        <w:tc>
          <w:tcPr>
            <w:tcW w:w="2000" w:type="dxa"/>
          </w:tcPr>
          <w:p>
            <w:r>
              <w:t xml:space="preserve">0 / 32.24 = 0</w:t>
            </w:r>
          </w:p>
        </w:tc>
        <w:tc>
          <w:tcPr>
            <w:tcW w:w="2000" w:type="dxa"/>
          </w:tcPr>
          <w:p>
            <w:r>
              <w:t xml:space="preserve">0 / 32.24 = 0</w:t>
            </w:r>
          </w:p>
        </w:tc>
        <w:tc>
          <w:tcPr>
            <w:tcW w:w="2000" w:type="dxa"/>
          </w:tcPr>
          <w:p>
            <w:r>
              <w:t xml:space="preserve">32.24 / 32.24 = 1</w:t>
            </w:r>
          </w:p>
        </w:tc>
        <w:tc>
          <w:tcPr>
            <w:tcW w:w="2000" w:type="dxa"/>
          </w:tcPr>
          <w:p>
            <w:r>
              <w:t xml:space="preserve">5.8 / 32.24 = 0.18</w:t>
            </w:r>
          </w:p>
        </w:tc>
        <w:tc>
          <w:tcPr>
            <w:tcW w:w="2000" w:type="dxa"/>
          </w:tcPr>
          <w:p>
            <w:r>
              <w:t xml:space="preserve">3.8 / 32.24 = 0.12</w:t>
            </w:r>
          </w:p>
        </w:tc>
        <w:tc>
          <w:tcPr>
            <w:tcW w:w="2000" w:type="dxa"/>
          </w:tcPr>
          <w:p>
            <w:r>
              <w:t xml:space="preserve">5.6 / 32.24 = 0.17</w:t>
            </w:r>
          </w:p>
        </w:tc>
      </w:tr>
      <w:tr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(-5.28)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(-5.28)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-5.28-</m:t>
                </m:r>
                <m:f>
                  <m:num>
                    <m:r>
                      <m:t>32.24 • (-5.28)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17.4-</m:t>
                </m:r>
                <m:f>
                  <m:num>
                    <m:r>
                      <m:t>5.8 • (-5.28)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18.35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11.4-</m:t>
                </m:r>
                <m:f>
                  <m:num>
                    <m:r>
                      <m:t>3.8 • (-5.28)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12.02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16.8-</m:t>
                </m:r>
                <m:f>
                  <m:num>
                    <m:r>
                      <m:t>5.6 • (-5.28)</m:t>
                    </m:r>
                  </m:num>
                  <m:den>
                    <m:r>
                      <m:t>32.24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17.72</m:t>
                </m:r>
              </m:oMath>
            </m:oMathPara>
          </w:p>
        </w:tc>
      </w:tr>
    </w:tbl>
    <w:p>
      <w:pPr>
        <w:pStyle w:val="pStyle"/>
      </w:pPr>
      <w:r>
        <w:t xml:space="preserve">В итоге получаем:</w:t>
      </w:r>
    </w:p>
    <w:tbl>
      <w:tblPr>
        <w:tblStyle w:val="myOwnTableStyle"/>
        <w:jc w:val="center"/>
      </w:tblPr>
      <w:tr>
        <w:tc>
          <w:tcPr>
            <w:tcW w:w="700" w:type="dxa"/>
          </w:tcPr>
          <w:p>
            <w:r>
              <w:t xml:space="preserve">1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-1.1437</w:t>
            </w:r>
          </w:p>
        </w:tc>
        <w:tc>
          <w:tcPr>
            <w:tcW w:w="700" w:type="dxa"/>
          </w:tcPr>
          <w:p>
            <w:r>
              <w:t xml:space="preserve">1.361</w:t>
            </w:r>
          </w:p>
        </w:tc>
        <w:tc>
          <w:tcPr>
            <w:tcW w:w="700" w:type="dxa"/>
          </w:tcPr>
          <w:p>
            <w:r>
              <w:t xml:space="preserve">5.2268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1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0.3422</w:t>
            </w:r>
          </w:p>
        </w:tc>
        <w:tc>
          <w:tcPr>
            <w:tcW w:w="700" w:type="dxa"/>
          </w:tcPr>
          <w:p>
            <w:r>
              <w:t xml:space="preserve">-0.09305</w:t>
            </w:r>
          </w:p>
        </w:tc>
        <w:tc>
          <w:tcPr>
            <w:tcW w:w="700" w:type="dxa"/>
          </w:tcPr>
          <w:p>
            <w:r>
              <w:t xml:space="preserve">1.3787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1</w:t>
            </w:r>
          </w:p>
        </w:tc>
        <w:tc>
          <w:tcPr>
            <w:tcW w:w="700" w:type="dxa"/>
          </w:tcPr>
          <w:p>
            <w:r>
              <w:t xml:space="preserve">0.1799</w:t>
            </w:r>
          </w:p>
        </w:tc>
        <w:tc>
          <w:tcPr>
            <w:tcW w:w="700" w:type="dxa"/>
          </w:tcPr>
          <w:p>
            <w:r>
              <w:t xml:space="preserve">0.1179</w:t>
            </w:r>
          </w:p>
        </w:tc>
        <w:tc>
          <w:tcPr>
            <w:tcW w:w="700" w:type="dxa"/>
          </w:tcPr>
          <w:p>
            <w:r>
              <w:t xml:space="preserve">0.1737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18.3499</w:t>
            </w:r>
          </w:p>
        </w:tc>
        <w:tc>
          <w:tcPr>
            <w:tcW w:w="700" w:type="dxa"/>
          </w:tcPr>
          <w:p>
            <w:r>
              <w:t xml:space="preserve">12.0223</w:t>
            </w:r>
          </w:p>
        </w:tc>
        <w:tc>
          <w:tcPr>
            <w:tcW w:w="700" w:type="dxa"/>
          </w:tcPr>
          <w:p>
            <w:r>
              <w:t xml:space="preserve">17.7171</w:t>
            </w:r>
          </w:p>
        </w:tc>
      </w:tr>
    </w:tbl>
    <w:p>
      <w:pPr>
        <w:pStyle w:val="pStyle"/>
      </w:pPr>
      <w:r>
        <w:t xml:space="preserve">Разрешающий элемент равен (18.35). На месте разрешающего элемента получаем 1, а в самом столбце  записываем нули. Все остальные элементы матрицы, включая элементы столбца B, определяются по правилу прямоугольника.</w:t>
      </w:r>
    </w:p>
    <w:p>
      <w:pPr>
        <w:pStyle w:val="pStyle"/>
      </w:pPr>
      <w:r>
        <w:t xml:space="preserve">Представим расчет каждого элемента в виде таблицы:</w:t>
      </w:r>
    </w:p>
    <w:tbl>
      <w:tblPr>
        <w:tblStyle w:val="myOwnTableStyle"/>
        <w:jc w:val="center"/>
      </w:tblPr>
      <w:tr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>
            <w:r>
              <w:t xml:space="preserve">B</w:t>
            </w:r>
          </w:p>
        </w:tc>
      </w:tr>
      <w:tr>
        <w:tc>
          <w:tcPr>
            <w:tcW w:w="2000" w:type="dxa"/>
          </w:tcPr>
          <w:p>
            <m:oMathPara>
              <m:oMath>
                <m:r>
                  <m:t>1-</m:t>
                </m:r>
                <m:f>
                  <m:num>
                    <m:r>
                      <m:t>0 • (-1.14)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(-1.14)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(-1.14)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-1.14-</m:t>
                </m:r>
                <m:f>
                  <m:num>
                    <m:r>
                      <m:t>18.35 • (-1.14)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-0.00366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1.36-</m:t>
                </m:r>
                <m:f>
                  <m:num>
                    <m:r>
                      <m:t>12.02 • (-1.14)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2.11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5.23-</m:t>
                </m:r>
                <m:f>
                  <m:num>
                    <m:r>
                      <m:t>17.72 • (-1.14)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6.33</m:t>
                </m:r>
              </m:oMath>
            </m:oMathPara>
          </w:p>
        </w:tc>
      </w:tr>
      <w:tr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0.34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1-</m:t>
                </m:r>
                <m:f>
                  <m:num>
                    <m:r>
                      <m:t>0 • 0.34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0.34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0.34-</m:t>
                </m:r>
                <m:f>
                  <m:num>
                    <m:r>
                      <m:t>18.35 • 0.34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0.00218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-0.0931-</m:t>
                </m:r>
                <m:f>
                  <m:num>
                    <m:r>
                      <m:t>12.02 • 0.34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-0.32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1.38-</m:t>
                </m:r>
                <m:f>
                  <m:num>
                    <m:r>
                      <m:t>17.72 • 0.34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1.05</m:t>
                </m:r>
              </m:oMath>
            </m:oMathPara>
          </w:p>
        </w:tc>
      </w:tr>
      <w:tr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0.18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0.18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1-</m:t>
                </m:r>
                <m:f>
                  <m:num>
                    <m:r>
                      <m:t>0 • 0.18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0.18-</m:t>
                </m:r>
                <m:f>
                  <m:num>
                    <m:r>
                      <m:t>18.35 • 0.18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-0.0001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0.12-</m:t>
                </m:r>
                <m:f>
                  <m:num>
                    <m:r>
                      <m:t>12.02 • 0.18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-4.2E-5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0.17-</m:t>
                </m:r>
                <m:f>
                  <m:num>
                    <m:r>
                      <m:t>17.72 • 0.18</m:t>
                    </m:r>
                  </m:num>
                  <m:den>
                    <m:r>
                      <m:t>18.35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-0.000124</m:t>
                </m:r>
              </m:oMath>
            </m:oMathPara>
          </w:p>
        </w:tc>
      </w:tr>
      <w:tr>
        <w:tc>
          <w:tcPr>
            <w:tcW w:w="2000" w:type="dxa"/>
          </w:tcPr>
          <w:p>
            <w:r>
              <w:t xml:space="preserve">0 / 18.35 = 0</w:t>
            </w:r>
          </w:p>
        </w:tc>
        <w:tc>
          <w:tcPr>
            <w:tcW w:w="2000" w:type="dxa"/>
          </w:tcPr>
          <w:p>
            <w:r>
              <w:t xml:space="preserve">0 / 18.35 = 0</w:t>
            </w:r>
          </w:p>
        </w:tc>
        <w:tc>
          <w:tcPr>
            <w:tcW w:w="2000" w:type="dxa"/>
          </w:tcPr>
          <w:p>
            <w:r>
              <w:t xml:space="preserve">0 / 18.35 = 0</w:t>
            </w:r>
          </w:p>
        </w:tc>
        <w:tc>
          <w:tcPr>
            <w:tcW w:w="2000" w:type="dxa"/>
          </w:tcPr>
          <w:p>
            <w:r>
              <w:t xml:space="preserve">18.35 / 18.35 = 1</w:t>
            </w:r>
          </w:p>
        </w:tc>
        <w:tc>
          <w:tcPr>
            <w:tcW w:w="2000" w:type="dxa"/>
          </w:tcPr>
          <w:p>
            <w:r>
              <w:t xml:space="preserve">12.02 / 18.35 = 0.66</w:t>
            </w:r>
          </w:p>
        </w:tc>
        <w:tc>
          <w:tcPr>
            <w:tcW w:w="2000" w:type="dxa"/>
          </w:tcPr>
          <w:p>
            <w:r>
              <w:t xml:space="preserve">17.72 / 18.35 = 0.97</w:t>
            </w:r>
          </w:p>
        </w:tc>
      </w:tr>
    </w:tbl>
    <w:p>
      <w:pPr>
        <w:pStyle w:val="pStyle"/>
      </w:pPr>
      <w:r>
        <w:t xml:space="preserve">В итоге получаем:</w:t>
      </w:r>
    </w:p>
    <w:tbl>
      <w:tblPr>
        <w:tblStyle w:val="myOwnTableStyle"/>
        <w:jc w:val="center"/>
      </w:tblPr>
      <w:tr>
        <w:tc>
          <w:tcPr>
            <w:tcW w:w="700" w:type="dxa"/>
          </w:tcPr>
          <w:p>
            <w:r>
              <w:t xml:space="preserve">1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2.1103</w:t>
            </w:r>
          </w:p>
        </w:tc>
        <w:tc>
          <w:tcPr>
            <w:tcW w:w="700" w:type="dxa"/>
          </w:tcPr>
          <w:p>
            <w:r>
              <w:t xml:space="preserve">6.331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1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-0.3172</w:t>
            </w:r>
          </w:p>
        </w:tc>
        <w:tc>
          <w:tcPr>
            <w:tcW w:w="700" w:type="dxa"/>
          </w:tcPr>
          <w:p>
            <w:r>
              <w:t xml:space="preserve">1.0483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1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</w:tr>
      <w:tr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0</w:t>
            </w:r>
          </w:p>
        </w:tc>
        <w:tc>
          <w:tcPr>
            <w:tcW w:w="700" w:type="dxa"/>
          </w:tcPr>
          <w:p>
            <w:r>
              <w:t xml:space="preserve">1</w:t>
            </w:r>
          </w:p>
        </w:tc>
        <w:tc>
          <w:tcPr>
            <w:tcW w:w="700" w:type="dxa"/>
          </w:tcPr>
          <w:p>
            <w:r>
              <w:t xml:space="preserve">0.6552</w:t>
            </w:r>
          </w:p>
        </w:tc>
        <w:tc>
          <w:tcPr>
            <w:tcW w:w="700" w:type="dxa"/>
          </w:tcPr>
          <w:p>
            <w:r>
              <w:t xml:space="preserve">0.9655</w:t>
            </w:r>
          </w:p>
        </w:tc>
      </w:tr>
    </w:tbl>
    <w:p>
      <w:pPr>
        <w:pStyle w:val="pStyle"/>
      </w:pPr>
      <w:r>
        <w:t xml:space="preserve">x</w:t>
      </w:r>
      <w:r>
        <w:rPr>
          <w:vertAlign w:val="subscript"/>
        </w:rPr>
        <w:t>1</w:t>
      </w:r>
      <w:r>
        <w:t xml:space="preserve">=6.331</w:t>
      </w:r>
    </w:p>
    <w:p>
      <w:pPr>
        <w:pStyle w:val="pStyle"/>
      </w:pPr>
      <w:r>
        <w:t xml:space="preserve">x</w:t>
      </w:r>
      <w:r>
        <w:rPr>
          <w:vertAlign w:val="subscript"/>
        </w:rPr>
        <w:t>2</w:t>
      </w:r>
      <w:r>
        <w:t xml:space="preserve">=1.048</w:t>
      </w:r>
    </w:p>
    <w:p>
      <w:pPr>
        <w:pStyle w:val="pStyle"/>
      </w:pPr>
      <w:r>
        <w:t xml:space="preserve">x</w:t>
      </w:r>
      <w:r>
        <w:rPr>
          <w:vertAlign w:val="subscript"/>
        </w:rPr>
        <w:t>3</w:t>
      </w:r>
      <w:r>
        <w:t xml:space="preserve">=0</w:t>
      </w:r>
    </w:p>
    <w:p>
      <w:pPr>
        <w:pStyle w:val="pStyle"/>
      </w:pPr>
      <w:r>
        <w:t xml:space="preserve">x</w:t>
      </w:r>
      <w:r>
        <w:rPr>
          <w:vertAlign w:val="subscript"/>
        </w:rPr>
        <w:t>4</w:t>
      </w:r>
      <w:r>
        <w:t xml:space="preserve">=0.966</w:t>
      </w:r>
    </w:p>
    <w:p>
      <w:pPr>
        <w:pStyle w:val="pStyle"/>
      </w:pPr>
      <w:r>
        <w:t xml:space="preserve">Теперь исходную систему можно записать так (</w:t>
      </w:r>
      <w:r>
        <w:rPr>
          <w:b/>
        </w:rPr>
        <w:t>общее решение</w:t>
      </w:r>
      <w:r>
        <w:t xml:space="preserve">):</w:t>
      </w:r>
    </w:p>
    <w:p>
      <w:pPr>
        <w:pStyle w:val="pStyle"/>
      </w:pPr>
      <w:r>
        <w:t xml:space="preserve">x</w:t>
      </w:r>
      <w:r>
        <w:rPr>
          <w:vertAlign w:val="subscript"/>
        </w:rPr>
        <w:t>1</w:t>
      </w:r>
      <w:r>
        <w:t xml:space="preserve"> = 6.331 - 2.11x</w:t>
      </w:r>
      <w:r>
        <w:rPr>
          <w:vertAlign w:val="subscript"/>
        </w:rPr>
        <w:t>5</w:t>
      </w:r>
    </w:p>
    <w:p>
      <w:pPr>
        <w:pStyle w:val="pStyle"/>
      </w:pPr>
      <w:r>
        <w:t xml:space="preserve">x</w:t>
      </w:r>
      <w:r>
        <w:rPr>
          <w:vertAlign w:val="subscript"/>
        </w:rPr>
        <w:t>2</w:t>
      </w:r>
      <w:r>
        <w:t xml:space="preserve"> = 1.048 + 0.32x</w:t>
      </w:r>
      <w:r>
        <w:rPr>
          <w:vertAlign w:val="subscript"/>
        </w:rPr>
        <w:t>5</w:t>
      </w:r>
    </w:p>
    <w:p>
      <w:pPr>
        <w:pStyle w:val="pStyle"/>
      </w:pPr>
      <w:r>
        <w:t xml:space="preserve">x</w:t>
      </w:r>
      <w:r>
        <w:rPr>
          <w:vertAlign w:val="subscript"/>
        </w:rPr>
        <w:t>3</w:t>
      </w:r>
      <w:r>
        <w:t xml:space="preserve"> = 0</w:t>
      </w:r>
    </w:p>
    <w:p>
      <w:pPr>
        <w:pStyle w:val="pStyle"/>
      </w:pPr>
      <w:r>
        <w:t xml:space="preserve">x</w:t>
      </w:r>
      <w:r>
        <w:rPr>
          <w:vertAlign w:val="subscript"/>
        </w:rPr>
        <w:t>4</w:t>
      </w:r>
      <w:r>
        <w:t xml:space="preserve"> = 0.966 - 0.66x</w:t>
      </w:r>
      <w:r>
        <w:rPr>
          <w:vertAlign w:val="subscript"/>
        </w:rPr>
        <w:t>5</w:t>
      </w:r>
    </w:p>
    <w:p>
      <w:pPr>
        <w:pStyle w:val="pStyle"/>
      </w:pPr>
      <w:r>
        <w:rPr>
          <w:b/>
        </w:rPr>
        <w:t>Базисное решение</w:t>
      </w:r>
      <w:r>
        <w:t xml:space="preserve"> получаем приравниванием переменной x</w:t>
      </w:r>
      <w:r>
        <w:rPr>
          <w:vertAlign w:val="subscript"/>
        </w:rPr>
        <w:t>5</w:t>
      </w:r>
      <w:r>
        <w:t xml:space="preserve"> к нулю.</w:t>
      </w:r>
    </w:p>
    <w:p>
      <w:pPr>
        <w:pStyle w:val="pStyle"/>
      </w:pPr>
      <w:r>
        <w:t xml:space="preserve">x</w:t>
      </w:r>
      <w:r>
        <w:rPr>
          <w:vertAlign w:val="subscript"/>
        </w:rPr>
        <w:t>1</w:t>
      </w:r>
      <w:r>
        <w:t xml:space="preserve"> = 6.33</w:t>
      </w:r>
    </w:p>
    <w:p>
      <w:pPr>
        <w:pStyle w:val="pStyle"/>
      </w:pPr>
      <w:r>
        <w:t xml:space="preserve">x</w:t>
      </w:r>
      <w:r>
        <w:rPr>
          <w:vertAlign w:val="subscript"/>
        </w:rPr>
        <w:t>2</w:t>
      </w:r>
      <w:r>
        <w:t xml:space="preserve"> = 1.05</w:t>
      </w:r>
    </w:p>
    <w:p>
      <w:pPr>
        <w:pStyle w:val="pStyle"/>
      </w:pPr>
      <w:r>
        <w:t xml:space="preserve">x</w:t>
      </w:r>
      <w:r>
        <w:rPr>
          <w:vertAlign w:val="subscript"/>
        </w:rPr>
        <w:t>3</w:t>
      </w:r>
      <w:r>
        <w:t xml:space="preserve"> = 0</w:t>
      </w:r>
    </w:p>
    <w:p>
      <w:pPr>
        <w:pStyle w:val="pStyle"/>
      </w:pPr>
      <w:r>
        <w:t xml:space="preserve">x</w:t>
      </w:r>
      <w:r>
        <w:rPr>
          <w:vertAlign w:val="subscript"/>
        </w:rPr>
        <w:t>4</w:t>
      </w:r>
      <w:r>
        <w:t xml:space="preserve"> = 0.97</w:t>
      </w:r>
    </w:p>
    <w:p>
      <w:pPr>
        <w:pStyle w:val="pStyle"/>
      </w:pPr>
      <w:r>
        <w:t xml:space="preserve">Среди базисных переменных нет отрицательных значений. Следовательно, данное решение опорное.</w:t>
      </w:r>
    </w:p>
    <w:p>
      <w:pPr>
        <w:pStyle w:val="pStyle"/>
      </w:pPr>
    </w:p>
    <w:p>
      <w:pPr>
        <w:pStyle w:val="pStyle"/>
      </w:pPr>
      <w:r>
        <w:t xml:space="preserve">Решение было получено и оформлено с помощью сервиса:</w:t>
      </w:r>
    </w:p>
    <w:p>
      <w:hyperlink r:id="rId7" w:history="1">
        <w:r>
          <w:rPr>
            <w:color w:val="0000FF"/>
            <w:u w:val="single"/>
          </w:rPr>
          <w:t xml:space="preserve">Базисные решения системы линейных уравнений методом Жордана-Гаусса</w:t>
        </w:r>
      </w:hyperlink>
    </w:p>
    <w:p>
      <w:pPr>
        <w:pStyle w:val="pStyle"/>
      </w:pPr>
      <w:r>
        <w:t xml:space="preserve">источник:</w:t>
      </w:r>
    </w:p>
    <w:p>
      <w:hyperlink r:id="rId8" w:history="1">
        <w:r>
          <w:rPr>
            <w:color w:val="0000FF"/>
            <w:u w:val="single"/>
          </w:rPr>
          <w:t xml:space="preserve">Метод Гаусса и метод Жордано-Гаусса</w:t>
        </w:r>
      </w:hyperlink>
    </w:p>
    <w:p>
      <w:pPr>
        <w:pStyle w:val="pStyle"/>
      </w:pPr>
      <w:r>
        <w:t xml:space="preserve">Вместе с этой задачей решают также:</w:t>
      </w:r>
    </w:p>
    <w:p>
      <w:hyperlink r:id="rId9" w:history="1">
        <w:r>
          <w:rPr>
            <w:color w:val="0000FF"/>
            <w:u w:val="single"/>
          </w:rPr>
          <w:t xml:space="preserve">Метод Гаусса</w:t>
        </w:r>
      </w:hyperlink>
    </w:p>
    <w:p>
      <w:hyperlink r:id="rId10" w:history="1">
        <w:r>
          <w:rPr>
            <w:color w:val="0000FF"/>
            <w:u w:val="single"/>
          </w:rPr>
          <w:t xml:space="preserve">Правило прямоугольника</w:t>
        </w:r>
      </w:hyperlink>
    </w:p>
    <w:p>
      <w:hyperlink r:id="rId11" w:history="1">
        <w:r>
          <w:rPr>
            <w:color w:val="0000FF"/>
            <w:u w:val="single"/>
          </w:rPr>
          <w:t xml:space="preserve">Каноническая форма ЗЛП</w:t>
        </w:r>
      </w:hyperlink>
    </w:p>
    <w:p>
      <w:hyperlink r:id="rId12" w:history="1">
        <w:r>
          <w:rPr>
            <w:color w:val="0000FF"/>
            <w:u w:val="single"/>
          </w:rPr>
          <w:t xml:space="preserve">Координаты вектора в базисе</w:t>
        </w:r>
      </w:hyperlink>
    </w:p>
    <w:p>
      <w:hyperlink r:id="rId13" w:history="1">
        <w:r>
          <w:rPr>
            <w:color w:val="0000FF"/>
            <w:u w:val="single"/>
          </w:rPr>
          <w:t xml:space="preserve">Решения СЛАУ методом простой итерации</w:t>
        </w:r>
      </w:hyperlink>
    </w:p>
    <w:p>
      <w:hyperlink r:id="rId14" w:history="1">
        <w:r>
          <w:rPr>
            <w:color w:val="0000FF"/>
            <w:u w:val="single"/>
          </w:rPr>
          <w:t xml:space="preserve">Решения СЛАУ методом простой Зейделя</w:t>
        </w:r>
      </w:hyperlink>
    </w:p>
    <w:p>
      <w:hyperlink r:id="rId15" w:history="1">
        <w:r>
          <w:rPr>
            <w:color w:val="0000FF"/>
            <w:u w:val="single"/>
          </w:rPr>
          <w:t xml:space="preserve">Умножение матриц онлайн</w:t>
        </w:r>
      </w:hyperlink>
    </w:p>
    <w:p>
      <w:hyperlink r:id="rId16" w:history="1">
        <w:r>
          <w:rPr>
            <w:color w:val="0000FF"/>
            <w:u w:val="single"/>
          </w:rPr>
          <w:t xml:space="preserve">По координатам пирамиды найти: уравнение плоскостей, уравнение прямых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</w:rPr>
    </w:rPrDefault>
  </w:docDefaults>
  <w:style w:type="paragraph" w:customStyle="1" w:styleId="pStyle">
    <w:name w:val="pStyle"/>
    <w:pPr>
      <w:jc w:val="both"/>
      <w:ind w:firstLine="720"/>
      <w:spacing w:after="0" w:line="360" w:lineRule="auto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  <w:style w:type="paragraph" w:customStyle="1" w:styleId="tc_align">
    <w:name w:val="tc_align"/>
    <w:pPr>
      <w:jc w:val="center"/>
    </w:pPr>
  </w:style>
  <w:style w:type="paragraph" w:customStyle="1" w:styleId="eq_left">
    <w:name w:val="eq_left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s://math.semestr.ru/gauss/jordan.php" TargetMode="External"/>
  <Relationship Id="rId8" Type="http://schemas.openxmlformats.org/officeDocument/2006/relationships/hyperlink" Target="https://math.semestr.ru/gauss/methodgauss.php" TargetMode="External"/>
  <Relationship Id="rId9" Type="http://schemas.openxmlformats.org/officeDocument/2006/relationships/hyperlink" Target="https://math.semestr.ru/gauss/gauss.php" TargetMode="External"/>
  <Relationship Id="rId10" Type="http://schemas.openxmlformats.org/officeDocument/2006/relationships/hyperlink" Target="https://math.semestr.ru/simplex/rectangle.php" TargetMode="External"/>
  <Relationship Id="rId11" Type="http://schemas.openxmlformats.org/officeDocument/2006/relationships/hyperlink" Target="https://math.semestr.ru/simplex/kanon.php" TargetMode="External"/>
  <Relationship Id="rId12" Type="http://schemas.openxmlformats.org/officeDocument/2006/relationships/hyperlink" Target="https://math.semestr.ru/matrix/vector-basis.php" TargetMode="External"/>
  <Relationship Id="rId13" Type="http://schemas.openxmlformats.org/officeDocument/2006/relationships/hyperlink" Target="https://math.semestr.ru/optim/iter.php" TargetMode="External"/>
  <Relationship Id="rId14" Type="http://schemas.openxmlformats.org/officeDocument/2006/relationships/hyperlink" Target="https://math.semestr.ru/optim/zeidel.php" TargetMode="External"/>
  <Relationship Id="rId15" Type="http://schemas.openxmlformats.org/officeDocument/2006/relationships/hyperlink" Target="https://math.semestr.ru/matrix/opred.php" TargetMode="External"/>
  <Relationship Id="rId16" Type="http://schemas.openxmlformats.org/officeDocument/2006/relationships/hyperlink" Target="https://math.semestr.ru/line/index.php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ООО Новый семестр</Company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Новый семестр</dc:creator>
  <cp:lastModifiedBy>ООО Новый семестр</cp:lastModifiedBy>
  <dcterms:created xsi:type="dcterms:W3CDTF">2020-04-15T20:20:00+03:00</dcterms:created>
  <dcterms:modified xsi:type="dcterms:W3CDTF">2020-04-15T20:20:00+03:00</dcterms:modified>
  <dc:title>Базисные решения системы линейных уравнений методом Жордана-Гаусса</dc:title>
  <dc:description>https://math.semestr.ru/gauss/jordan.php</dc:description>
  <dc:subject>Базисные решения системы линейных уравнений методом Жордана-Гаусса</dc:subject>
  <cp:keywords>метод Гаусса,метод Жордано-Гаусса</cp:keywords>
  <cp:category>Базисные решения системы линейных уравнений методом Жордана-Гаусса</cp:category>
</cp:coreProperties>
</file>