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Default="00825FAE" w:rsidP="00825FAE">
      <w:pPr>
        <w:rPr>
          <w:highlight w:val="yellow"/>
        </w:rPr>
      </w:pPr>
      <w:r w:rsidRPr="00E0529F">
        <w:rPr>
          <w:highlight w:val="yellow"/>
        </w:rPr>
        <w:t>Participants:</w:t>
      </w:r>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lastRenderedPageBreak/>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0" w:name="_Toc40319792"/>
      <w:r>
        <w:t>4.7 Beta Testing Participants:</w:t>
      </w:r>
      <w:bookmarkEnd w:id="10"/>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1" w:name="_Toc40319793"/>
      <w:r w:rsidRPr="00825FAE">
        <w:t>5.0 TEST SCHEDULE</w:t>
      </w:r>
      <w:bookmarkEnd w:id="11"/>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2" w:name="_Toc40319794"/>
      <w:r w:rsidRPr="00825FAE">
        <w:t>6.0 CONTROL PROCEDURES</w:t>
      </w:r>
      <w:bookmarkEnd w:id="12"/>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9795"/>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lastRenderedPageBreak/>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4" w:name="_Toc40319796"/>
      <w:r w:rsidRPr="00825FAE">
        <w:t>8.0 FEATURES NOT TO BE TESTED</w:t>
      </w:r>
      <w:bookmarkEnd w:id="14"/>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9797"/>
      <w:r w:rsidRPr="00825FAE">
        <w:t>9.0 RESOURCES/ROLES &amp; RESPONSIBILITIES</w:t>
      </w:r>
      <w:bookmarkEnd w:id="15"/>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0BC9132D" w:rsidR="00A547C6" w:rsidRP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lastRenderedPageBreak/>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9798"/>
      <w:r w:rsidRPr="00825FAE">
        <w:t>10.0 SCHEDULES</w:t>
      </w:r>
      <w:bookmarkEnd w:id="16"/>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bookmarkStart w:id="17" w:name="_GoBack"/>
      <w:bookmarkEnd w:id="17"/>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66E4" w14:textId="77777777" w:rsidR="002D2F5B" w:rsidRDefault="002D2F5B" w:rsidP="00825FAE">
      <w:pPr>
        <w:spacing w:after="0" w:line="240" w:lineRule="auto"/>
      </w:pPr>
      <w:r>
        <w:separator/>
      </w:r>
    </w:p>
  </w:endnote>
  <w:endnote w:type="continuationSeparator" w:id="0">
    <w:p w14:paraId="21992434" w14:textId="77777777" w:rsidR="002D2F5B" w:rsidRDefault="002D2F5B"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8F879" w14:textId="77777777" w:rsidR="002D2F5B" w:rsidRDefault="002D2F5B" w:rsidP="00825FAE">
      <w:pPr>
        <w:spacing w:after="0" w:line="240" w:lineRule="auto"/>
      </w:pPr>
      <w:r>
        <w:separator/>
      </w:r>
    </w:p>
  </w:footnote>
  <w:footnote w:type="continuationSeparator" w:id="0">
    <w:p w14:paraId="13907776" w14:textId="77777777" w:rsidR="002D2F5B" w:rsidRDefault="002D2F5B"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1F6AD7"/>
    <w:rsid w:val="00221E62"/>
    <w:rsid w:val="0027355C"/>
    <w:rsid w:val="002763CE"/>
    <w:rsid w:val="002D2F5B"/>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21089"/>
    <w:rsid w:val="00A547C6"/>
    <w:rsid w:val="00BF08E1"/>
    <w:rsid w:val="00C46441"/>
    <w:rsid w:val="00C846DF"/>
    <w:rsid w:val="00CA3FCE"/>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D3B3-C155-4A09-98FC-2E57CB83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30</cp:revision>
  <dcterms:created xsi:type="dcterms:W3CDTF">2020-05-13T23:47:00Z</dcterms:created>
  <dcterms:modified xsi:type="dcterms:W3CDTF">2020-05-14T03:31:00Z</dcterms:modified>
</cp:coreProperties>
</file>