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Лабораторная работа №2.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  Объективно-ориентированное программирование и диаграмма классов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освоить навыки использования методов ООП: инкапсуляция, полиформизм, наследование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Необходимые теоретические сведения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Объектно-ориентированное программирование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Инкапсуляция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упаковка данных и функций в единый компонент. В общем случае, в разных языках программирования термин «инкапсуляция» относится к одному из или обоим определениям:</w:t>
      </w:r>
    </w:p>
    <w:p>
      <w:pPr>
        <w:pStyle w:val="Style29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1276" w:right="567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механизм языка, позволяющий ограничить доступ одних компонентов программы к другим. </w:t>
      </w:r>
      <w:r>
        <w:rPr>
          <w:color w:val="auto"/>
        </w:rPr>
        <w:t xml:space="preserve">Например, ограничивается доступ к переменным объекта класса. </w:t>
      </w:r>
    </w:p>
    <w:p>
      <w:pPr>
        <w:pStyle w:val="Style30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283"/>
        <w:ind w:left="1276" w:right="567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>языковая конструкция, позволяющая связать данные с методами, предназначенными для обработки этих данных.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Класс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способ описания сущности, определяющий состояние и поведение, зависящее от этого состояния, а также правила для взаимодействия с данной сущностью (методы и уровни доступа к переменным класса).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Назначение класса: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Для создания сложной структуры данных со сложным поведением; 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Для поддержки механизмов инкапсуляции, полиморфизма и наследования; 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00"/>
        <w:ind w:left="709" w:hanging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Для удобства. Большая задача разбивается на много функциональных блоков меньшего размера, каждый из который реализуется классом. </w:t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360" w:charSpace="4096"/>
        </w:sectPr>
      </w:pP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Объект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конкретный экземпляр класса, поля которого проинициализированы.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Наследование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метод расширения функциональности классов и снижения дубликации кода, когда один класс полностью забирает себе (наследует) все поля и методы другого класса (класса родителя) и добавляет новые поля и методы или переопределяет старые, тем самым расширяя/изменяя функциональность класса в сравнении с классом-родителем.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297180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Полиморфизм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- это способность объекта использовать методы производного класса, который не существует на момент создания базового.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Любой метод можно </w:t>
      </w:r>
      <w:r>
        <w:rPr>
          <w:rStyle w:val="Style10"/>
          <w:rFonts w:eastAsia="Times New Roman" w:cs="Times New Roman" w:ascii="Times New Roman" w:hAnsi="Times New Roman"/>
          <w:sz w:val="28"/>
          <w:szCs w:val="28"/>
        </w:rPr>
        <w:t>переопределить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 то есть повторно реализовать в подклассе. В этом случае для экземпляров базового класса будет вызываться базовый метод, а для экземпляров производного — перегруженный.</w:t>
      </w:r>
    </w:p>
    <w:p>
      <w:pPr>
        <w:pStyle w:val="Style1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Индивидуальные задания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Напишите программу с классом </w:t>
      </w:r>
      <w:r>
        <w:rPr>
          <w:rStyle w:val="Style13"/>
          <w:rFonts w:ascii="Times New Roman" w:hAnsi="Times New Roman"/>
          <w:sz w:val="28"/>
          <w:szCs w:val="28"/>
        </w:rPr>
        <w:t>Mother</w:t>
      </w:r>
      <w:r>
        <w:rPr>
          <w:rFonts w:ascii="Times New Roman" w:hAnsi="Times New Roman"/>
          <w:sz w:val="28"/>
          <w:szCs w:val="28"/>
        </w:rPr>
        <w:t xml:space="preserve"> от которого наследуется класс </w:t>
      </w:r>
      <w:bookmarkStart w:id="0" w:name="__DdeLink__46_539609822"/>
      <w:r>
        <w:rPr>
          <w:rStyle w:val="Style13"/>
          <w:rFonts w:ascii="Times New Roman" w:hAnsi="Times New Roman"/>
          <w:sz w:val="28"/>
          <w:szCs w:val="28"/>
        </w:rPr>
        <w:t>Daughter</w:t>
      </w:r>
      <w:bookmarkEnd w:id="0"/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Сделайте так, чтобы результат print(object) был разный.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Воспользуйтесь принципами полиморфизма, наследования и инкапсуляции.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9519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385762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321945</wp:posOffset>
            </wp:positionH>
            <wp:positionV relativeFrom="paragraph">
              <wp:posOffset>44450</wp:posOffset>
            </wp:positionV>
            <wp:extent cx="5295900" cy="331470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350" cy="153352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Реализйте класс Animal. Внутри объявите поле для имени и возраста.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класса Animal унаследуйте класс Zebra и Dolphin.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Оба класса могут вернуть описание, содержащее имя, возраст и какую-то доп.информацию, например, что это за вид животного.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Воспользуйтесь принципами полиморфизма, наследования и инкапсуляции.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7942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356235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261937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7942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584200</wp:posOffset>
            </wp:positionH>
            <wp:positionV relativeFrom="paragraph">
              <wp:posOffset>-101600</wp:posOffset>
            </wp:positionV>
            <wp:extent cx="2943225" cy="1181100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Игра "Арифметические драконы" предназначена для обучения детей арифметике. На героя нападает дракон, который задаёт вопрос на сложение (если дракон зелёный), вычитание (красный) или умножение (чёрный).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следующие классы:</w:t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2995" cy="3996690"/>
            <wp:effectExtent l="0" t="0" r="0" b="0"/>
            <wp:wrapTopAndBottom/>
            <wp:docPr id="1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Выделение жирным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5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6">
    <w:name w:val="Index Heading"/>
    <w:basedOn w:val="Style14"/>
    <w:pPr/>
    <w:rPr/>
  </w:style>
  <w:style w:type="paragraph" w:styleId="Style27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8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9">
    <w:name w:val="Заголовок списка"/>
    <w:basedOn w:val="Normal"/>
    <w:next w:val="Style30"/>
    <w:qFormat/>
    <w:pPr>
      <w:ind w:hanging="0"/>
    </w:pPr>
    <w:rPr/>
  </w:style>
  <w:style w:type="paragraph" w:styleId="Style30">
    <w:name w:val="Содержимое списка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LibreOffice/7.3.7.2$Linux_X86_64 LibreOffice_project/30$Build-2</Application>
  <AppVersion>15.0000</AppVersion>
  <Pages>6</Pages>
  <Words>363</Words>
  <Characters>2556</Characters>
  <CharactersWithSpaces>2893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2025-01-24T11:27:19Z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