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E27" w:rsidRDefault="00923A26">
      <w:proofErr w:type="spellStart"/>
      <w:proofErr w:type="gramStart"/>
      <w:r>
        <w:rPr>
          <w:rFonts w:ascii="Sylfaen" w:hAnsi="Sylfaen" w:cs="Sylfaen"/>
        </w:rPr>
        <w:t>საერთაშორისო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დერეფნის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გაღრმავებას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ტერიტორიაზე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გამავალი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დერეფნის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ტრანსევროპულ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დერეფნის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ღერძებთან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საზღვაო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მაგისტრალების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საბორნე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გადაზიდვების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სახელმწიფოთაშორის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გადაზიდვების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სატრანზიტო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დერეფნის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მეზობელ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ქვეყნებთან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ცალკეულ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ტვირთებზე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გამჭოლი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ტარიფების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ფორმირება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</w:t>
      </w:r>
      <w:r>
        <w:t>-</w:t>
      </w:r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ასოცირების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ხელშეკრულებით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კანონმდებლობის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ეტაპობრივი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დაახლოება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ნორმებთან</w:t>
      </w:r>
      <w:proofErr w:type="spellEnd"/>
      <w:r>
        <w:t>.</w:t>
      </w:r>
      <w:r w:rsidR="00982D3B">
        <w:rPr>
          <w:rFonts w:ascii="Sylfaen" w:hAnsi="Sylfaen"/>
          <w:lang w:val="ka-GE"/>
        </w:rPr>
        <w:t xml:space="preserve"> </w:t>
      </w:r>
      <w:proofErr w:type="spellStart"/>
      <w:proofErr w:type="gramStart"/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ირიგაციის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დრენაჟის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ირიგაციის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დრენაჟის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გაუმჯებესების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წყლის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დრენაჟის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წვეთოვანი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რწყვა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გაფრქვევითი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ირიგაცია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ფერმერთა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წარმოების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ტექნოლოგიების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ფერმერებისათვის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ოპტიმალური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სოფლის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პროდუქტიულობის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გადამამუშავებელი</w:t>
      </w:r>
      <w:proofErr w:type="spellEnd"/>
      <w:r>
        <w:t>/</w:t>
      </w:r>
      <w:proofErr w:type="spellStart"/>
      <w:r>
        <w:rPr>
          <w:rFonts w:ascii="Sylfaen" w:hAnsi="Sylfaen" w:cs="Sylfaen"/>
        </w:rPr>
        <w:t>შემნახველი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დაკმაყოფილებას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რეგიონული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სატრანსპორტო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კომუნალური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წყალმომარაგების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წყალარინების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ნარჩენების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ენიჭება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წყალმომარაგებისა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წყალარინების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სრულყოფილად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ფუნქციონირებას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წყლის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მაღალხარისხიანი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სასმელი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უწყვეტ</w:t>
      </w:r>
      <w:proofErr w:type="spellEnd"/>
      <w:r>
        <w:t>, 24-</w:t>
      </w:r>
      <w:r>
        <w:rPr>
          <w:rFonts w:ascii="Sylfaen" w:hAnsi="Sylfaen" w:cs="Sylfaen"/>
        </w:rPr>
        <w:t>საათიან</w:t>
      </w:r>
      <w:r>
        <w:t xml:space="preserve"> </w:t>
      </w:r>
      <w:proofErr w:type="spellStart"/>
      <w:r>
        <w:rPr>
          <w:rFonts w:ascii="Sylfaen" w:hAnsi="Sylfaen" w:cs="Sylfaen"/>
        </w:rPr>
        <w:t>რეჟიმში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ურბანულ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ცენტრსა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ქალაქში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წყალმომარაგებისა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 w:rsidR="00982D3B">
        <w:rPr>
          <w:rFonts w:ascii="Sylfaen" w:hAnsi="Sylfaen" w:cs="Sylfaen"/>
          <w:lang w:val="ka-GE"/>
        </w:rPr>
        <w:t xml:space="preserve"> </w:t>
      </w:r>
      <w:proofErr w:type="spellStart"/>
      <w:r>
        <w:rPr>
          <w:rFonts w:ascii="Sylfaen" w:hAnsi="Sylfaen" w:cs="Sylfaen"/>
        </w:rPr>
        <w:t>წყალარინების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მოწესრიგება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სრულყოფილი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ფუნქციონირება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ოპერირების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მიახლოება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მყარი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ნარჩენების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ევროკავშირის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გარემოსდაცვითი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სანიტარული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ნაგავსაყრელების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გადამტვირთი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სადგურების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მშენებლობა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აქტივობები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მასშტაბით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სანიტარული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პოლიგონების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გადამტვირთი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სადგურების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რაოდენობის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განსაზღვრას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იდენტიფიცირებას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საყოფაცხოვრებო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ნაგავსაყრელების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ქმედითი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ჩამოსაყალიბებლად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თანამედროვე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გარემოსათვის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ნაგავსაყრელების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მოწყობა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გადამტვირთი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სადგურები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სახიფათო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ნარჩენების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განსათავსებელი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ობიექტები</w:t>
      </w:r>
      <w:proofErr w:type="spellEnd"/>
      <w:r>
        <w:t xml:space="preserve">). </w:t>
      </w:r>
      <w:proofErr w:type="spellStart"/>
      <w:proofErr w:type="gramStart"/>
      <w:r>
        <w:rPr>
          <w:rFonts w:ascii="Sylfaen" w:hAnsi="Sylfaen" w:cs="Sylfaen"/>
        </w:rPr>
        <w:t>ენერგოდამოუკიდებლობის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ენერგოდამოუკიდებლობის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უცხოური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ენერგეტიკული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აქცენტით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ათვისებაზე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ენერგოეფექტურობის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ენერგორესურსების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დაზოგვის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ენერგოეფექტურობის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ნორმების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ენერგიის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ეფექტიანი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 w:rsidR="00982D3B"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 w:cs="Sylfaen"/>
        </w:rPr>
        <w:t>ენერგოდამოუკიდებლობის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პერსპექტივაში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შემცირებისთვის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გამარტივება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ელექტროენერგეტიკული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მოდელის</w:t>
      </w:r>
      <w:proofErr w:type="spellEnd"/>
      <w:r>
        <w:t xml:space="preserve"> (GEMM 2015) </w:t>
      </w:r>
      <w:proofErr w:type="spellStart"/>
      <w:r>
        <w:rPr>
          <w:rFonts w:ascii="Sylfaen" w:hAnsi="Sylfaen" w:cs="Sylfaen"/>
        </w:rPr>
        <w:t>გატარება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proofErr w:type="spellEnd"/>
      <w:r>
        <w:t xml:space="preserve">- </w:t>
      </w:r>
      <w:proofErr w:type="spellStart"/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გამანაწილებელ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განაწილების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ფუნქციების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გაყოფას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რამდენიმე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მიმწოდებელი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გულისხმობს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პროცედურების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გამარტივება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სამართლებრივი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დახვეწის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გამანაწილებელი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მიწოდების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>/</w:t>
      </w:r>
      <w:proofErr w:type="spellStart"/>
      <w:r>
        <w:rPr>
          <w:rFonts w:ascii="Sylfaen" w:hAnsi="Sylfaen" w:cs="Sylfaen"/>
        </w:rPr>
        <w:t>გაზრდა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ელექტროენერგიის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გაფართოების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ენერგეტიკულ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გაერთიანებაში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გაწევრიანება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ელექტროენერგეტიკული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მოდელის</w:t>
      </w:r>
      <w:proofErr w:type="spellEnd"/>
      <w:r>
        <w:t xml:space="preserve"> (GEMM 2015) </w:t>
      </w:r>
      <w:proofErr w:type="spellStart"/>
      <w:r>
        <w:rPr>
          <w:rFonts w:ascii="Sylfaen" w:hAnsi="Sylfaen" w:cs="Sylfaen"/>
        </w:rPr>
        <w:t>განხორციელება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ასევე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ენერგეტიკის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ინსტიტუციური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ენერგოეფექტურობის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ევროკავშირთან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ასოცირების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ვალდებულებების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თანამიმდევრული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შესრულება</w:t>
      </w:r>
      <w:proofErr w:type="spellEnd"/>
      <w:r>
        <w:t xml:space="preserve">.| 45 </w:t>
      </w:r>
      <w:proofErr w:type="spellStart"/>
      <w:r>
        <w:rPr>
          <w:rFonts w:ascii="Sylfaen" w:hAnsi="Sylfaen" w:cs="Sylfaen"/>
        </w:rPr>
        <w:t>ნოემბერი</w:t>
      </w:r>
      <w:proofErr w:type="spellEnd"/>
      <w:r>
        <w:t xml:space="preserve">, 2013 </w:t>
      </w:r>
      <w:proofErr w:type="spellStart"/>
      <w:r>
        <w:rPr>
          <w:rFonts w:ascii="Sylfaen" w:hAnsi="Sylfaen" w:cs="Sylfaen"/>
        </w:rPr>
        <w:t>მოსალოდნელი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გადაქცევა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ლიდერად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ტრანსპორტირების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ლოგისტიკის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გაიზრდება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მოძრაობის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ინტენსივობა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ტვირთბრუნვა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გადამუშავებული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პირველადი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სასოფლო</w:t>
      </w:r>
      <w:r>
        <w:t>-</w:t>
      </w:r>
      <w:r>
        <w:rPr>
          <w:rFonts w:ascii="Sylfaen" w:hAnsi="Sylfaen" w:cs="Sylfaen"/>
        </w:rPr>
        <w:t>სამეურნეო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გადამამუშავებელი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მრეწველობის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პროდუქტიულობა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ამაღლდება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ფერმერული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აგრარული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კონკურენტუნარიანობა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ქვეყნის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მასშტაბით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წყალმომარაგების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მყარი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ნარჩენების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განხორციელებული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გაიზრდება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გამომუშავებული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განაპირობებს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ენერგოდამოუკიდებლობას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პროცესში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გათვალისწინებული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ზემოქმედების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საქართველოში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გენერირებული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პარალელურად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მოსალოდნელია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ექსპორტის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შემდგომი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დივერსიფიკაცია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გარდა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განვითარდება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კონკურენტული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გამარტივდება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ენერგიის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წყაროებთან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მიერთების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პროცესი</w:t>
      </w:r>
      <w:proofErr w:type="spellEnd"/>
      <w:r>
        <w:t>.</w:t>
      </w:r>
    </w:p>
    <w:sectPr w:rsidR="00C55E27" w:rsidSect="00C55E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A26"/>
    <w:rsid w:val="00923A26"/>
    <w:rsid w:val="00982D3B"/>
    <w:rsid w:val="00C5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2015-09-27T20:10:00Z</dcterms:created>
  <dcterms:modified xsi:type="dcterms:W3CDTF">2015-09-27T20:14:00Z</dcterms:modified>
</cp:coreProperties>
</file>