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AE" w:rsidRPr="00E039AE" w:rsidRDefault="00E039AE" w:rsidP="00E039AE">
      <w:pPr>
        <w:pStyle w:val="NormalWeb"/>
        <w:spacing w:before="225" w:beforeAutospacing="0" w:after="225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პერიფერიული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ნერვების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რომელსაც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საუკუნეზე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მეტი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ისტორია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აქვს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გასული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საუკუნის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90-იანი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წლებიდან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ხელახლა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იპყრობს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ყურადღებას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მოსახერხებელი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შედარებით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უსაფრთხო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იაფი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ანესთეზიოლოგიური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ტექნიკა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ზედა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ქვედა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კიდურებზე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ოპერაციებისათვის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იგი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კლასიფიცირდება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არჩევის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მეთოდი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(H.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Mehrkens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1999).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ზოგიერთი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ავტორი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პერიფერიული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ნერვების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ბლოკადას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უწოდებს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რეგიონული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მომავალს.1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ვიმედოვნებთ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მეთოდიკა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ჩვენს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ქვეყანაშიც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დაიმკვიდრებს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სათანადო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ადგილს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გვსურს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წარმოვადგინოთ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კლინიკური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შემთხვევა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სადაც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გამოვიყენეთ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მხრის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წნულის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განგრძობითი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>.</w:t>
      </w:r>
    </w:p>
    <w:p w:rsidR="00E039AE" w:rsidRPr="00E039AE" w:rsidRDefault="00E039AE" w:rsidP="00E039AE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9AE">
        <w:rPr>
          <w:rStyle w:val="sub"/>
          <w:rFonts w:ascii="Sylfaen" w:hAnsi="Sylfaen"/>
          <w:b/>
          <w:bCs/>
          <w:color w:val="333333"/>
          <w:sz w:val="22"/>
          <w:szCs w:val="22"/>
        </w:rPr>
        <w:t>კლინიკური</w:t>
      </w:r>
      <w:proofErr w:type="spellEnd"/>
      <w:proofErr w:type="gramEnd"/>
      <w:r w:rsidRPr="00E039AE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E039AE">
        <w:rPr>
          <w:rStyle w:val="sub"/>
          <w:rFonts w:ascii="Sylfaen" w:hAnsi="Sylfaen"/>
          <w:b/>
          <w:bCs/>
          <w:color w:val="333333"/>
          <w:sz w:val="22"/>
          <w:szCs w:val="22"/>
        </w:rPr>
        <w:t>შემთხვევა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ავადმყოფი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გ. ჯ., 70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მამაკაცი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კლინიკაში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შემოვიდა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მარცხენა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წინამხრის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არეში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არსებული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დაწყლულებული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სისხლმდენი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ჩაღრმავებული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კუნთებში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ჩაზრდილი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სიმსივნის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</w:t>
      </w:r>
      <w:proofErr w:type="spellEnd"/>
      <w:r w:rsidRPr="00E039AE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მორფოლოგიური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კვლევით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დადგენდა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ბაზალურ-უჯრედოვანი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კარცინომა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T4N0M0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მკურნალობის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პირველ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ეტაპზე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ჩაუტარდა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სხივური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თერაპია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ჯამური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დოზით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40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გრეი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სიმსივნე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შემცირდა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ზომებში</w:t>
      </w:r>
      <w:proofErr w:type="spellEnd"/>
      <w:r w:rsidRPr="00E039AE">
        <w:rPr>
          <w:rStyle w:val="apple-converted-space"/>
          <w:rFonts w:ascii="Sylfaen" w:hAnsi="Sylfaen"/>
          <w:color w:val="000000"/>
          <w:sz w:val="22"/>
          <w:szCs w:val="22"/>
        </w:rPr>
        <w:t>  </w:t>
      </w:r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სხივური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თერაპიის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შედეგად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ოპტიმალური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პირობები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შეიქმნა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ქირურგიული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მკურნალობისათვის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დაგეგმილ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სიმსივნის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ფართე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ამოკვეთა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პლასტიკა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მუცლის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კედლიდან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აღებული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თავისუფალი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ავადმყოფს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აღენიშნებოდა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ჰიპერტონული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დაავადება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III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სტადია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რეგულარულად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ღებულობდა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ჰიპოტენზიურ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საშუალებებს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გადაწყდა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წინამხრის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არეში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წარმოება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რეგიონული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გამოყენებით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მუცლის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კედლიდან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აღება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ადგილობრივი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ოპერაციამდე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30წთ-ით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ადრე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ავადმყოფს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პრემედიკაციის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მიზნით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გაუკეთდა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Sol.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Dormicum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0.08მგ/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კგ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ინტრამუსკულური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ინექცია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საოპერაციო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მაგიდაზე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დადგმულ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სისტემა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ინტრავენური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ინფუზიისათვის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მოიძებნა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საინექციო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ადგილი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ვერტიკალური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ინფრაკლავიკულური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ვიბ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განსახორციელებლად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შუა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წერტილი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აკრომიონის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ვენტრალურ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აპოფიზსა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საუღლე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ამონაჭდევის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შემაერთებელ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ხაზზე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>)</w:t>
      </w:r>
      <w:r w:rsidRPr="00E039AE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ასეპტიური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დამუშავების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შემდგომ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გაკეთდა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ადგილობრივი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25G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ნემსით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(Sol.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Lidocaini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1% 4.0),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შემდეგაც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ნეიროსტიმულატორის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Stimuplex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S,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BBraun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Germany)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სტიმულაციური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ნემსის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Contiplex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D 55mm, 18G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BBraun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Germany)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მოიძებნა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მხრის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წნული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სტიმულაციური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ნემსი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შეყვანილ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უშუალოდ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ლავიწთან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ახლოს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პერპენდიკულარულად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თავდაპირველად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გამოყენებულ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2ჰც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სიხშირის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2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დენი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ძალის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იმპულსი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თითების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ფლექსორების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სტიმულაციის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შემდგომ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დენის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ძალა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შემცირებულ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0.3მა-მდე,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ითვლება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ოპტიმალურად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სტიმულაციური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ნემსის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პერინევრული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მდებარეობის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განსაზღვრისათვის</w:t>
      </w:r>
      <w:proofErr w:type="spellEnd"/>
      <w:r w:rsidRPr="00E039AE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ფრაქციულად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ყოველი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5მლ.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ინექციის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შემდგომ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ასპირაციული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ტესტის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გამოყენებით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შეყვანილ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Sol.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Lidocaini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1% 20.0,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შემდგომაც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ამოღებულ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სტიმულაციური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ნემსი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ინტროდიუსერის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შეყვანილ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Sol.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Bupivacaini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0.5% 20მლ.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ამის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შემდგომ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ინტროდიუსერის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წვერიდან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3სმ.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სიღრმეზე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ჩადგმულ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კათეტერი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რომელიც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ფიქსირებულ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კანზე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სტერილური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დოლბანდისა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პლასტირის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შეყვანილ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ფიზიოლოგიური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ხსნარი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2მლ,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რითაც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შემოწმდა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კათეტერის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ფუნქციონირება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მხრის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დისტალურ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ნახევარსა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წინამხრისა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ხელის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მტევნის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არეში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სრული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სენსორო-მოტორული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კიდურის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უმოძრაობა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ტკივილის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არსებობა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ჩხვლეტისას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განვითარდა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ინექციიდან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15წთ-ს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შემდეგ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ავადმყოფს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ინტრავენურად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გაუკეთდა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Sol.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Dormicum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0.1მგ/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კგ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ჩატარდა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დაგეგმილი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დორმიკუმის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ინექციის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შედეგად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განმავლობაში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ავადმყოფს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ეძინა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მშვიდად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სუნთქვა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ჰემოდინამიკა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იყო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სტაბილური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lastRenderedPageBreak/>
        <w:t>ამოკვეთილ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8x8სმ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ზომის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წყლულოვანი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ქსოვილი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ქვეშმდებარე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კუნთის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ფასციასთან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ერთად</w:t>
      </w:r>
      <w:proofErr w:type="spellEnd"/>
      <w:r w:rsidRPr="00E039AE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წინამხრის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არეში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არსებული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დეფექტი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დაიფარა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მუცლის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კედლიდან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აღებული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თავისუფალი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გამოყენებით</w:t>
      </w:r>
      <w:proofErr w:type="spellEnd"/>
      <w:r w:rsidRPr="00E039AE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ერთჯერადად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შეყვანილი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ანესთეტიკის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მოქმედების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ხანგრძლივობამ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შეადგინა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8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შემდგომაც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კათეტერის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კეთდებოდა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Sol.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Bupivacaini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0.25% 10.0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ინექცია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ბოლუსურად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6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სთ-ში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ერთხელ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პაციენტს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ჰქონია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ტკივილები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ნაოპერაციევ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კიდურზე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აღინიშნა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მიკროცირკულაციის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გაუმჯობესება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ხოლო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სუბიექტურად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-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სითბოს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შეგრძნება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შემდგომი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პერიოდი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მიმდინარეობდა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სტაბილურად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პერინევრული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კათეტერი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ამოღებულ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მესამე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დღეს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შეხორცდა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პირველადად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ავადმყოფი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კლინიკიდან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გაწერილ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დამაკმაყოფილებელ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მდგომარეობაში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>.</w:t>
      </w:r>
    </w:p>
    <w:p w:rsidR="00E039AE" w:rsidRPr="00E039AE" w:rsidRDefault="00E039AE" w:rsidP="00E039AE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9AE">
        <w:rPr>
          <w:rStyle w:val="sub"/>
          <w:rFonts w:ascii="Sylfaen" w:hAnsi="Sylfaen"/>
          <w:b/>
          <w:bCs/>
          <w:color w:val="333333"/>
          <w:sz w:val="22"/>
          <w:szCs w:val="22"/>
        </w:rPr>
        <w:t>განსჯა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ანესთეზიოლოგიურ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პრაქტიკაში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რეგიონული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</w:t>
      </w:r>
      <w:r w:rsidRPr="00E039AE">
        <w:rPr>
          <w:rFonts w:ascii="Sylfaen" w:hAnsi="Sylfaen"/>
          <w:color w:val="000000"/>
          <w:sz w:val="22"/>
          <w:szCs w:val="22"/>
        </w:rPr>
        <w:softHyphen/>
        <w:t>თეზია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ფართოდ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გამოიყენება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დამო</w:t>
      </w:r>
      <w:r w:rsidRPr="00E039AE">
        <w:rPr>
          <w:rFonts w:ascii="Sylfaen" w:hAnsi="Sylfaen"/>
          <w:color w:val="000000"/>
          <w:sz w:val="22"/>
          <w:szCs w:val="22"/>
        </w:rPr>
        <w:softHyphen/>
        <w:t>უ</w:t>
      </w:r>
      <w:r w:rsidRPr="00E039AE">
        <w:rPr>
          <w:rFonts w:ascii="Sylfaen" w:hAnsi="Sylfaen"/>
          <w:color w:val="000000"/>
          <w:sz w:val="22"/>
          <w:szCs w:val="22"/>
        </w:rPr>
        <w:softHyphen/>
        <w:t>კიდებლად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ზოგად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ანესთეზიასთან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ერ</w:t>
      </w:r>
      <w:r w:rsidRPr="00E039AE">
        <w:rPr>
          <w:rFonts w:ascii="Sylfaen" w:hAnsi="Sylfaen"/>
          <w:color w:val="000000"/>
          <w:sz w:val="22"/>
          <w:szCs w:val="22"/>
        </w:rPr>
        <w:softHyphen/>
        <w:t>თად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ნაჩვენებია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პერიოპერაციული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ავადობა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მცირდება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უმჯობესდება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მკურნალობის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გამოსავალი.1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რეგიონული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ერთ-ერთი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სახეობაა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განგრძობითი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პერიფერიული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ნერვული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გპნბ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მიიღწევა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ისეთივე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ანალგეზია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როგორიც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-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ნეიროაქსიული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ეპიდურული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სპინალური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დროს.6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ამავე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გპნბ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-ს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ახასიათებს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სპეციფიური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ლოკალური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მოქმედება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ახასიათებს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ნეიროაქსიული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ბლოკადისათვის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დამახასიათებელი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ისეთი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მოვლენები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როგორიცაა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ჰიპოტენზია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ბრადიკარდია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შარდის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შეკავება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გამოყენება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შესაძლებელია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სტაციონარული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ამბულატორიული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მკურნალობის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იძლევა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ავადმყოფების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ადრეული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გააქტიურების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შესაძლებლობას.5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ქიმიური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სიმპათექტომია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რაც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მიიღწევა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გპნბ-ით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იდეალურია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მიკროსისხლძარღვოვანი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რეიმპლანტაციისა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თავისუფალი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გადანერგვის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პროცედურებისათვის.9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მეთოდი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ასევე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გამოიყენება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ქრონიკული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ტკივილის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სინდრომების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მკურნალობისათვის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პალიატიური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მიზნით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-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ტერმინალური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დაავადებების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დროს.2</w:t>
      </w:r>
      <w:r w:rsidRPr="00E039AE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ქვედა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კიდურებზე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ზოგადი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ალტერნატივას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წარმოადგენს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ნეიროაქსიული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-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გპნბ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ხოლო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ზედა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კიდურებზე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ერთადერთი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ალტერნატივა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გპნბ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ჩვენს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შემთხვევაში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გამოყენებით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გარდა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შედარებით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ნაკლები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რისკით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ჩატარებისა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უკეთესი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პირობები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შეიქმნა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პოსტოპერაციული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გაუტკივარებისა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შეხორცებისათვის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მხრის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წნულის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სხვა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მეთოდებთან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ინტერსკალენური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სუპრაკლავიკულური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იღლიის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შედარებით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მხრის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დისტალურ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ნახევარსა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მხარსა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თითებზე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უპირატესობა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ენიჭება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ვიბ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-ს.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ეს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განპირობებულია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იმით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რეგიონში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ნერვული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წნული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ყველაზე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კომპაქტურადაა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განლაგებული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მეთოდიკა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უსაფრთხოა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ინტერსკალენურ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სუპრაკლავიკულურ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ბლოკადებთან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შედარებით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პნევმოთორაქსის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ჰორნერის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სინდრომის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დიაფრაგმის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ნერვის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პარეზის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განვითარების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გაცილებით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ნაკლები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რისკი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).4,8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ამასთანავე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ვიბ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იღლიისმხრივი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ბლოკადისაგან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განსხვავებით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წარმოიშობა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დამატებითი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nn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Musculocutaneus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radialis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განხორციელების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საჭიროება.3</w:t>
      </w:r>
      <w:proofErr w:type="gramStart"/>
      <w:r w:rsidRPr="00E039AE">
        <w:rPr>
          <w:rFonts w:ascii="Sylfaen" w:hAnsi="Sylfaen"/>
          <w:color w:val="000000"/>
          <w:sz w:val="22"/>
          <w:szCs w:val="22"/>
        </w:rPr>
        <w:t>,7</w:t>
      </w:r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ჩვენს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შემთხვევაში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განგრძობითი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ვიბ-ის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შესაძლებელი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გახდა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წარმოება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პოსტოპერაციული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პერიოდის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სტაბილურად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წარმართვა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შეხორცებისათვის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ოპტიმალური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პირობების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შექმნა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ქიმიური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სიმპათექტომიისა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შესაბამისად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დაავადებულ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კიდურში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სისხლის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ცირკულაცის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გაუმჯობესების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შედეგად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).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ოპერაციიდან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მესამე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დღეს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ტკივილების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არსებობისა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ტრანსპლანტატის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დამაკმაყოფილებელი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მდგომარეობის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მიზანშეწონილად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ჩაითვალა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კათეტერის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lastRenderedPageBreak/>
        <w:t>ამოღება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9AE">
        <w:rPr>
          <w:rFonts w:ascii="Sylfaen" w:hAnsi="Sylfaen"/>
          <w:color w:val="000000"/>
          <w:sz w:val="22"/>
          <w:szCs w:val="22"/>
        </w:rPr>
        <w:t>განგრძობითი</w:t>
      </w:r>
      <w:proofErr w:type="spellEnd"/>
      <w:proofErr w:type="gram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ვიბ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წარმოადგენს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ანესთეზიის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არჩევით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მეთოდს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მხრის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დისტალურ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ნახევარსა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წინამხარსა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თითებზე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ოპერაციების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წარმოების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იგი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პერიფერიული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ნერვების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ბლოკადის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სხვა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მეთოდებთან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ერთად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ფართოდ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უნდა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იქნეს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გამოყენებული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ქირურგიულ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პრაქტიკაში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ისე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ქრონიკული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ტკივილის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სინდრომების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მკურნალობის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9AE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9AE">
        <w:rPr>
          <w:rFonts w:ascii="Sylfaen" w:hAnsi="Sylfaen"/>
          <w:color w:val="000000"/>
          <w:sz w:val="22"/>
          <w:szCs w:val="22"/>
        </w:rPr>
        <w:t>.</w:t>
      </w:r>
    </w:p>
    <w:p w:rsidR="003655A1" w:rsidRPr="00E039AE" w:rsidRDefault="003655A1"/>
    <w:sectPr w:rsidR="003655A1" w:rsidRPr="00E039AE" w:rsidSect="003655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9AE"/>
    <w:rsid w:val="003655A1"/>
    <w:rsid w:val="00E0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">
    <w:name w:val="sub"/>
    <w:basedOn w:val="DefaultParagraphFont"/>
    <w:rsid w:val="00E039AE"/>
  </w:style>
  <w:style w:type="character" w:customStyle="1" w:styleId="apple-converted-space">
    <w:name w:val="apple-converted-space"/>
    <w:basedOn w:val="DefaultParagraphFont"/>
    <w:rsid w:val="00E039AE"/>
  </w:style>
  <w:style w:type="character" w:styleId="Hyperlink">
    <w:name w:val="Hyperlink"/>
    <w:basedOn w:val="DefaultParagraphFont"/>
    <w:uiPriority w:val="99"/>
    <w:semiHidden/>
    <w:unhideWhenUsed/>
    <w:rsid w:val="00E039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2015-09-28T22:02:00Z</dcterms:created>
  <dcterms:modified xsi:type="dcterms:W3CDTF">2015-09-28T22:03:00Z</dcterms:modified>
</cp:coreProperties>
</file>