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31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системы”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br/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br/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br/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br/>
      </w:r>
      <w:r>
        <w:t xml:space="preserve">POSIX-совместимые оболочки разработаны на базе оболочки Корна.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файл app1.sh для первой программы и дополнительные текстовые файлы (рис. fig. 1).</w:t>
      </w:r>
    </w:p>
    <w:p>
      <w:pPr>
        <w:pStyle w:val="CaptionedFigure"/>
      </w:pPr>
      <w:bookmarkStart w:id="26" w:name="fig:001"/>
      <w:r>
        <w:drawing>
          <wp:inline>
            <wp:extent cx="5334000" cy="1718733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Заполнила код (рис. fig. 2).</w:t>
      </w:r>
    </w:p>
    <w:p>
      <w:pPr>
        <w:pStyle w:val="CaptionedFigure"/>
      </w:pPr>
      <w:bookmarkStart w:id="30" w:name="fig:002"/>
      <w:r>
        <w:drawing>
          <wp:inline>
            <wp:extent cx="5334000" cy="4989341"/>
            <wp:effectExtent b="0" l="0" r="0" t="0"/>
            <wp:docPr descr="Рис. 2: Код 1ой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Код 1ой программы</w:t>
      </w:r>
    </w:p>
    <w:p>
      <w:pPr>
        <w:pStyle w:val="BodyText"/>
      </w:pPr>
      <w:r>
        <w:t xml:space="preserve">Запустила программу (рис. fig. 3). Она работает (рис. fig. 4), (рис. fig. 5).</w:t>
      </w:r>
    </w:p>
    <w:p>
      <w:pPr>
        <w:pStyle w:val="CaptionedFigure"/>
      </w:pPr>
      <w:bookmarkStart w:id="34" w:name="fig:003"/>
      <w:r>
        <w:drawing>
          <wp:inline>
            <wp:extent cx="5334000" cy="246184"/>
            <wp:effectExtent b="0" l="0" r="0" t="0"/>
            <wp:docPr descr="Рис. 3: Запуск 1ой программы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1ой программы</w:t>
      </w:r>
    </w:p>
    <w:p>
      <w:pPr>
        <w:pStyle w:val="CaptionedFigure"/>
      </w:pPr>
      <w:bookmarkStart w:id="38" w:name="fig:004"/>
      <w:r>
        <w:drawing>
          <wp:inline>
            <wp:extent cx="5334000" cy="1550963"/>
            <wp:effectExtent b="0" l="0" r="0" t="0"/>
            <wp:docPr descr="Рис. 4: Текстовый файл 1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Текстовый файл 1</w:t>
      </w:r>
    </w:p>
    <w:p>
      <w:pPr>
        <w:pStyle w:val="CaptionedFigure"/>
      </w:pPr>
      <w:bookmarkStart w:id="42" w:name="fig:005"/>
      <w:r>
        <w:drawing>
          <wp:inline>
            <wp:extent cx="5334000" cy="1181686"/>
            <wp:effectExtent b="0" l="0" r="0" t="0"/>
            <wp:docPr descr="Рис. 5: Текстовый файл 2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Текстовый файл 2</w:t>
      </w:r>
    </w:p>
    <w:p>
      <w:pPr>
        <w:pStyle w:val="BodyText"/>
      </w:pPr>
      <w:r>
        <w:t xml:space="preserve">Я создала второй командный файл, а также дополнительный файл (рис. fig. 6).</w:t>
      </w:r>
    </w:p>
    <w:p>
      <w:pPr>
        <w:pStyle w:val="CaptionedFigure"/>
      </w:pPr>
      <w:bookmarkStart w:id="46" w:name="fig:006"/>
      <w:r>
        <w:drawing>
          <wp:inline>
            <wp:extent cx="5334000" cy="525193"/>
            <wp:effectExtent b="0" l="0" r="0" t="0"/>
            <wp:docPr descr="Рис. 6: Создание файла 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 2</w:t>
      </w:r>
    </w:p>
    <w:p>
      <w:pPr>
        <w:pStyle w:val="BodyText"/>
      </w:pPr>
      <w:r>
        <w:t xml:space="preserve">Далее я написала тело обеих программ (рис. fig. 7), (рис. fig. 8).</w:t>
      </w:r>
    </w:p>
    <w:p>
      <w:pPr>
        <w:pStyle w:val="CaptionedFigure"/>
      </w:pPr>
      <w:bookmarkStart w:id="50" w:name="fig:007"/>
      <w:r>
        <w:drawing>
          <wp:inline>
            <wp:extent cx="5334000" cy="2740826"/>
            <wp:effectExtent b="0" l="0" r="0" t="0"/>
            <wp:docPr descr="Рис. 7: Тело 1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Тело 1</w:t>
      </w:r>
    </w:p>
    <w:p>
      <w:pPr>
        <w:pStyle w:val="CaptionedFigure"/>
      </w:pPr>
      <w:bookmarkStart w:id="54" w:name="fig:008"/>
      <w:r>
        <w:drawing>
          <wp:inline>
            <wp:extent cx="5334000" cy="2691245"/>
            <wp:effectExtent b="0" l="0" r="0" t="0"/>
            <wp:docPr descr="Рис. 8: Тело 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Тело 2</w:t>
      </w:r>
    </w:p>
    <w:p>
      <w:pPr>
        <w:pStyle w:val="BodyText"/>
      </w:pPr>
      <w:r>
        <w:t xml:space="preserve">Проверила работу приложения (рис. fig. 9).</w:t>
      </w:r>
    </w:p>
    <w:p>
      <w:pPr>
        <w:pStyle w:val="CaptionedFigure"/>
      </w:pPr>
      <w:bookmarkStart w:id="58" w:name="fig:009"/>
      <w:r>
        <w:drawing>
          <wp:inline>
            <wp:extent cx="5334000" cy="1409942"/>
            <wp:effectExtent b="0" l="0" r="0" t="0"/>
            <wp:docPr descr="Рис. 9: Проверка работы 2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Проверка работы 2</w:t>
      </w:r>
    </w:p>
    <w:p>
      <w:pPr>
        <w:pStyle w:val="BodyText"/>
      </w:pPr>
      <w:r>
        <w:t xml:space="preserve">Создала третий файл app3.sh (рис. fig. 10).</w:t>
      </w:r>
    </w:p>
    <w:p>
      <w:pPr>
        <w:pStyle w:val="CaptionedFigure"/>
      </w:pPr>
      <w:bookmarkStart w:id="62" w:name="fig:010"/>
      <w:r>
        <w:drawing>
          <wp:inline>
            <wp:extent cx="5334000" cy="934299"/>
            <wp:effectExtent b="0" l="0" r="0" t="0"/>
            <wp:docPr descr="Рис. 10: Создание файла 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файла 3</w:t>
      </w:r>
    </w:p>
    <w:p>
      <w:pPr>
        <w:pStyle w:val="BodyText"/>
      </w:pPr>
      <w:r>
        <w:t xml:space="preserve">Записала код программы (рис. fig. 11).</w:t>
      </w:r>
    </w:p>
    <w:p>
      <w:pPr>
        <w:pStyle w:val="CaptionedFigure"/>
      </w:pPr>
      <w:bookmarkStart w:id="66" w:name="fig:011"/>
      <w:r>
        <w:drawing>
          <wp:inline>
            <wp:extent cx="5334000" cy="2097926"/>
            <wp:effectExtent b="0" l="0" r="0" t="0"/>
            <wp:docPr descr="Рис. 11: Код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Код программы</w:t>
      </w:r>
    </w:p>
    <w:p>
      <w:pPr>
        <w:pStyle w:val="BodyText"/>
      </w:pPr>
      <w:r>
        <w:t xml:space="preserve">Проверила работу кода. Новые файлы создались (рис. fig. 12).</w:t>
      </w:r>
    </w:p>
    <w:p>
      <w:pPr>
        <w:pStyle w:val="CaptionedFigure"/>
      </w:pPr>
      <w:bookmarkStart w:id="70" w:name="fig:012"/>
      <w:r>
        <w:drawing>
          <wp:inline>
            <wp:extent cx="5334000" cy="3118162"/>
            <wp:effectExtent b="0" l="0" r="0" t="0"/>
            <wp:docPr descr="Рис. 12: Проверка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</w:t>
      </w:r>
    </w:p>
    <w:p>
      <w:pPr>
        <w:pStyle w:val="BodyText"/>
      </w:pPr>
      <w:r>
        <w:t xml:space="preserve">Я создала последний командный файл app4.sh и заполнила файл (рис. fig. 13).</w:t>
      </w:r>
    </w:p>
    <w:p>
      <w:pPr>
        <w:pStyle w:val="CaptionedFigure"/>
      </w:pPr>
      <w:bookmarkStart w:id="74" w:name="fig:013"/>
      <w:r>
        <w:drawing>
          <wp:inline>
            <wp:extent cx="5334000" cy="1333500"/>
            <wp:effectExtent b="0" l="0" r="0" t="0"/>
            <wp:docPr descr="Рис. 13: Создание файла 4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файла 4</w:t>
      </w:r>
    </w:p>
    <w:p>
      <w:pPr>
        <w:pStyle w:val="BodyText"/>
      </w:pPr>
      <w:r>
        <w:t xml:space="preserve">Далее запустила приложение. Оно работает исправно (рис. fig. 14).</w:t>
      </w:r>
    </w:p>
    <w:p>
      <w:pPr>
        <w:pStyle w:val="CaptionedFigure"/>
      </w:pPr>
      <w:bookmarkStart w:id="78" w:name="fig:014"/>
      <w:r>
        <w:drawing>
          <wp:inline>
            <wp:extent cx="5334000" cy="2377919"/>
            <wp:effectExtent b="0" l="0" r="0" t="0"/>
            <wp:docPr descr="Рис. 14: Проверка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Проверка программы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BodyText"/>
      </w:pPr>
      <w:r>
        <w:t xml:space="preserve">:::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Александрова Ульяна</dc:creator>
  <dc:language>ru-RU</dc:language>
  <cp:keywords/>
  <dcterms:created xsi:type="dcterms:W3CDTF">2023-04-22T19:54:19Z</dcterms:created>
  <dcterms:modified xsi:type="dcterms:W3CDTF">2023-04-22T19:54:19Z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системы”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