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1.png" ContentType="image/png"/>
  <Override PartName="/word/media/rId22.png" ContentType="image/png"/>
  <Override PartName="/word/media/rId48.png" ContentType="image/png"/>
  <Override PartName="/word/media/rId5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Базовая</w:t>
      </w:r>
      <w:r>
        <w:t xml:space="preserve"> </w:t>
      </w:r>
      <w:r>
        <w:t xml:space="preserve">модель</w:t>
      </w:r>
      <w:r>
        <w:t xml:space="preserve"> </w:t>
      </w:r>
      <w:r>
        <w:t xml:space="preserve">экономического</w:t>
      </w:r>
      <w:r>
        <w:t xml:space="preserve"> </w:t>
      </w:r>
      <w:r>
        <w:t xml:space="preserve">роста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изучение базовой модели экономического роста, а также ее примитивное построение при помощи утилит создания графиков.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базовую модель экономического роста;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примитивной модели;</w:t>
      </w:r>
    </w:p>
    <w:bookmarkEnd w:id="21"/>
    <w:bookmarkStart w:id="40" w:name="теоретические-сведе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Теоретические сведения</w:t>
      </w:r>
    </w:p>
    <w:bookmarkStart w:id="29" w:name="основные-аспекты-экономического-роста.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Основные аспекты экономического роста.</w:t>
      </w:r>
    </w:p>
    <w:p>
      <w:pPr>
        <w:pStyle w:val="FirstParagraph"/>
      </w:pPr>
      <w:r>
        <w:rPr>
          <w:b/>
          <w:bCs/>
        </w:rPr>
        <w:t xml:space="preserve">Экономический рост</w:t>
      </w:r>
      <w:r>
        <w:t xml:space="preserve"> </w:t>
      </w:r>
      <w:r>
        <w:t xml:space="preserve">— это увеличение или улучшение экономики, скорректированной на инфляцию, в течение финансового года. Темп экономического роста обычно рассчитывается как темп роста реального валового внутреннего продукта (ВВП), реального ВВП на душу населения или валового национального дохода (ВНД) на душу населения [1].</w:t>
      </w:r>
    </w:p>
    <w:p>
      <w:pPr>
        <w:pStyle w:val="BodyText"/>
      </w:pPr>
      <w:r>
        <w:rPr>
          <w:b/>
          <w:bCs/>
        </w:rPr>
        <w:t xml:space="preserve">Измерение роста</w:t>
      </w:r>
      <w:r>
        <w:t xml:space="preserve">:</w:t>
      </w:r>
    </w:p>
    <w:p>
      <w:pPr>
        <w:numPr>
          <w:ilvl w:val="0"/>
          <w:numId w:val="1002"/>
        </w:numPr>
      </w:pPr>
      <w:r>
        <w:t xml:space="preserve">Экономический рост измеряется с использованием национальных счетов доходов.</w:t>
      </w:r>
    </w:p>
    <w:p>
      <w:pPr>
        <w:numPr>
          <w:ilvl w:val="0"/>
          <w:numId w:val="1002"/>
        </w:numPr>
      </w:pPr>
      <w:r>
        <w:t xml:space="preserve">Реальный ВВП на душу населения — это ВВП всей страны, деленный на количество людей в стране[1].</w:t>
      </w:r>
    </w:p>
    <w:p>
      <w:pPr>
        <w:numPr>
          <w:ilvl w:val="0"/>
          <w:numId w:val="1002"/>
        </w:numPr>
      </w:pPr>
      <w:r>
        <w:t xml:space="preserve">Интенсивный рост: вызван более эффективным использованием ресурсов (повышение производительности труда, капитала, энергии или материалов).</w:t>
      </w:r>
    </w:p>
    <w:p>
      <w:pPr>
        <w:numPr>
          <w:ilvl w:val="0"/>
          <w:numId w:val="1002"/>
        </w:numPr>
      </w:pPr>
      <w:r>
        <w:t xml:space="preserve">Экстенсивный рост: вызван увеличением количества доступных ресурсов (например, рост населения или освоение новых территорий)[1].</w:t>
      </w:r>
    </w:p>
    <w:p>
      <w:pPr>
        <w:numPr>
          <w:ilvl w:val="0"/>
          <w:numId w:val="1002"/>
        </w:numPr>
      </w:pPr>
      <w:r>
        <w:t xml:space="preserve">Долгосрочный рост: Связан с технологическим прогрессом и накоплением факторов производства.</w:t>
      </w:r>
    </w:p>
    <w:p>
      <w:pPr>
        <w:numPr>
          <w:ilvl w:val="0"/>
          <w:numId w:val="1002"/>
        </w:numPr>
      </w:pPr>
      <w:r>
        <w:t xml:space="preserve">Краткосрочные изменения: Термин</w:t>
      </w:r>
      <w:r>
        <w:t xml:space="preserve"> </w:t>
      </w:r>
      <w:r>
        <w:t xml:space="preserve">“</w:t>
      </w:r>
      <w:r>
        <w:t xml:space="preserve">деловой цикл</w:t>
      </w:r>
      <w:r>
        <w:t xml:space="preserve">”</w:t>
      </w:r>
      <w:r>
        <w:t xml:space="preserve"> </w:t>
      </w:r>
      <w:r>
        <w:t xml:space="preserve">описывает краткосрочные колебания в экономическом росте, вызванные изменениями совокупного спроса [1] (рис. 1).</w:t>
      </w:r>
    </w:p>
    <w:p>
      <w:pPr>
        <w:pStyle w:val="CaptionedFigure"/>
      </w:pPr>
      <w:r>
        <w:drawing>
          <wp:inline>
            <wp:extent cx="3733800" cy="2989167"/>
            <wp:effectExtent b="0" l="0" r="0" t="0"/>
            <wp:docPr descr="Бизнесс-цикл [4]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Бизнесс-цикл [4]</w:t>
      </w:r>
    </w:p>
    <w:p>
      <w:pPr>
        <w:pStyle w:val="BodyText"/>
      </w:pPr>
      <w:r>
        <w:rPr>
          <w:b/>
          <w:bCs/>
        </w:rPr>
        <w:t xml:space="preserve">Бизнес-цикл</w:t>
      </w:r>
      <w:r>
        <w:t xml:space="preserve">, также известный как экономический цикл, представляет собой периодические колебания уровня экономической активности в стране или регионе. Эти колебания включают периоды роста (подъема) и спада (рецессии) в экономике.</w:t>
      </w:r>
    </w:p>
    <w:p>
      <w:pPr>
        <w:pStyle w:val="BodyText"/>
      </w:pPr>
      <w:r>
        <w:rPr>
          <w:b/>
          <w:bCs/>
        </w:rPr>
        <w:t xml:space="preserve">Базовая модель экономического роста</w:t>
      </w:r>
      <w:r>
        <w:t xml:space="preserve"> </w:t>
      </w:r>
      <w:r>
        <w:t xml:space="preserve">описывает, как изменяется количество производимых товаров и услуг с течением времени. Этот показатель обычно измеряется в процентах от валового внутреннего продукта (ВВП) (рис. 2)</w:t>
      </w:r>
    </w:p>
    <w:p>
      <w:pPr>
        <w:pStyle w:val="CaptionedFigure"/>
      </w:pPr>
      <w:r>
        <w:drawing>
          <wp:inline>
            <wp:extent cx="3733800" cy="3113930"/>
            <wp:effectExtent b="0" l="0" r="0" t="0"/>
            <wp:docPr descr="Исторический мировой ВВП на душу населения [1]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Исторический мировой ВВП на душу населения [1]</w:t>
      </w:r>
    </w:p>
    <w:bookmarkStart w:id="28" w:name="применение-модели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Применение модели:</w:t>
      </w:r>
    </w:p>
    <w:p>
      <w:pPr>
        <w:pStyle w:val="FirstParagraph"/>
      </w:pPr>
      <w:r>
        <w:t xml:space="preserve">Базовая модель экономического роста помогает понять, как различные факторы, такие как труд, инвестиции и амортизация, влияют на производство товаров и услуг. Эта модель является важным инструментом для анализа экономического развития и планирования.</w:t>
      </w:r>
    </w:p>
    <w:p>
      <w:pPr>
        <w:pStyle w:val="BodyText"/>
      </w:pPr>
      <w:r>
        <w:t xml:space="preserve">Такие модели используют для:</w:t>
      </w:r>
    </w:p>
    <w:p>
      <w:pPr>
        <w:numPr>
          <w:ilvl w:val="0"/>
          <w:numId w:val="1003"/>
        </w:numPr>
      </w:pPr>
      <w:r>
        <w:t xml:space="preserve">Анализа экономического роста стран: Модели экономического роста используются для анализа и прогнозирования экономического развития различных стран. Например, модель Солоу была применена для анализа экономического роста США и показала важность технологического прогресса[2].</w:t>
      </w:r>
    </w:p>
    <w:p>
      <w:pPr>
        <w:numPr>
          <w:ilvl w:val="0"/>
          <w:numId w:val="1003"/>
        </w:numPr>
      </w:pPr>
      <w:r>
        <w:t xml:space="preserve">Планирования инвестиций: Модели экономического роста помогают определить оптимальные объемы инвестиций для достижения устойчивого экономического роста.</w:t>
      </w:r>
    </w:p>
    <w:p>
      <w:pPr>
        <w:numPr>
          <w:ilvl w:val="0"/>
          <w:numId w:val="1003"/>
        </w:numPr>
      </w:pPr>
      <w:r>
        <w:t xml:space="preserve">Оценки влияния политики: Модели экономического роста используются для оценки влияния различных экономических политик на рост и развитие экономики[1].</w:t>
      </w:r>
    </w:p>
    <w:bookmarkEnd w:id="28"/>
    <w:bookmarkEnd w:id="29"/>
    <w:bookmarkStart w:id="30" w:name="исторический-контекст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Исторический контекст</w:t>
      </w:r>
    </w:p>
    <w:p>
      <w:pPr>
        <w:pStyle w:val="FirstParagraph"/>
      </w:pPr>
      <w:r>
        <w:t xml:space="preserve">Модели экономического роста начали активно развиваться в середине XX века. Одной из первых была модель Солоу, которая учитывала влияние капитала, труда и технологического прогресса на экономический рост[2].</w:t>
      </w:r>
      <w:r>
        <w:t xml:space="preserve"> </w:t>
      </w:r>
      <w:r>
        <w:t xml:space="preserve">В дальнейшем были разработаны более сложные модели, такие как модель Кобба-Дугласа, которая учитывает множество факторов производства.</w:t>
      </w:r>
    </w:p>
    <w:p>
      <w:pPr>
        <w:pStyle w:val="BodyText"/>
      </w:pPr>
      <w:r>
        <w:t xml:space="preserve">Современные модели экономического роста включают в себя не только экономические, но и социальные, демографические и экологические факторы[1]. Это позволяет более точно прогнозировать развитие экономики и учитывать влияние различных факторов на экономический рост.</w:t>
      </w:r>
    </w:p>
    <w:bookmarkEnd w:id="30"/>
    <w:bookmarkStart w:id="39" w:name="факторы-рос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Факторы роста</w:t>
      </w:r>
    </w:p>
    <w:p>
      <w:pPr>
        <w:pStyle w:val="FirstParagraph"/>
      </w:pPr>
      <w:r>
        <w:t xml:space="preserve">Определение наиболее важного фактора в любой модели экономического роста зависит от контекста и целей анализа. Однако, можно выделить несколько ключевых факторов, которые часто считаются наиболее значимыми (рис. 3):</w:t>
      </w:r>
    </w:p>
    <w:p>
      <w:pPr>
        <w:pStyle w:val="CaptionedFigure"/>
      </w:pPr>
      <w:r>
        <w:drawing>
          <wp:inline>
            <wp:extent cx="3733800" cy="3649069"/>
            <wp:effectExtent b="0" l="0" r="0" t="0"/>
            <wp:docPr descr="Основные факторы роста и их влияние на рост экономики [4]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Основные факторы роста и их влияние на рост экономики [4]</w:t>
      </w:r>
    </w:p>
    <w:bookmarkStart w:id="34" w:name="технологический-прогресс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Технологический прогресс</w:t>
      </w:r>
    </w:p>
    <w:p>
      <w:pPr>
        <w:pStyle w:val="FirstParagraph"/>
      </w:pPr>
      <w:r>
        <w:t xml:space="preserve">Технологический прогресс является одним из наиболее важных факторов экономического роста. Он способствует повышению производительности труда и капитала, что позволяет производить больше товаров и услуг с меньшими затратами. В модели Солоу технологический прогресс играет ключевую роль в долгосрочном экономическом росте[2].</w:t>
      </w:r>
    </w:p>
    <w:bookmarkEnd w:id="34"/>
    <w:bookmarkStart w:id="35" w:name="инвестиции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Инвестиции</w:t>
      </w:r>
    </w:p>
    <w:p>
      <w:pPr>
        <w:pStyle w:val="FirstParagraph"/>
      </w:pPr>
      <w:r>
        <w:t xml:space="preserve">Инвестиции в основной капитал, такие как оборудование, инфраструктура и технологии, также являются критически важными. Они способствуют увеличению производственных мощностей и повышению эффективности производства. В кейнсианских моделях экономического роста инвестиции рассматриваются как основной двигатель роста.</w:t>
      </w:r>
    </w:p>
    <w:bookmarkEnd w:id="35"/>
    <w:bookmarkStart w:id="36" w:name="человеческий-капитал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Человеческий капитал</w:t>
      </w:r>
    </w:p>
    <w:p>
      <w:pPr>
        <w:pStyle w:val="FirstParagraph"/>
      </w:pPr>
      <w:r>
        <w:t xml:space="preserve">Качество рабочей силы, включая уровень образования, навыки и здоровье работников, существенно влияет на экономический рост. Более квалифицированные и здоровые работники способны производить больше и лучше, что способствует росту экономики [1].</w:t>
      </w:r>
    </w:p>
    <w:bookmarkEnd w:id="36"/>
    <w:bookmarkStart w:id="37" w:name="институциональные-факторы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Институциональные факторы</w:t>
      </w:r>
    </w:p>
    <w:p>
      <w:pPr>
        <w:pStyle w:val="FirstParagraph"/>
      </w:pPr>
      <w:r>
        <w:t xml:space="preserve">Эффективные институты, такие как правовая система, защита прав собственности и стабильная политическая среда, создают благоприятные условия для экономического роста. Они способствуют привлечению инвестиций, инновациям и эффективному использованию ресурсов[1].</w:t>
      </w:r>
    </w:p>
    <w:bookmarkEnd w:id="37"/>
    <w:bookmarkStart w:id="38" w:name="демографические-факторы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Демографические факторы</w:t>
      </w:r>
    </w:p>
    <w:p>
      <w:pPr>
        <w:pStyle w:val="FirstParagraph"/>
      </w:pPr>
      <w:r>
        <w:t xml:space="preserve">Рост численности населения и возрастная структура также влияют на экономический рост. Увеличение численности трудоспособного населения может способствовать росту производства и потребления[1].</w:t>
      </w:r>
    </w:p>
    <w:bookmarkEnd w:id="38"/>
    <w:bookmarkEnd w:id="39"/>
    <w:bookmarkEnd w:id="40"/>
    <w:bookmarkStart w:id="52" w:name="построение-модел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Мы будем строить простейшую базовую модель экономического роста при помощи утилиты</w:t>
      </w:r>
      <w:r>
        <w:t xml:space="preserve"> </w:t>
      </w:r>
      <w:r>
        <w:rPr>
          <w:i/>
          <w:iCs/>
        </w:rPr>
        <w:t xml:space="preserve">matplotlib</w:t>
      </w:r>
      <w:r>
        <w:t xml:space="preserve"> </w:t>
      </w:r>
      <w:r>
        <w:t xml:space="preserve">на Python. Сначала определим параметры модели, а также формулы, которые будут задействованы в ее построении.</w:t>
      </w:r>
    </w:p>
    <w:bookmarkStart w:id="41" w:name="постановка-задачи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Модель включает следующие параметры:</w:t>
      </w:r>
    </w:p>
    <w:p>
      <w:pPr>
        <w:numPr>
          <w:ilvl w:val="0"/>
          <w:numId w:val="1004"/>
        </w:numPr>
      </w:pP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труд работников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numPr>
          <w:ilvl w:val="0"/>
          <w:numId w:val="1004"/>
        </w:numPr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труд машин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numPr>
          <w:ilvl w:val="0"/>
          <w:numId w:val="1004"/>
        </w:numPr>
      </w:pP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выходное значение модели (объем производства)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numPr>
          <w:ilvl w:val="0"/>
          <w:numId w:val="1004"/>
        </w:numPr>
      </w:pP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потребленные ресурсы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инвестиции в момент времени</w:t>
      </w:r>
      <w:r>
        <w:t xml:space="preserve"> </w:t>
      </w:r>
      <m:oMath>
        <m:r>
          <m:t>t</m:t>
        </m:r>
      </m:oMath>
      <w:r>
        <w:t xml:space="preserve">;</w:t>
      </w:r>
    </w:p>
    <w:p>
      <w:pPr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— ставка сбережений (доля дохода, направляемая на инвестиции);</w:t>
      </w:r>
    </w:p>
    <w:p>
      <w:pPr>
        <w:numPr>
          <w:ilvl w:val="0"/>
          <w:numId w:val="1004"/>
        </w:numPr>
      </w:pPr>
      <m:oMath>
        <m:r>
          <m:t>d</m:t>
        </m:r>
      </m:oMath>
      <w:r>
        <w:t xml:space="preserve"> </w:t>
      </w:r>
      <w:r>
        <w:t xml:space="preserve">— норма амортизации (износ капитала).</w:t>
      </w:r>
    </w:p>
    <w:bookmarkEnd w:id="41"/>
    <w:bookmarkStart w:id="42" w:name="выход-модели-объем-производства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Выход модели (объем производства)</w:t>
      </w:r>
    </w:p>
    <w:p>
      <w:pPr>
        <w:pStyle w:val="FirstParagraph"/>
      </w:pPr>
      <w:r>
        <w:t xml:space="preserve">Объем производства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зависит от труда человека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и труда машин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. В данной модели используется следующая зависимость: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</w:p>
    <w:bookmarkEnd w:id="42"/>
    <w:bookmarkStart w:id="43" w:name="инвестиции-и-потребление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Инвестиции и потребление</w:t>
      </w:r>
    </w:p>
    <w:p>
      <w:pPr>
        <w:pStyle w:val="FirstParagraph"/>
      </w:pPr>
      <w:r>
        <w:t xml:space="preserve">Инвестиции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представляют собой часть выпуска, направляемую на увеличение капитала (машинного труда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). Инвестиции определяются по формуле: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ставка сбережений.</w:t>
      </w:r>
    </w:p>
    <w:p>
      <w:pPr>
        <w:pStyle w:val="BodyText"/>
      </w:pPr>
      <w:r>
        <w:t xml:space="preserve">Потребление ресурсов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связано с объемом производства следующим образом: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Это уравнение отражает баланс между потреблением и инвестициями: весь объем производства распределяется между потреблением ресурсов и инвестициями.</w:t>
      </w:r>
    </w:p>
    <w:bookmarkEnd w:id="43"/>
    <w:bookmarkStart w:id="44" w:name="динамика-машинного-труда"/>
    <w:p>
      <w:pPr>
        <w:pStyle w:val="Heading3"/>
      </w:pPr>
      <w:r>
        <w:rPr>
          <w:rStyle w:val="SectionNumber"/>
        </w:rPr>
        <w:t xml:space="preserve">4.0.4</w:t>
      </w:r>
      <w:r>
        <w:tab/>
      </w:r>
      <w:r>
        <w:t xml:space="preserve">Динамика машинного труда</w:t>
      </w:r>
    </w:p>
    <w:p>
      <w:pPr>
        <w:pStyle w:val="FirstParagraph"/>
      </w:pPr>
      <w:r>
        <w:t xml:space="preserve">Машинный труд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изменяется во времени за счет инвестиций и амортизации. Уравнение динамики машинного труда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инвестиции, увеличивающие машинный труд;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амортизация, уменьшающая машинный труд.</w:t>
      </w:r>
    </w:p>
    <w:bookmarkEnd w:id="44"/>
    <w:bookmarkStart w:id="45" w:name="динамика-труда-человека"/>
    <w:p>
      <w:pPr>
        <w:pStyle w:val="Heading3"/>
      </w:pPr>
      <w:r>
        <w:rPr>
          <w:rStyle w:val="SectionNumber"/>
        </w:rPr>
        <w:t xml:space="preserve">4.0.5</w:t>
      </w:r>
      <w:r>
        <w:tab/>
      </w:r>
      <w:r>
        <w:t xml:space="preserve">Динамика труда человека</w:t>
      </w:r>
    </w:p>
    <w:p>
      <w:pPr>
        <w:pStyle w:val="FirstParagraph"/>
      </w:pPr>
      <w:r>
        <w:t xml:space="preserve">Труд человека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может быть задан экзогенно (например, расти с постоянным темпом</w:t>
      </w:r>
      <w:r>
        <w:t xml:space="preserve"> </w:t>
      </w:r>
      <m:oMath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</m:e>
          </m:d>
          <m:r>
            <m:rPr>
              <m:sty m:val="p"/>
            </m:rPr>
            <m:t>⋅</m:t>
          </m:r>
          <m:sSub>
            <m:e>
              <m:r>
                <m:t>L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простоты будем считать, что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то есть труд человека постоянен:</w:t>
      </w:r>
      <w:r>
        <w:t xml:space="preserve"> </w:t>
      </w:r>
      <m:oMath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5"/>
    <w:bookmarkStart w:id="46" w:name="устойчивое-состояние-модели"/>
    <w:p>
      <w:pPr>
        <w:pStyle w:val="Heading3"/>
      </w:pPr>
      <w:r>
        <w:rPr>
          <w:rStyle w:val="SectionNumber"/>
        </w:rPr>
        <w:t xml:space="preserve">4.0.6</w:t>
      </w:r>
      <w:r>
        <w:tab/>
      </w:r>
      <w:r>
        <w:t xml:space="preserve">Устойчивое состояние модели</w:t>
      </w:r>
    </w:p>
    <w:p>
      <w:pPr>
        <w:pStyle w:val="FirstParagraph"/>
      </w:pPr>
      <w:r>
        <w:t xml:space="preserve">Условие устойчивого состояния для машинного труда в контексте экономических моделей, таких как модель Солоу-Свана, заключается в достижении состояния, при котором капитал на одного работника (или на единицу эффективного труда) остается постоянным.</w:t>
      </w:r>
    </w:p>
    <w:p>
      <w:pPr>
        <w:pStyle w:val="BodyText"/>
      </w:pPr>
      <w:r>
        <w:t xml:space="preserve">В устойчивом состоянии машинный труд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и объем производства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остаются постоянными. Условие устойчивого состояния для машинного труда [5].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Подставляя выражение для инвестиций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⋅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 учетом производственной функции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L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M</m:t>
                </m:r>
              </m:e>
              <m:sub>
                <m:r>
                  <m:t>t</m:t>
                </m:r>
              </m:sub>
            </m:sSub>
          </m:e>
        </m:rad>
      </m:oMath>
      <w:r>
        <w:t xml:space="preserve">, это уравнение позволяет определить устойчивый уровень машинного труда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 объема производства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Решая это уравнение, находим: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Соответственно, устойчивый объем производства: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bookmarkEnd w:id="46"/>
    <w:bookmarkStart w:id="47" w:name="пример-численного-анализа"/>
    <w:p>
      <w:pPr>
        <w:pStyle w:val="Heading3"/>
      </w:pPr>
      <w:r>
        <w:rPr>
          <w:rStyle w:val="SectionNumber"/>
        </w:rPr>
        <w:t xml:space="preserve">4.0.7</w:t>
      </w:r>
      <w:r>
        <w:tab/>
      </w:r>
      <w:r>
        <w:t xml:space="preserve">Пример численного анализа</w:t>
      </w:r>
    </w:p>
    <w:p>
      <w:pPr>
        <w:pStyle w:val="FirstParagraph"/>
      </w:pPr>
      <w:r>
        <w:t xml:space="preserve">Рассмотрим пример с конкретными параметрами:</w:t>
      </w:r>
    </w:p>
    <w:p>
      <w:pPr>
        <w:numPr>
          <w:ilvl w:val="0"/>
          <w:numId w:val="1005"/>
        </w:numPr>
      </w:pPr>
      <m:oMath>
        <m:sSub>
          <m:e>
            <m:r>
              <m:t>L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(постоянный труд человека);</w:t>
      </w:r>
    </w:p>
    <w:p>
      <w:pPr>
        <w:numPr>
          <w:ilvl w:val="0"/>
          <w:numId w:val="1005"/>
        </w:numPr>
      </w:pPr>
      <m:oMath>
        <m:r>
          <m:t>s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(ставка сбережений 30%);</w:t>
      </w:r>
    </w:p>
    <w:p>
      <w:pPr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(норма амортизации 10%).</w:t>
      </w:r>
    </w:p>
    <w:p>
      <w:pPr>
        <w:pStyle w:val="FirstParagraph"/>
      </w:pPr>
      <w:r>
        <w:t xml:space="preserve">Устойчивый уровень машинного труда: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0.3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100</m:t>
              </m:r>
            </m:num>
            <m:den>
              <m:sSup>
                <m:e>
                  <m:r>
                    <m:t>0.1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0.01</m:t>
              </m:r>
            </m:den>
          </m:f>
          <m:r>
            <m:rPr>
              <m:sty m:val="p"/>
            </m:rPr>
            <m:t>=</m:t>
          </m:r>
          <m:r>
            <m:t>900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Устойчивый объем производства: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O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</m:t>
              </m:r>
              <m:r>
                <m:rPr>
                  <m:sty m:val="p"/>
                </m:rPr>
                <m:t>⋅</m:t>
              </m:r>
              <m:r>
                <m:t>100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300</m:t>
          </m:r>
          <m:r>
            <m:rPr>
              <m:sty m:val="p"/>
            </m:rPr>
            <m:t>.</m:t>
          </m:r>
        </m:oMath>
      </m:oMathPara>
    </w:p>
    <w:bookmarkEnd w:id="47"/>
    <w:bookmarkStart w:id="51" w:name="реализация-модели-на-python"/>
    <w:p>
      <w:pPr>
        <w:pStyle w:val="Heading3"/>
      </w:pPr>
      <w:r>
        <w:rPr>
          <w:rStyle w:val="SectionNumber"/>
        </w:rPr>
        <w:t xml:space="preserve">4.0.8</w:t>
      </w:r>
      <w:r>
        <w:tab/>
      </w:r>
      <w:r>
        <w:t xml:space="preserve">Реализация модели на Python</w:t>
      </w:r>
    </w:p>
    <w:p>
      <w:pPr>
        <w:pStyle w:val="FirstParagraph"/>
      </w:pPr>
      <w:r>
        <w:t xml:space="preserve">Ниже приведен код для реализации модели на Python: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L_t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Труд человека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Ставка сбережений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Норма амортизации</w:t>
      </w:r>
      <w:r>
        <w:br/>
      </w:r>
      <w:r>
        <w:rPr>
          <w:rStyle w:val="NormalTok"/>
        </w:rPr>
        <w:t xml:space="preserve">M_t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Начальный уровень машинного труда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Количество периодов</w:t>
      </w:r>
      <w:r>
        <w:br/>
      </w:r>
      <w:r>
        <w:br/>
      </w:r>
      <w:r>
        <w:rPr>
          <w:rStyle w:val="CommentTok"/>
        </w:rPr>
        <w:t xml:space="preserve"># Массивы для хранения результатов</w:t>
      </w:r>
      <w:r>
        <w:br/>
      </w:r>
      <w:r>
        <w:rPr>
          <w:rStyle w:val="NormalTok"/>
        </w:rPr>
        <w:t xml:space="preserve">M_values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[M_t]</w:t>
      </w:r>
      <w:r>
        <w:br/>
      </w:r>
      <w:r>
        <w:rPr>
          <w:rStyle w:val="NormalTok"/>
        </w:rPr>
        <w:t xml:space="preserve">O_values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Динамика модели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O_t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M_t)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Объем производства</w:t>
      </w:r>
      <w:r>
        <w:br/>
      </w:r>
      <w:r>
        <w:rPr>
          <w:rStyle w:val="NormalTok"/>
        </w:rPr>
        <w:t xml:space="preserve">    I_t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O_t             </w:t>
      </w:r>
      <w:r>
        <w:rPr>
          <w:rStyle w:val="CommentTok"/>
        </w:rPr>
        <w:t xml:space="preserve"># Инвестиции</w:t>
      </w:r>
      <w:r>
        <w:br/>
      </w:r>
      <w:r>
        <w:rPr>
          <w:rStyle w:val="NormalTok"/>
        </w:rPr>
        <w:t xml:space="preserve">    M_t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M_t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M_t </w:t>
      </w:r>
      <w:r>
        <w:rPr>
          <w:rStyle w:val="CommentTok"/>
        </w:rPr>
        <w:t xml:space="preserve"># Обновление машинного труда</w:t>
      </w:r>
      <w:r>
        <w:br/>
      </w:r>
      <w:r>
        <w:br/>
      </w:r>
      <w:r>
        <w:rPr>
          <w:rStyle w:val="NormalTok"/>
        </w:rPr>
        <w:t xml:space="preserve">    M_values.append(M_t)</w:t>
      </w:r>
      <w:r>
        <w:br/>
      </w:r>
      <w:r>
        <w:rPr>
          <w:rStyle w:val="NormalTok"/>
        </w:rPr>
        <w:t xml:space="preserve">    O_values.append(O_t)</w:t>
      </w:r>
      <w:r>
        <w:br/>
      </w:r>
      <w:r>
        <w:br/>
      </w:r>
      <w:r>
        <w:rPr>
          <w:rStyle w:val="CommentTok"/>
        </w:rPr>
        <w:t xml:space="preserve"># Визуализация результатов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plt.plot(M_values,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"Машинный труд (M_t)"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plt.plot(O_values,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"Объем производства (O_t)"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"Время (t)"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"Динамика машинного труда и объема производства"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Результат работы кода представлен на рисунке (рис. 4):</w:t>
      </w:r>
    </w:p>
    <w:p>
      <w:pPr>
        <w:pStyle w:val="CaptionedFigure"/>
      </w:pPr>
      <w:r>
        <w:drawing>
          <wp:inline>
            <wp:extent cx="3733800" cy="2379522"/>
            <wp:effectExtent b="0" l="0" r="0" t="0"/>
            <wp:docPr descr="Базовая Модель Экономического Роста" title="" id="49" name="Picture"/>
            <a:graphic>
              <a:graphicData uri="http://schemas.openxmlformats.org/drawingml/2006/picture">
                <pic:pic>
                  <pic:nvPicPr>
                    <pic:cNvPr descr="image/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Базовая Модель Экономического Роста</w:t>
      </w:r>
    </w:p>
    <w:bookmarkEnd w:id="51"/>
    <w:bookmarkEnd w:id="52"/>
    <w:bookmarkStart w:id="61" w:name="улучшение-модел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Улучшение модели</w:t>
      </w:r>
    </w:p>
    <w:p>
      <w:pPr>
        <w:pStyle w:val="FirstParagraph"/>
      </w:pPr>
      <w:r>
        <w:t xml:space="preserve">Для улучшения базовой модели экономического роста можно рассмотреть несколько направлений [1]:</w:t>
      </w:r>
    </w:p>
    <w:bookmarkStart w:id="53" w:name="включение-технологического-прогресса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t xml:space="preserve">Включение технологического прогресса</w:t>
      </w:r>
    </w:p>
    <w:p>
      <w:pPr>
        <w:pStyle w:val="FirstParagraph"/>
      </w:pPr>
      <w:r>
        <w:t xml:space="preserve">Добавление параметра, учитывающего технологический прогресс, может значительно улучшить модель. Например, можно использовать коэффициент технологического прогресса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, который будет влиять на производительность труда и машин: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</m:e>
          </m:rad>
        </m:oMath>
      </m:oMathPara>
    </w:p>
    <w:bookmarkEnd w:id="53"/>
    <w:bookmarkStart w:id="54" w:name="учет-человеческого-капитала"/>
    <w:p>
      <w:pPr>
        <w:pStyle w:val="Heading3"/>
      </w:pPr>
      <w:r>
        <w:rPr>
          <w:rStyle w:val="SectionNumber"/>
        </w:rPr>
        <w:t xml:space="preserve">5.0.2</w:t>
      </w:r>
      <w:r>
        <w:tab/>
      </w:r>
      <w:r>
        <w:t xml:space="preserve">Учет человеческого капитала</w:t>
      </w:r>
    </w:p>
    <w:p>
      <w:pPr>
        <w:pStyle w:val="FirstParagraph"/>
      </w:pPr>
      <w:r>
        <w:t xml:space="preserve">Включение человеческого капитала, такого как образование и навыки работников, может повысить точность модели. Это можно сделать, добавив параметр</w:t>
      </w:r>
      <w:r>
        <w:t xml:space="preserve"> </w:t>
      </w:r>
      <m:oMath>
        <m:sSub>
          <m:e>
            <m:r>
              <m:t>H</m:t>
            </m:r>
          </m:e>
          <m:sub>
            <m:r>
              <m:t>t</m:t>
            </m:r>
          </m:sub>
        </m:sSub>
      </m:oMath>
      <w:r>
        <w:t xml:space="preserve">, который будет учитывать уровень образования и квалификации работников: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H</m:t>
                  </m:r>
                </m:e>
                <m:sub>
                  <m:r>
                    <m:t>t</m:t>
                  </m:r>
                </m:sub>
              </m:sSub>
            </m:e>
          </m:rad>
        </m:oMath>
      </m:oMathPara>
    </w:p>
    <w:bookmarkEnd w:id="54"/>
    <w:bookmarkStart w:id="55" w:name="введение-демографических-факторов"/>
    <w:p>
      <w:pPr>
        <w:pStyle w:val="Heading3"/>
      </w:pPr>
      <w:r>
        <w:rPr>
          <w:rStyle w:val="SectionNumber"/>
        </w:rPr>
        <w:t xml:space="preserve">5.0.3</w:t>
      </w:r>
      <w:r>
        <w:tab/>
      </w:r>
      <w:r>
        <w:t xml:space="preserve">Введение демографических факторов</w:t>
      </w:r>
    </w:p>
    <w:p>
      <w:pPr>
        <w:pStyle w:val="FirstParagraph"/>
      </w:pPr>
      <w:r>
        <w:t xml:space="preserve">Учет демографических изменений, таких как рост населения и возрастная структура, может помочь более точно прогнозировать экономический рост. Например, можно добавить параметр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, который будет учитывать численность населения: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rad>
        </m:oMath>
      </m:oMathPara>
    </w:p>
    <w:bookmarkEnd w:id="55"/>
    <w:bookmarkStart w:id="59" w:name="экологические-факторы"/>
    <w:p>
      <w:pPr>
        <w:pStyle w:val="Heading3"/>
      </w:pPr>
      <w:r>
        <w:rPr>
          <w:rStyle w:val="SectionNumber"/>
        </w:rPr>
        <w:t xml:space="preserve">5.0.4</w:t>
      </w:r>
      <w:r>
        <w:tab/>
      </w:r>
      <w:r>
        <w:t xml:space="preserve">Экологические факторы</w:t>
      </w:r>
    </w:p>
    <w:p>
      <w:pPr>
        <w:pStyle w:val="FirstParagraph"/>
      </w:pPr>
      <w:r>
        <w:t xml:space="preserve">Включение экологических факторов, таких как устойчивость использования ресурсов и влияние на окружающую среду, может сделать модель более комплексной и актуальной. Например, можно добавить параметр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, который будет учитывать экологическую устойчивость (рис. 5):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e>
          </m:rad>
        </m:oMath>
      </m:oMathPara>
    </w:p>
    <w:p>
      <w:pPr>
        <w:pStyle w:val="CaptionedFigure"/>
      </w:pPr>
      <w:r>
        <w:drawing>
          <wp:inline>
            <wp:extent cx="3733800" cy="3631703"/>
            <wp:effectExtent b="0" l="0" r="0" t="0"/>
            <wp:docPr descr="Влияние экологических факторов на рост экономики [1]" title="" id="57" name="Picture"/>
            <a:graphic>
              <a:graphicData uri="http://schemas.openxmlformats.org/drawingml/2006/picture">
                <pic:pic>
                  <pic:nvPicPr>
                    <pic:cNvPr descr="image/6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1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Влияние экологических факторов на рост экономики [1]</w:t>
      </w:r>
    </w:p>
    <w:bookmarkEnd w:id="59"/>
    <w:bookmarkStart w:id="60" w:name="учет-международной-торговли"/>
    <w:p>
      <w:pPr>
        <w:pStyle w:val="Heading3"/>
      </w:pPr>
      <w:r>
        <w:rPr>
          <w:rStyle w:val="SectionNumber"/>
        </w:rPr>
        <w:t xml:space="preserve">5.0.5</w:t>
      </w:r>
      <w:r>
        <w:tab/>
      </w:r>
      <w:r>
        <w:t xml:space="preserve">Учет международной торговли</w:t>
      </w:r>
    </w:p>
    <w:p>
      <w:pPr>
        <w:pStyle w:val="FirstParagraph"/>
      </w:pPr>
      <w:r>
        <w:t xml:space="preserve">Включение параметров, учитывающих влияние международной торговли, таких как экспорт и импорт, может улучшить модель. Например, можно добавить параметры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(экспорт) и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(импорт):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rad>
        </m:oMath>
      </m:oMathPara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Базовая модель экономического роста является важным инструментом для анализа и прогнозирования экономического развития. Она помогает понять, как различные факторы, такие как труд, инвестиции и амортизация, влияют на производство товаров и услуг. Современные модели экономического роста включают в себя множество факторов, что позволяет более точно прогнозировать развитие экономики и учитывать влияние различных факторов на экономический рост.</w:t>
      </w:r>
    </w:p>
    <w:bookmarkEnd w:id="62"/>
    <w:bookmarkStart w:id="68" w:name="источники-литературы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Источники литературы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Economic growth. Wikipedia</w:t>
        </w:r>
      </w:hyperlink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Основные модели экономического роста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Экономический рост. Модели экономического роста</w:t>
        </w:r>
      </w:hyperlink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Reserve Bank Of Australia</w:t>
        </w:r>
      </w:hyperlink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Модель Солоу</w:t>
        </w:r>
      </w:hyperlink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48" Target="media/rId48.png" /><Relationship Type="http://schemas.openxmlformats.org/officeDocument/2006/relationships/image" Id="rId56" Target="media/rId56.jpg" /><Relationship Type="http://schemas.openxmlformats.org/officeDocument/2006/relationships/hyperlink" Id="rId65" Target="https://cyberleninka.ru/article/n/ekonomicheskiy-rost-modeli-ekonomicheskogo-rosta" TargetMode="External" /><Relationship Type="http://schemas.openxmlformats.org/officeDocument/2006/relationships/hyperlink" Id="rId63" Target="https://en.wikipedia.org/wiki/Economic_growth#Unified_growth_theory" TargetMode="External" /><Relationship Type="http://schemas.openxmlformats.org/officeDocument/2006/relationships/hyperlink" Id="rId67" Target="https://ru.wikipedia.org/wiki/%D0%9C%D0%BE%D0%B4%D0%B5%D0%BB%D1%8C_%D0%A1%D0%BE%D0%BB%D0%BE%D1%83#%D0%91%D0%B0%D0%B7%D0%BE%D0%B2%D1%8B%D0%B5_%D0%BF%D1%80%D0%B5%D0%B4%D0%BF%D0%BE%D1%81%D1%8B%D0%BB%D0%BA%D0%B8_%D0%BC%D0%BE%D0%B4%D0%B5%D0%BB%D0%B8" TargetMode="External" /><Relationship Type="http://schemas.openxmlformats.org/officeDocument/2006/relationships/hyperlink" Id="rId64" Target="https://spravochnick.ru/ekonomika/osnovnye_modeli_ekonomicheskogo_rosta/" TargetMode="External" /><Relationship Type="http://schemas.openxmlformats.org/officeDocument/2006/relationships/hyperlink" Id="rId66" Target="https://www.rba.gov.au/education/resources/explainers/economic-growth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cyberleninka.ru/article/n/ekonomicheskiy-rost-modeli-ekonomicheskogo-rosta" TargetMode="External" /><Relationship Type="http://schemas.openxmlformats.org/officeDocument/2006/relationships/hyperlink" Id="rId63" Target="https://en.wikipedia.org/wiki/Economic_growth#Unified_growth_theory" TargetMode="External" /><Relationship Type="http://schemas.openxmlformats.org/officeDocument/2006/relationships/hyperlink" Id="rId67" Target="https://ru.wikipedia.org/wiki/%D0%9C%D0%BE%D0%B4%D0%B5%D0%BB%D1%8C_%D0%A1%D0%BE%D0%BB%D0%BE%D1%83#%D0%91%D0%B0%D0%B7%D0%BE%D0%B2%D1%8B%D0%B5_%D0%BF%D1%80%D0%B5%D0%B4%D0%BF%D0%BE%D1%81%D1%8B%D0%BB%D0%BA%D0%B8_%D0%BC%D0%BE%D0%B4%D0%B5%D0%BB%D0%B8" TargetMode="External" /><Relationship Type="http://schemas.openxmlformats.org/officeDocument/2006/relationships/hyperlink" Id="rId64" Target="https://spravochnick.ru/ekonomika/osnovnye_modeli_ekonomicheskogo_rosta/" TargetMode="External" /><Relationship Type="http://schemas.openxmlformats.org/officeDocument/2006/relationships/hyperlink" Id="rId66" Target="https://www.rba.gov.au/education/resources/explainers/economic-growth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Базовая модель экономического роста</dc:title>
  <dc:creator>Александрова Ульяна Вадимовна</dc:creator>
  <dc:language>ru-RU</dc:language>
  <cp:keywords/>
  <dcterms:created xsi:type="dcterms:W3CDTF">2025-03-21T19:16:57Z</dcterms:created>
  <dcterms:modified xsi:type="dcterms:W3CDTF">2025-03-21T19:16:57Z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Математическое моделирование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