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построение модели</w:t>
      </w:r>
      <w:r>
        <w:t xml:space="preserve"> </w:t>
      </w:r>
      <w:r>
        <w:t xml:space="preserve">“</w:t>
      </w:r>
      <w:r>
        <w:t xml:space="preserve">Накорми студентов</w:t>
      </w:r>
      <w:r>
        <w:t xml:space="preserve">”</w:t>
      </w:r>
      <w:r>
        <w:t xml:space="preserve"> </w:t>
      </w:r>
      <w:r>
        <w:t xml:space="preserve">в утилите CPN Tools.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Проделать пример из металического материала.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Проделать упражнение: проанализировать пространство состояний.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CPN Tools — специальное программное средство, предназначенное для моделирования иерархических временных раскрашенных сетей Петри. Такие сети эквивалентны машине Тьюринга и составляют универсальную алгоритмическую систему, позволяющую описать произвольный объект.</w:t>
      </w:r>
      <w:r>
        <w:t xml:space="preserve"> </w:t>
      </w:r>
      <w:r>
        <w:t xml:space="preserve">CPNTools позволяет визуализировать модель с помощью графа сети Петри и применить язык программирования CPN ML (Colored Petri Net Markup Language) для формализованного описания модели.</w:t>
      </w:r>
    </w:p>
    <w:p>
      <w:pPr>
        <w:pStyle w:val="BodyText"/>
      </w:pPr>
      <w:r>
        <w:t xml:space="preserve">Назначение CPN Tools:</w:t>
      </w:r>
      <w:r>
        <w:br/>
      </w:r>
      <w:r>
        <w:t xml:space="preserve">- разработка сложных объектов и моделирование процессов в различных прикладных областях, в том числе:</w:t>
      </w:r>
      <w:r>
        <w:br/>
      </w:r>
      <w:r>
        <w:t xml:space="preserve">- моделирование производственных и бизнес-процессов;</w:t>
      </w:r>
      <w:r>
        <w:br/>
      </w:r>
      <w:r>
        <w:t xml:space="preserve">- моделирование систем управления производственными системами и роботами;</w:t>
      </w:r>
      <w:r>
        <w:br/>
      </w:r>
      <w:r>
        <w:t xml:space="preserve">- спецификация и верификация протоколов, оценка пропускной способности сетей и качества обслуживания, проектированиетелекоммуникационных устройств и сетей.</w:t>
      </w:r>
    </w:p>
    <w:p>
      <w:pPr>
        <w:pStyle w:val="BodyText"/>
      </w:pPr>
      <w:r>
        <w:t xml:space="preserve">Основные функции CPN Tools:</w:t>
      </w:r>
      <w:r>
        <w:br/>
      </w:r>
      <w:r>
        <w:t xml:space="preserve">- создание (редактирование) моделей;</w:t>
      </w:r>
      <w:r>
        <w:br/>
      </w:r>
      <w:r>
        <w:t xml:space="preserve">- анализ поведения моделей с помощью имитации динамики сети Петри;</w:t>
      </w:r>
      <w:r>
        <w:br/>
      </w:r>
      <w:r>
        <w:t xml:space="preserve">- построение и анализ пространства состояний модели.</w:t>
      </w:r>
    </w:p>
    <w:bookmarkEnd w:id="22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Рассмотрим пример студентов, обедающих пирогами. Голодный студент становится сытым после того, как съедает пирог.</w:t>
      </w:r>
    </w:p>
    <w:p>
      <w:pPr>
        <w:pStyle w:val="BodyText"/>
      </w:pPr>
      <w:r>
        <w:t xml:space="preserve">Таким образом, имеем:</w:t>
      </w:r>
      <w:r>
        <w:br/>
      </w:r>
      <w:r>
        <w:t xml:space="preserve">- два типа фишек: «пироги» и «студенты»;</w:t>
      </w:r>
      <w:r>
        <w:br/>
      </w:r>
      <w:r>
        <w:t xml:space="preserve">- три позиции: «голодный студент», «пирожки», «сытый студент»;</w:t>
      </w:r>
      <w:r>
        <w:br/>
      </w:r>
      <w:r>
        <w:t xml:space="preserve">- один переход: «съесть пирожок».</w:t>
      </w:r>
    </w:p>
    <w:p>
      <w:pPr>
        <w:numPr>
          <w:ilvl w:val="0"/>
          <w:numId w:val="1002"/>
        </w:numPr>
      </w:pPr>
      <w:r>
        <w:t xml:space="preserve">Рисуем граф сети. Для этого с помощью контекстного меню создаём новую</w:t>
      </w:r>
      <w:r>
        <w:t xml:space="preserve"> </w:t>
      </w:r>
      <w:r>
        <w:t xml:space="preserve">сеть, добавляем позиции, переход и дуги.</w:t>
      </w:r>
    </w:p>
    <w:p>
      <w:pPr>
        <w:numPr>
          <w:ilvl w:val="0"/>
          <w:numId w:val="1002"/>
        </w:numPr>
      </w:pPr>
      <w:r>
        <w:t xml:space="preserve">В меню задаём новые декларации модели: типы фишек, начальные значения позиций, выражения для дуг. После этого задаем тип s фишкам, относящимся к студентам, тип p — фишкам, относящимся к пирогам, задаём значения переменных x и y для дуг и начальные</w:t>
      </w:r>
      <w:r>
        <w:t xml:space="preserve"> </w:t>
      </w:r>
      <w:r>
        <w:t xml:space="preserve">значения мультимножеств init_stud и init_food (рис. 1).</w:t>
      </w:r>
    </w:p>
    <w:p>
      <w:pPr>
        <w:pStyle w:val="CaptionedFigure"/>
      </w:pPr>
      <w:r>
        <w:drawing>
          <wp:inline>
            <wp:extent cx="2906829" cy="3214837"/>
            <wp:effectExtent b="0" l="0" r="0" t="0"/>
            <wp:docPr descr="Декларац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829" cy="32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Декларация</w:t>
      </w:r>
    </w:p>
    <w:p>
      <w:pPr>
        <w:pStyle w:val="SourceCode"/>
      </w:pPr>
      <w:r>
        <w:rPr>
          <w:rStyle w:val="VerbatimChar"/>
        </w:rPr>
        <w:t xml:space="preserve">colset s=unit with student;</w:t>
      </w:r>
      <w:r>
        <w:br/>
      </w:r>
      <w:r>
        <w:rPr>
          <w:rStyle w:val="VerbatimChar"/>
        </w:rPr>
        <w:t xml:space="preserve">colset p=unit with pasty;</w:t>
      </w:r>
      <w:r>
        <w:br/>
      </w:r>
      <w:r>
        <w:rPr>
          <w:rStyle w:val="VerbatimChar"/>
        </w:rPr>
        <w:t xml:space="preserve">var x:s;</w:t>
      </w:r>
      <w:r>
        <w:br/>
      </w:r>
      <w:r>
        <w:rPr>
          <w:rStyle w:val="VerbatimChar"/>
        </w:rPr>
        <w:t xml:space="preserve">var y:p;</w:t>
      </w:r>
      <w:r>
        <w:br/>
      </w:r>
      <w:r>
        <w:rPr>
          <w:rStyle w:val="VerbatimChar"/>
        </w:rPr>
        <w:t xml:space="preserve">val init_stud = 3`student;</w:t>
      </w:r>
      <w:r>
        <w:br/>
      </w:r>
      <w:r>
        <w:rPr>
          <w:rStyle w:val="VerbatimChar"/>
        </w:rPr>
        <w:t xml:space="preserve">val init_food = 5`pasty;</w:t>
      </w:r>
    </w:p>
    <w:p>
      <w:pPr>
        <w:pStyle w:val="FirstParagraph"/>
      </w:pPr>
      <w:r>
        <w:t xml:space="preserve">В результате получаем работающую модель (рис. 2).</w:t>
      </w:r>
    </w:p>
    <w:p>
      <w:pPr>
        <w:pStyle w:val="CaptionedFigure"/>
      </w:pPr>
      <w:r>
        <w:drawing>
          <wp:inline>
            <wp:extent cx="3733800" cy="2115139"/>
            <wp:effectExtent b="0" l="0" r="0" t="0"/>
            <wp:docPr descr="Активная модель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Активная модель</w:t>
      </w:r>
    </w:p>
    <w:p>
      <w:pPr>
        <w:pStyle w:val="BodyText"/>
      </w:pPr>
      <w:r>
        <w:t xml:space="preserve">После запуска фишки типа «пирожки» из позиции «еда» и фишки типа «студен-</w:t>
      </w:r>
      <w:r>
        <w:t xml:space="preserve"> </w:t>
      </w:r>
      <w:r>
        <w:t xml:space="preserve">ты» из позиции «голодный студент», пройдя через переход «кушать», попадают</w:t>
      </w:r>
      <w:r>
        <w:t xml:space="preserve"> </w:t>
      </w:r>
      <w:r>
        <w:t xml:space="preserve">в позицию «сытый студент» и преобразуются в тип «студенты» (рис. 3), (рис. 4), (рис. 5).</w:t>
      </w:r>
    </w:p>
    <w:p>
      <w:pPr>
        <w:pStyle w:val="CaptionedFigure"/>
      </w:pPr>
      <w:r>
        <w:drawing>
          <wp:inline>
            <wp:extent cx="3733800" cy="1831112"/>
            <wp:effectExtent b="0" l="0" r="0" t="0"/>
            <wp:docPr descr="Симуляиця. Позиция 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Симуляиця. Позиция 1</w:t>
      </w:r>
    </w:p>
    <w:p>
      <w:pPr>
        <w:pStyle w:val="CaptionedFigure"/>
      </w:pPr>
      <w:r>
        <w:drawing>
          <wp:inline>
            <wp:extent cx="3733800" cy="2252133"/>
            <wp:effectExtent b="0" l="0" r="0" t="0"/>
            <wp:docPr descr="Симуляиця. Позиция 2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Симуляиця. Позиция 2</w:t>
      </w:r>
    </w:p>
    <w:p>
      <w:pPr>
        <w:pStyle w:val="CaptionedFigure"/>
      </w:pPr>
      <w:r>
        <w:drawing>
          <wp:inline>
            <wp:extent cx="3733800" cy="2090213"/>
            <wp:effectExtent b="0" l="0" r="0" t="0"/>
            <wp:docPr descr="Симуляиця. Позиция 3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0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Симуляиця. Позиция 3</w:t>
      </w:r>
    </w:p>
    <w:p>
      <w:pPr>
        <w:pStyle w:val="BodyText"/>
      </w:pPr>
      <w:r>
        <w:t xml:space="preserve">Вычисляю пространство состояний. Формирую код пространства состояний через утилиты SS и отчет: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/home/openmodelica/mip/lab9.cpn</w:t>
      </w:r>
      <w:r>
        <w:br/>
      </w:r>
      <w:r>
        <w:rPr>
          <w:rStyle w:val="VerbatimChar"/>
        </w:rPr>
        <w:t xml:space="preserve">Report generated: Fri Mar  7 13:38:31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eat_studenti'food 1     5          2</w:t>
      </w:r>
      <w:r>
        <w:br/>
      </w:r>
      <w:r>
        <w:rPr>
          <w:rStyle w:val="VerbatimChar"/>
        </w:rPr>
        <w:t xml:space="preserve">     eat_studenti'full_student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rPr>
          <w:rStyle w:val="VerbatimChar"/>
        </w:rPr>
        <w:t xml:space="preserve">     eat_studenti'hungry_student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eat_studenti'food 1 5`pasty</w:t>
      </w:r>
      <w:r>
        <w:br/>
      </w:r>
      <w:r>
        <w:rPr>
          <w:rStyle w:val="VerbatimChar"/>
        </w:rPr>
        <w:t xml:space="preserve">     eat_studenti'full_student 1</w:t>
      </w:r>
      <w:r>
        <w:br/>
      </w:r>
      <w:r>
        <w:rPr>
          <w:rStyle w:val="VerbatimChar"/>
        </w:rPr>
        <w:t xml:space="preserve">                         3`student</w:t>
      </w:r>
      <w:r>
        <w:br/>
      </w:r>
      <w:r>
        <w:rPr>
          <w:rStyle w:val="VerbatimChar"/>
        </w:rPr>
        <w:t xml:space="preserve">     eat_studenti'hungry_student 1</w:t>
      </w:r>
      <w:r>
        <w:br/>
      </w:r>
      <w:r>
        <w:rPr>
          <w:rStyle w:val="VerbatimChar"/>
        </w:rPr>
        <w:t xml:space="preserve">                         3`student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eat_studenti'food 1 2`pasty</w:t>
      </w:r>
      <w:r>
        <w:br/>
      </w:r>
      <w:r>
        <w:rPr>
          <w:rStyle w:val="VerbatimChar"/>
        </w:rPr>
        <w:t xml:space="preserve">     eat_studenti'full_student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eat_studenti'hungry_student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No infinite occurrence sequences.</w:t>
      </w:r>
    </w:p>
    <w:p>
      <w:pPr>
        <w:pStyle w:val="FirstParagraph"/>
      </w:pPr>
      <w:r>
        <w:t xml:space="preserve">Видим, что в нашей сети 4 узла и 3 линии, то же самое относится к графу пространства. В</w:t>
      </w:r>
      <w:r>
        <w:t xml:space="preserve"> </w:t>
      </w:r>
      <w:r>
        <w:rPr>
          <w:i/>
          <w:iCs/>
        </w:rPr>
        <w:t xml:space="preserve">Boundedness Properties</w:t>
      </w:r>
      <w:r>
        <w:t xml:space="preserve"> </w:t>
      </w:r>
      <w:r>
        <w:t xml:space="preserve">можем отследить работу модели и каждый шаг (количество пирожков, голодных и сытых студентов на каждом шаге). Также</w:t>
      </w:r>
      <w:r>
        <w:t xml:space="preserve"> </w:t>
      </w:r>
      <w:r>
        <w:rPr>
          <w:i/>
          <w:iCs/>
        </w:rPr>
        <w:t xml:space="preserve">Home Markings</w:t>
      </w:r>
      <w:r>
        <w:t xml:space="preserve"> </w:t>
      </w:r>
      <w:r>
        <w:t xml:space="preserve">равно 4, так же как и</w:t>
      </w:r>
      <w:r>
        <w:t xml:space="preserve"> </w:t>
      </w:r>
      <w:r>
        <w:rPr>
          <w:i/>
          <w:iCs/>
        </w:rPr>
        <w:t xml:space="preserve">Dead Markings</w:t>
      </w:r>
      <w:r>
        <w:t xml:space="preserve">.</w:t>
      </w:r>
    </w:p>
    <w:p>
      <w:pPr>
        <w:pStyle w:val="BodyText"/>
      </w:pPr>
      <w:r>
        <w:t xml:space="preserve">Строю граф пространства состояний (рис. 6).</w:t>
      </w:r>
    </w:p>
    <w:p>
      <w:pPr>
        <w:pStyle w:val="CaptionedFigure"/>
      </w:pPr>
      <w:r>
        <w:drawing>
          <wp:inline>
            <wp:extent cx="3733800" cy="2662842"/>
            <wp:effectExtent b="0" l="0" r="0" t="0"/>
            <wp:docPr descr="Граф пространства состояний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2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 пространства состояний</w:t>
      </w:r>
    </w:p>
    <w:p>
      <w:pPr>
        <w:pStyle w:val="BodyText"/>
      </w:pPr>
      <w:r>
        <w:t xml:space="preserve">В графе более наглядно видно изменение системы на каждом шаге.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построила модель</w:t>
      </w:r>
      <w:r>
        <w:t xml:space="preserve"> </w:t>
      </w:r>
      <w:r>
        <w:t xml:space="preserve">“</w:t>
      </w:r>
      <w:r>
        <w:t xml:space="preserve">Накорми студентов</w:t>
      </w:r>
      <w:r>
        <w:t xml:space="preserve">”</w:t>
      </w:r>
      <w:r>
        <w:t xml:space="preserve"> </w:t>
      </w:r>
      <w:r>
        <w:t xml:space="preserve">при помощи утилиты CPNtools.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Александрова Ульяна Вадимовна</dc:creator>
  <dc:language>ru-RU</dc:language>
  <cp:keywords/>
  <dcterms:created xsi:type="dcterms:W3CDTF">2025-03-07T12:13:36Z</dcterms:created>
  <dcterms:modified xsi:type="dcterms:W3CDTF">2025-03-07T12:13:36Z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