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8.png" ContentType="image/png"/>
  <Override PartName="/word/media/rId31.png" ContentType="image/png"/>
  <Override PartName="/word/media/rId3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№15</w:t>
      </w:r>
    </w:p>
    <w:p>
      <w:pPr>
        <w:pStyle w:val="Subtitle"/>
      </w:pPr>
      <w:r>
        <w:t xml:space="preserve">Имитационное</w:t>
      </w:r>
      <w:r>
        <w:t xml:space="preserve"> </w:t>
      </w:r>
      <w:r>
        <w:t xml:space="preserve">моделирование</w:t>
      </w:r>
    </w:p>
    <w:p>
      <w:pPr>
        <w:pStyle w:val="Author"/>
      </w:pPr>
      <w:r>
        <w:t xml:space="preserve">Александрова</w:t>
      </w:r>
      <w:r>
        <w:t xml:space="preserve"> </w:t>
      </w:r>
      <w:r>
        <w:t xml:space="preserve">Ульяна</w:t>
      </w:r>
      <w:r>
        <w:t xml:space="preserve"> </w:t>
      </w:r>
      <w:r>
        <w:t xml:space="preserve">Вадимовна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Целью работы является построение двух моделей на GPSS: обслуживания механиков на складе и обслуживания в порту судов двух типов.</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Построить с помощью GPSS:</w:t>
      </w:r>
    </w:p>
    <w:p>
      <w:pPr>
        <w:pStyle w:val="Compact"/>
        <w:numPr>
          <w:ilvl w:val="0"/>
          <w:numId w:val="1001"/>
        </w:numPr>
      </w:pPr>
      <w:r>
        <w:t xml:space="preserve">Модель обслуживания механиков на складе</w:t>
      </w:r>
    </w:p>
    <w:p>
      <w:pPr>
        <w:pStyle w:val="Compact"/>
        <w:numPr>
          <w:ilvl w:val="0"/>
          <w:numId w:val="1001"/>
        </w:numPr>
      </w:pPr>
      <w:r>
        <w:t xml:space="preserve">Модель обслуживания в порту судов двух типов</w:t>
      </w:r>
    </w:p>
    <w:bookmarkEnd w:id="21"/>
    <w:bookmarkStart w:id="23"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Пакет GPSS(General Purpose Simulation System — система моделирования общего назначения) предназначен для имитационного моделирования дискретных систем.</w:t>
      </w:r>
    </w:p>
    <w:p>
      <w:pPr>
        <w:pStyle w:val="BodyText"/>
      </w:pPr>
      <w:r>
        <w:rPr>
          <w:b/>
          <w:bCs/>
        </w:rPr>
        <w:t xml:space="preserve">Имитационная модель в GPSS</w:t>
      </w:r>
      <w:r>
        <w:t xml:space="preserve"> </w:t>
      </w:r>
      <w:r>
        <w:t xml:space="preserve">представляет собой последовательность текстовых строк, каждая из которых определяет правила создания, перемещения, задержки и удаления транзактов.</w:t>
      </w:r>
    </w:p>
    <w:p>
      <w:pPr>
        <w:pStyle w:val="BodyText"/>
      </w:pPr>
      <w:r>
        <w:rPr>
          <w:b/>
          <w:bCs/>
        </w:rPr>
        <w:t xml:space="preserve">Транзакт</w:t>
      </w:r>
      <w:r>
        <w:t xml:space="preserve"> </w:t>
      </w:r>
      <w:r>
        <w:t xml:space="preserve">— динамический объект, отождествляемый с заявкой на обслуживание, который перемещается между элементами системы.</w:t>
      </w:r>
    </w:p>
    <w:bookmarkStart w:id="22" w:name="типы-объектов-в-gpss"/>
    <w:p>
      <w:pPr>
        <w:pStyle w:val="Heading3"/>
      </w:pPr>
      <w:r>
        <w:rPr>
          <w:rStyle w:val="SectionNumber"/>
        </w:rPr>
        <w:t xml:space="preserve">3.0.1</w:t>
      </w:r>
      <w:r>
        <w:tab/>
      </w:r>
      <w:r>
        <w:rPr>
          <w:b/>
          <w:bCs/>
        </w:rPr>
        <w:t xml:space="preserve">Типы объектов в GPSS</w:t>
      </w:r>
    </w:p>
    <w:p>
      <w:pPr>
        <w:pStyle w:val="Compact"/>
        <w:numPr>
          <w:ilvl w:val="0"/>
          <w:numId w:val="1002"/>
        </w:numPr>
      </w:pPr>
      <w:r>
        <w:rPr>
          <w:b/>
          <w:bCs/>
        </w:rPr>
        <w:t xml:space="preserve">Транзакты</w:t>
      </w:r>
      <w:r>
        <w:t xml:space="preserve">: Динамические элементы, такие как заявки, пакеты, требования на обслуживание.</w:t>
      </w:r>
    </w:p>
    <w:p>
      <w:pPr>
        <w:pStyle w:val="Compact"/>
        <w:numPr>
          <w:ilvl w:val="0"/>
          <w:numId w:val="1002"/>
        </w:numPr>
      </w:pPr>
      <w:r>
        <w:rPr>
          <w:b/>
          <w:bCs/>
        </w:rPr>
        <w:t xml:space="preserve">Блоки</w:t>
      </w:r>
      <w:r>
        <w:t xml:space="preserve">: Определяют логику функционирования имитационной модели и пути движения транзактов.</w:t>
      </w:r>
    </w:p>
    <w:p>
      <w:pPr>
        <w:pStyle w:val="Compact"/>
        <w:numPr>
          <w:ilvl w:val="0"/>
          <w:numId w:val="1002"/>
        </w:numPr>
      </w:pPr>
      <w:r>
        <w:rPr>
          <w:b/>
          <w:bCs/>
        </w:rPr>
        <w:t xml:space="preserve">Одноканальные устройства (Facility)</w:t>
      </w:r>
      <w:r>
        <w:t xml:space="preserve">: Могут обрабатывать только один транзакт в любой момент времени.</w:t>
      </w:r>
    </w:p>
    <w:p>
      <w:pPr>
        <w:pStyle w:val="Compact"/>
        <w:numPr>
          <w:ilvl w:val="0"/>
          <w:numId w:val="1002"/>
        </w:numPr>
      </w:pPr>
      <w:r>
        <w:rPr>
          <w:b/>
          <w:bCs/>
        </w:rPr>
        <w:t xml:space="preserve">Многоканальные устройства (Storage)</w:t>
      </w:r>
      <w:r>
        <w:t xml:space="preserve">: Могут использоваться несколькими транзактами одновременно.</w:t>
      </w:r>
    </w:p>
    <w:p>
      <w:pPr>
        <w:pStyle w:val="Compact"/>
        <w:numPr>
          <w:ilvl w:val="0"/>
          <w:numId w:val="1002"/>
        </w:numPr>
      </w:pPr>
      <w:r>
        <w:rPr>
          <w:b/>
          <w:bCs/>
        </w:rPr>
        <w:t xml:space="preserve">Логические ключи</w:t>
      </w:r>
      <w:r>
        <w:t xml:space="preserve">: Используются для блокировки или изменения направления движения транзактов в зависимости от событий.</w:t>
      </w:r>
    </w:p>
    <w:p>
      <w:pPr>
        <w:pStyle w:val="Compact"/>
        <w:numPr>
          <w:ilvl w:val="0"/>
          <w:numId w:val="1002"/>
        </w:numPr>
      </w:pPr>
      <w:r>
        <w:rPr>
          <w:b/>
          <w:bCs/>
        </w:rPr>
        <w:t xml:space="preserve">Арифметические и логические переменные</w:t>
      </w:r>
      <w:r>
        <w:t xml:space="preserve">: Используются для вычислений и проверки условий.</w:t>
      </w:r>
    </w:p>
    <w:p>
      <w:pPr>
        <w:pStyle w:val="Compact"/>
        <w:numPr>
          <w:ilvl w:val="0"/>
          <w:numId w:val="1002"/>
        </w:numPr>
      </w:pPr>
      <w:r>
        <w:rPr>
          <w:b/>
          <w:bCs/>
        </w:rPr>
        <w:t xml:space="preserve">Очереди</w:t>
      </w:r>
      <w:r>
        <w:t xml:space="preserve">: Сбор статистики о времени задержки транзактов из-за недоступности или занятости устройств.</w:t>
      </w:r>
    </w:p>
    <w:p>
      <w:pPr>
        <w:pStyle w:val="Compact"/>
        <w:numPr>
          <w:ilvl w:val="0"/>
          <w:numId w:val="1002"/>
        </w:numPr>
      </w:pPr>
      <w:r>
        <w:rPr>
          <w:b/>
          <w:bCs/>
        </w:rPr>
        <w:t xml:space="preserve">Таблицы и ячейки</w:t>
      </w:r>
      <w:r>
        <w:t xml:space="preserve">: Хранение статистической информации и числовых данных.</w:t>
      </w:r>
    </w:p>
    <w:bookmarkEnd w:id="22"/>
    <w:bookmarkEnd w:id="23"/>
    <w:bookmarkStart w:id="35"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24" w:name="постановка-задачи"/>
    <w:p>
      <w:pPr>
        <w:pStyle w:val="Heading2"/>
      </w:pPr>
      <w:r>
        <w:rPr>
          <w:rStyle w:val="SectionNumber"/>
        </w:rPr>
        <w:t xml:space="preserve">4.1</w:t>
      </w:r>
      <w:r>
        <w:tab/>
      </w:r>
      <w:r>
        <w:t xml:space="preserve">Постановка задачи</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 Запросы бывают двух категорий. Для первой категории интервалы времени прихода механиков 420 ± 360 сек., время обслуживания — 300 ± 90 сек. Для второй категории интервалы времени прихода механиков 360 ± 240 сек., время обслуживания — 100 ± 30 сек.</w:t>
      </w:r>
    </w:p>
    <w:p>
      <w:pPr>
        <w:pStyle w:val="BodyText"/>
      </w:pPr>
      <w:r>
        <w:t xml:space="preserve">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 «первым пришел – первым обслужился». Необходимо создать модель работы кладовой, моделирование выполнять в течение восьмичасового рабочего дня.</w:t>
      </w:r>
    </w:p>
    <w:bookmarkEnd w:id="24"/>
    <w:bookmarkStart w:id="34" w:name="построение-модели"/>
    <w:p>
      <w:pPr>
        <w:pStyle w:val="Heading2"/>
      </w:pPr>
      <w:r>
        <w:rPr>
          <w:rStyle w:val="SectionNumber"/>
        </w:rPr>
        <w:t xml:space="preserve">4.2</w:t>
      </w:r>
      <w:r>
        <w:tab/>
      </w:r>
      <w:r>
        <w:t xml:space="preserve">Построение модели</w:t>
      </w:r>
    </w:p>
    <w:p>
      <w:pPr>
        <w:pStyle w:val="FirstParagraph"/>
      </w:pPr>
      <w:r>
        <w:t xml:space="preserve">Есть два различных типа заявок, поступающих на обслуживание к одному устройству. Различаются распределения интервалов приходов и времени обслуживания для этих типов заявок. Приоритеты запросов задаются путем использования для операнда E блока GENERATE запросов второй категории большего значения, чем для</w:t>
      </w:r>
      <w:r>
        <w:t xml:space="preserve"> </w:t>
      </w:r>
      <w:r>
        <w:t xml:space="preserve">запросов первой категории (рис. 1).</w:t>
      </w:r>
    </w:p>
    <w:p>
      <w:pPr>
        <w:pStyle w:val="CaptionedFigure"/>
      </w:pPr>
      <w:r>
        <w:drawing>
          <wp:inline>
            <wp:extent cx="3733800" cy="4217642"/>
            <wp:effectExtent b="0" l="0" r="0" t="0"/>
            <wp:docPr descr="Построение модели обслуживания механиков на складе на GPSS" title="" id="26" name="Picture"/>
            <a:graphic>
              <a:graphicData uri="http://schemas.openxmlformats.org/drawingml/2006/picture">
                <pic:pic>
                  <pic:nvPicPr>
                    <pic:cNvPr descr="image/5.png" id="27" name="Picture"/>
                    <pic:cNvPicPr>
                      <a:picLocks noChangeArrowheads="1" noChangeAspect="1"/>
                    </pic:cNvPicPr>
                  </pic:nvPicPr>
                  <pic:blipFill>
                    <a:blip r:embed="rId25"/>
                    <a:stretch>
                      <a:fillRect/>
                    </a:stretch>
                  </pic:blipFill>
                  <pic:spPr bwMode="auto">
                    <a:xfrm>
                      <a:off x="0" y="0"/>
                      <a:ext cx="3733800" cy="4217642"/>
                    </a:xfrm>
                    <a:prstGeom prst="rect">
                      <a:avLst/>
                    </a:prstGeom>
                    <a:noFill/>
                    <a:ln w="9525">
                      <a:noFill/>
                      <a:headEnd/>
                      <a:tailEnd/>
                    </a:ln>
                  </pic:spPr>
                </pic:pic>
              </a:graphicData>
            </a:graphic>
          </wp:inline>
        </w:drawing>
      </w:r>
    </w:p>
    <w:p>
      <w:pPr>
        <w:pStyle w:val="ImageCaption"/>
      </w:pPr>
      <w:r>
        <w:t xml:space="preserve">Рис. 1: Построение модели обслуживания механиков на складе на GPSS</w:t>
      </w:r>
    </w:p>
    <w:p>
      <w:pPr>
        <w:pStyle w:val="BodyText"/>
      </w:pPr>
      <w:r>
        <w:t xml:space="preserve">Запустим симуляцию и посмотрим отчет (рис. 2), (рис. 3).</w:t>
      </w:r>
    </w:p>
    <w:p>
      <w:pPr>
        <w:pStyle w:val="CaptionedFigure"/>
      </w:pPr>
      <w:r>
        <w:drawing>
          <wp:inline>
            <wp:extent cx="3733800" cy="2959132"/>
            <wp:effectExtent b="0" l="0" r="0" t="0"/>
            <wp:docPr descr="Отчет 1.1"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2959132"/>
                    </a:xfrm>
                    <a:prstGeom prst="rect">
                      <a:avLst/>
                    </a:prstGeom>
                    <a:noFill/>
                    <a:ln w="9525">
                      <a:noFill/>
                      <a:headEnd/>
                      <a:tailEnd/>
                    </a:ln>
                  </pic:spPr>
                </pic:pic>
              </a:graphicData>
            </a:graphic>
          </wp:inline>
        </w:drawing>
      </w:r>
    </w:p>
    <w:p>
      <w:pPr>
        <w:pStyle w:val="ImageCaption"/>
      </w:pPr>
      <w:r>
        <w:t xml:space="preserve">Рис. 2: Отчет 1.1</w:t>
      </w:r>
    </w:p>
    <w:p>
      <w:pPr>
        <w:pStyle w:val="CaptionedFigure"/>
      </w:pPr>
      <w:r>
        <w:drawing>
          <wp:inline>
            <wp:extent cx="3733800" cy="1032850"/>
            <wp:effectExtent b="0" l="0" r="0" t="0"/>
            <wp:docPr descr="Отчет 1.2"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1032850"/>
                    </a:xfrm>
                    <a:prstGeom prst="rect">
                      <a:avLst/>
                    </a:prstGeom>
                    <a:noFill/>
                    <a:ln w="9525">
                      <a:noFill/>
                      <a:headEnd/>
                      <a:tailEnd/>
                    </a:ln>
                  </pic:spPr>
                </pic:pic>
              </a:graphicData>
            </a:graphic>
          </wp:inline>
        </w:drawing>
      </w:r>
    </w:p>
    <w:p>
      <w:pPr>
        <w:pStyle w:val="ImageCaption"/>
      </w:pPr>
      <w:r>
        <w:t xml:space="preserve">Рис. 3: Отчет 1.2</w:t>
      </w:r>
    </w:p>
    <w:p>
      <w:pPr>
        <w:pStyle w:val="BodyText"/>
      </w:pPr>
      <w:r>
        <w:t xml:space="preserve">Моделью было сгенерировано 71 заявок типа 1 и 83 заявки - второго.</w:t>
      </w:r>
    </w:p>
    <w:p>
      <w:pPr>
        <w:pStyle w:val="BodyText"/>
      </w:pPr>
      <w:r>
        <w:t xml:space="preserve">Информация об одноканальном устройстве FACILITY (оператор, оформляющий заказ), откуда видим, что к оператору попало 146 заказа от клиенто.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очереди:</w:t>
      </w:r>
    </w:p>
    <w:p>
      <w:pPr>
        <w:pStyle w:val="Compact"/>
        <w:numPr>
          <w:ilvl w:val="0"/>
          <w:numId w:val="1003"/>
        </w:numPr>
      </w:pPr>
      <w:r>
        <w:t xml:space="preserve">QUEUE=qs1 — имя объекта типа «очередь»;</w:t>
      </w:r>
    </w:p>
    <w:p>
      <w:pPr>
        <w:pStyle w:val="Compact"/>
        <w:numPr>
          <w:ilvl w:val="0"/>
          <w:numId w:val="1003"/>
        </w:numPr>
      </w:pPr>
      <w:r>
        <w:t xml:space="preserve">MAX=3 — в очереди находилось не более одной ожидающей заявки от клиента;</w:t>
      </w:r>
    </w:p>
    <w:p>
      <w:pPr>
        <w:pStyle w:val="Compact"/>
        <w:numPr>
          <w:ilvl w:val="0"/>
          <w:numId w:val="1003"/>
        </w:numPr>
      </w:pPr>
      <w:r>
        <w:t xml:space="preserve">CONT=2 — на момент завершения моделирования очередь была пуста;</w:t>
      </w:r>
    </w:p>
    <w:p>
      <w:pPr>
        <w:pStyle w:val="Compact"/>
        <w:numPr>
          <w:ilvl w:val="0"/>
          <w:numId w:val="1003"/>
        </w:numPr>
      </w:pPr>
      <w:r>
        <w:t xml:space="preserve">ENTRIES=83 — общее число заявок от клиентов, прошедших через очередь в течение периода моделирования;</w:t>
      </w:r>
    </w:p>
    <w:p>
      <w:pPr>
        <w:pStyle w:val="Compact"/>
        <w:numPr>
          <w:ilvl w:val="0"/>
          <w:numId w:val="1003"/>
        </w:numPr>
      </w:pPr>
      <w:r>
        <w:t xml:space="preserve">ENTRIES(O)=2 — число заявок от клиентов, попавших к оператору без ожидания в очереди;</w:t>
      </w:r>
    </w:p>
    <w:p>
      <w:pPr>
        <w:pStyle w:val="Compact"/>
        <w:numPr>
          <w:ilvl w:val="0"/>
          <w:numId w:val="1003"/>
        </w:numPr>
      </w:pPr>
      <w:r>
        <w:t xml:space="preserve">AVE.CONT=0,439 заявок от клиентов в среднем были в очереди;</w:t>
      </w:r>
    </w:p>
    <w:p>
      <w:pPr>
        <w:pStyle w:val="Compact"/>
        <w:numPr>
          <w:ilvl w:val="0"/>
          <w:numId w:val="1003"/>
        </w:numPr>
      </w:pPr>
      <w:r>
        <w:t xml:space="preserve">AVE.TIME=152,399 минут в среднем заявки от клиентов провели в очереди (с учётом всех входов в очередь);</w:t>
      </w:r>
    </w:p>
    <w:p>
      <w:pPr>
        <w:pStyle w:val="Compact"/>
        <w:numPr>
          <w:ilvl w:val="0"/>
          <w:numId w:val="1003"/>
        </w:numPr>
      </w:pPr>
      <w:r>
        <w:t xml:space="preserve">AVE.(–0)=156,162 минут в среднем заявки от клиентов провели в очереди (без учета «нулевых» входов в очередь);</w:t>
      </w:r>
    </w:p>
    <w:p>
      <w:pPr>
        <w:pStyle w:val="Compact"/>
        <w:numPr>
          <w:ilvl w:val="0"/>
          <w:numId w:val="1003"/>
        </w:numPr>
      </w:pPr>
      <w:r>
        <w:t xml:space="preserve">QUEUE=qs2 — имя объекта типа «очередь»;</w:t>
      </w:r>
    </w:p>
    <w:p>
      <w:pPr>
        <w:pStyle w:val="Compact"/>
        <w:numPr>
          <w:ilvl w:val="0"/>
          <w:numId w:val="1003"/>
        </w:numPr>
      </w:pPr>
      <w:r>
        <w:t xml:space="preserve">MAX=8 — в очереди находилось не более одной ожидающей заявки от клиента;</w:t>
      </w:r>
    </w:p>
    <w:p>
      <w:pPr>
        <w:pStyle w:val="Compact"/>
        <w:numPr>
          <w:ilvl w:val="0"/>
          <w:numId w:val="1003"/>
        </w:numPr>
      </w:pPr>
      <w:r>
        <w:t xml:space="preserve">CONT=6 — на момент завершения моделирования очередь была пуста;</w:t>
      </w:r>
    </w:p>
    <w:p>
      <w:pPr>
        <w:pStyle w:val="Compact"/>
        <w:numPr>
          <w:ilvl w:val="0"/>
          <w:numId w:val="1003"/>
        </w:numPr>
      </w:pPr>
      <w:r>
        <w:t xml:space="preserve">ENTRIES=71 — общее число заявок от клиентов, прошедших через очередь в течение периода моделирования;</w:t>
      </w:r>
    </w:p>
    <w:p>
      <w:pPr>
        <w:pStyle w:val="Compact"/>
        <w:numPr>
          <w:ilvl w:val="0"/>
          <w:numId w:val="1003"/>
        </w:numPr>
      </w:pPr>
      <w:r>
        <w:t xml:space="preserve">ENTRIES(O)=4 — число заявок от клиентов, попавших к оператору без ожидания в очереди;</w:t>
      </w:r>
    </w:p>
    <w:p>
      <w:pPr>
        <w:pStyle w:val="Compact"/>
        <w:numPr>
          <w:ilvl w:val="0"/>
          <w:numId w:val="1003"/>
        </w:numPr>
      </w:pPr>
      <w:r>
        <w:t xml:space="preserve">AVE.CONT=2,177 заявок от клиентов в среднем были в очереди;</w:t>
      </w:r>
    </w:p>
    <w:p>
      <w:pPr>
        <w:pStyle w:val="Compact"/>
        <w:numPr>
          <w:ilvl w:val="0"/>
          <w:numId w:val="1003"/>
        </w:numPr>
      </w:pPr>
      <w:r>
        <w:t xml:space="preserve">AVE.TIME=883,029 минут в среднем заявки от клиентов провели в очереди (с учётом всех входов в очередь);</w:t>
      </w:r>
    </w:p>
    <w:p>
      <w:pPr>
        <w:pStyle w:val="Compact"/>
        <w:numPr>
          <w:ilvl w:val="0"/>
          <w:numId w:val="1003"/>
        </w:numPr>
      </w:pPr>
      <w:r>
        <w:t xml:space="preserve">AVE.(–0)=935,747 минут в среднем заявки от клиентов провели в очереди (без учета «нулевых» входов в очередь).</w:t>
      </w:r>
    </w:p>
    <w:bookmarkEnd w:id="34"/>
    <w:bookmarkEnd w:id="35"/>
    <w:bookmarkStart w:id="44" w:name="выполнение-лабораторной-работы-1"/>
    <w:p>
      <w:pPr>
        <w:pStyle w:val="Heading1"/>
      </w:pPr>
      <w:r>
        <w:rPr>
          <w:rStyle w:val="SectionNumber"/>
        </w:rPr>
        <w:t xml:space="preserve">5</w:t>
      </w:r>
      <w:r>
        <w:tab/>
      </w:r>
      <w:r>
        <w:t xml:space="preserve">Выполнение лабораторной работы</w:t>
      </w:r>
    </w:p>
    <w:bookmarkStart w:id="36" w:name="постановка-задачи-1"/>
    <w:p>
      <w:pPr>
        <w:pStyle w:val="Heading2"/>
      </w:pPr>
      <w:r>
        <w:rPr>
          <w:rStyle w:val="SectionNumber"/>
        </w:rPr>
        <w:t xml:space="preserve">5.1</w:t>
      </w:r>
      <w:r>
        <w:tab/>
      </w:r>
      <w:r>
        <w:t xml:space="preserve">Постановка задачи</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bookmarkEnd w:id="36"/>
    <w:bookmarkStart w:id="43" w:name="построение-модели-1"/>
    <w:p>
      <w:pPr>
        <w:pStyle w:val="Heading2"/>
      </w:pPr>
      <w:r>
        <w:rPr>
          <w:rStyle w:val="SectionNumber"/>
        </w:rPr>
        <w:t xml:space="preserve">5.2</w:t>
      </w:r>
      <w:r>
        <w:tab/>
      </w:r>
      <w:r>
        <w:t xml:space="preserve">Построение модели</w:t>
      </w:r>
    </w:p>
    <w:p>
      <w:pPr>
        <w:pStyle w:val="FirstParagraph"/>
      </w:pPr>
      <w:r>
        <w:t xml:space="preserve">Параметры модели:</w:t>
      </w:r>
    </w:p>
    <w:p>
      <w:pPr>
        <w:pStyle w:val="Compact"/>
        <w:numPr>
          <w:ilvl w:val="0"/>
          <w:numId w:val="1004"/>
        </w:numPr>
      </w:pPr>
      <w:r>
        <w:t xml:space="preserve">для корабля первого типа:</w:t>
      </w:r>
    </w:p>
    <w:p>
      <w:pPr>
        <w:pStyle w:val="Compact"/>
        <w:numPr>
          <w:ilvl w:val="0"/>
          <w:numId w:val="1004"/>
        </w:numPr>
      </w:pPr>
      <w:r>
        <w:t xml:space="preserve">интервал прибытия: 130 ± 30 мин;</w:t>
      </w:r>
    </w:p>
    <w:p>
      <w:pPr>
        <w:pStyle w:val="Compact"/>
        <w:numPr>
          <w:ilvl w:val="0"/>
          <w:numId w:val="1004"/>
        </w:numPr>
      </w:pPr>
      <w:r>
        <w:t xml:space="preserve">время входа в порт: 30 ± 7 мин;</w:t>
      </w:r>
    </w:p>
    <w:p>
      <w:pPr>
        <w:pStyle w:val="Compact"/>
        <w:numPr>
          <w:ilvl w:val="0"/>
          <w:numId w:val="1004"/>
        </w:numPr>
      </w:pPr>
      <w:r>
        <w:t xml:space="preserve">количество доступных причалов: 6;</w:t>
      </w:r>
    </w:p>
    <w:p>
      <w:pPr>
        <w:pStyle w:val="Compact"/>
        <w:numPr>
          <w:ilvl w:val="0"/>
          <w:numId w:val="1004"/>
        </w:numPr>
      </w:pPr>
      <w:r>
        <w:t xml:space="preserve">время погрузки/разгрузки: 12 ± 2 час;</w:t>
      </w:r>
    </w:p>
    <w:p>
      <w:pPr>
        <w:pStyle w:val="Compact"/>
        <w:numPr>
          <w:ilvl w:val="0"/>
          <w:numId w:val="1004"/>
        </w:numPr>
      </w:pPr>
      <w:r>
        <w:t xml:space="preserve">время выхода из порта: 20 ± 5 мин;</w:t>
      </w:r>
    </w:p>
    <w:p>
      <w:pPr>
        <w:pStyle w:val="Compact"/>
        <w:numPr>
          <w:ilvl w:val="0"/>
          <w:numId w:val="1004"/>
        </w:numPr>
      </w:pPr>
      <w:r>
        <w:t xml:space="preserve">для корабля второго типа:</w:t>
      </w:r>
    </w:p>
    <w:p>
      <w:pPr>
        <w:pStyle w:val="Compact"/>
        <w:numPr>
          <w:ilvl w:val="0"/>
          <w:numId w:val="1004"/>
        </w:numPr>
      </w:pPr>
      <w:r>
        <w:t xml:space="preserve">интервал прибытия: 390 ± 60 мин;</w:t>
      </w:r>
    </w:p>
    <w:p>
      <w:pPr>
        <w:pStyle w:val="Compact"/>
        <w:numPr>
          <w:ilvl w:val="0"/>
          <w:numId w:val="1004"/>
        </w:numPr>
      </w:pPr>
      <w:r>
        <w:t xml:space="preserve">время входа в порт: 45 ± 12 мин;</w:t>
      </w:r>
    </w:p>
    <w:p>
      <w:pPr>
        <w:pStyle w:val="Compact"/>
        <w:numPr>
          <w:ilvl w:val="0"/>
          <w:numId w:val="1004"/>
        </w:numPr>
      </w:pPr>
      <w:r>
        <w:t xml:space="preserve">количество доступных причалов: 3;</w:t>
      </w:r>
    </w:p>
    <w:p>
      <w:pPr>
        <w:pStyle w:val="Compact"/>
        <w:numPr>
          <w:ilvl w:val="0"/>
          <w:numId w:val="1004"/>
        </w:numPr>
      </w:pPr>
      <w:r>
        <w:t xml:space="preserve">время погрузки/разгрузки: 18 ± 4 час;</w:t>
      </w:r>
    </w:p>
    <w:p>
      <w:pPr>
        <w:pStyle w:val="Compact"/>
        <w:numPr>
          <w:ilvl w:val="0"/>
          <w:numId w:val="1004"/>
        </w:numPr>
      </w:pPr>
      <w:r>
        <w:t xml:space="preserve">время выхода из порта: 35 ± 10 мин.</w:t>
      </w:r>
    </w:p>
    <w:p>
      <w:pPr>
        <w:pStyle w:val="Compact"/>
        <w:numPr>
          <w:ilvl w:val="0"/>
          <w:numId w:val="1004"/>
        </w:numPr>
      </w:pPr>
      <w:r>
        <w:t xml:space="preserve">время моделирования: 365 дней по 8 часов. (рис. 4).</w:t>
      </w:r>
    </w:p>
    <w:p>
      <w:pPr>
        <w:pStyle w:val="CaptionedFigure"/>
      </w:pPr>
      <w:r>
        <w:drawing>
          <wp:inline>
            <wp:extent cx="3733800" cy="4533460"/>
            <wp:effectExtent b="0" l="0" r="0" t="0"/>
            <wp:docPr descr="Построение модели обслуживания в порту судов двух типов на GPSS" title="" id="38" name="Picture"/>
            <a:graphic>
              <a:graphicData uri="http://schemas.openxmlformats.org/drawingml/2006/picture">
                <pic:pic>
                  <pic:nvPicPr>
                    <pic:cNvPr descr="image/4.png" id="39" name="Picture"/>
                    <pic:cNvPicPr>
                      <a:picLocks noChangeArrowheads="1" noChangeAspect="1"/>
                    </pic:cNvPicPr>
                  </pic:nvPicPr>
                  <pic:blipFill>
                    <a:blip r:embed="rId37"/>
                    <a:stretch>
                      <a:fillRect/>
                    </a:stretch>
                  </pic:blipFill>
                  <pic:spPr bwMode="auto">
                    <a:xfrm>
                      <a:off x="0" y="0"/>
                      <a:ext cx="3733800" cy="4533460"/>
                    </a:xfrm>
                    <a:prstGeom prst="rect">
                      <a:avLst/>
                    </a:prstGeom>
                    <a:noFill/>
                    <a:ln w="9525">
                      <a:noFill/>
                      <a:headEnd/>
                      <a:tailEnd/>
                    </a:ln>
                  </pic:spPr>
                </pic:pic>
              </a:graphicData>
            </a:graphic>
          </wp:inline>
        </w:drawing>
      </w:r>
    </w:p>
    <w:p>
      <w:pPr>
        <w:pStyle w:val="ImageCaption"/>
      </w:pPr>
      <w:r>
        <w:t xml:space="preserve">Рис. 4: Построение модели обслуживания в порту судов двух типов на GPSS</w:t>
      </w:r>
    </w:p>
    <w:p>
      <w:pPr>
        <w:pStyle w:val="BodyText"/>
      </w:pPr>
      <w:r>
        <w:t xml:space="preserve">Запустим симуляцию и посмотрим отчет (рис. 5).</w:t>
      </w:r>
    </w:p>
    <w:p>
      <w:pPr>
        <w:pStyle w:val="CaptionedFigure"/>
      </w:pPr>
      <w:r>
        <w:drawing>
          <wp:inline>
            <wp:extent cx="3733800" cy="5324907"/>
            <wp:effectExtent b="0" l="0" r="0" t="0"/>
            <wp:docPr descr="Отчет 2" title="" id="41" name="Picture"/>
            <a:graphic>
              <a:graphicData uri="http://schemas.openxmlformats.org/drawingml/2006/picture">
                <pic:pic>
                  <pic:nvPicPr>
                    <pic:cNvPr descr="image/1.png" id="42" name="Picture"/>
                    <pic:cNvPicPr>
                      <a:picLocks noChangeArrowheads="1" noChangeAspect="1"/>
                    </pic:cNvPicPr>
                  </pic:nvPicPr>
                  <pic:blipFill>
                    <a:blip r:embed="rId40"/>
                    <a:stretch>
                      <a:fillRect/>
                    </a:stretch>
                  </pic:blipFill>
                  <pic:spPr bwMode="auto">
                    <a:xfrm>
                      <a:off x="0" y="0"/>
                      <a:ext cx="3733800" cy="5324907"/>
                    </a:xfrm>
                    <a:prstGeom prst="rect">
                      <a:avLst/>
                    </a:prstGeom>
                    <a:noFill/>
                    <a:ln w="9525">
                      <a:noFill/>
                      <a:headEnd/>
                      <a:tailEnd/>
                    </a:ln>
                  </pic:spPr>
                </pic:pic>
              </a:graphicData>
            </a:graphic>
          </wp:inline>
        </w:drawing>
      </w:r>
    </w:p>
    <w:p>
      <w:pPr>
        <w:pStyle w:val="ImageCaption"/>
      </w:pPr>
      <w:r>
        <w:t xml:space="preserve">Рис. 5: Отчет 2</w:t>
      </w:r>
    </w:p>
    <w:p>
      <w:pPr>
        <w:pStyle w:val="BodyText"/>
      </w:pPr>
      <w:r>
        <w:t xml:space="preserve">Имена, используемые в программе модели: TYPE1(первый тип судов), TYPE2(второй тип судов), PRCH1(первый тип причала), PRCH2(второй тип причала). Моделью было сгенерировано 1345 заявок типа 1 и 446 заявки - второго.</w:t>
      </w:r>
    </w:p>
    <w:p>
      <w:pPr>
        <w:pStyle w:val="BodyText"/>
      </w:pPr>
      <w:r>
        <w:t xml:space="preserve">Далее информация об очереди:</w:t>
      </w:r>
    </w:p>
    <w:p>
      <w:pPr>
        <w:pStyle w:val="Compact"/>
        <w:numPr>
          <w:ilvl w:val="0"/>
          <w:numId w:val="1005"/>
        </w:numPr>
      </w:pPr>
      <w:r>
        <w:t xml:space="preserve">QUEUE=TYPE1 — имя объекта типа «очередь»;</w:t>
      </w:r>
    </w:p>
    <w:p>
      <w:pPr>
        <w:pStyle w:val="Compact"/>
        <w:numPr>
          <w:ilvl w:val="0"/>
          <w:numId w:val="1005"/>
        </w:numPr>
      </w:pPr>
      <w:r>
        <w:t xml:space="preserve">MAX=4 — в очереди находилось не более одной ожидающей заявки от клиента;</w:t>
      </w:r>
    </w:p>
    <w:p>
      <w:pPr>
        <w:pStyle w:val="Compact"/>
        <w:numPr>
          <w:ilvl w:val="0"/>
          <w:numId w:val="1005"/>
        </w:numPr>
      </w:pPr>
      <w:r>
        <w:t xml:space="preserve">CONT=0 — на момент завершения моделирования очередь была пуста;</w:t>
      </w:r>
    </w:p>
    <w:p>
      <w:pPr>
        <w:pStyle w:val="Compact"/>
        <w:numPr>
          <w:ilvl w:val="0"/>
          <w:numId w:val="1005"/>
        </w:numPr>
      </w:pPr>
      <w:r>
        <w:t xml:space="preserve">ENTRIES=1345 — общее число заявок от клиентов, прошедших через очередь в течение периода моделирования;</w:t>
      </w:r>
    </w:p>
    <w:p>
      <w:pPr>
        <w:pStyle w:val="Compact"/>
        <w:numPr>
          <w:ilvl w:val="0"/>
          <w:numId w:val="1005"/>
        </w:numPr>
      </w:pPr>
      <w:r>
        <w:t xml:space="preserve">ENTRIES(O)=288 — число заявок от клиентов, попавших к оператору без ожидания в очереди;</w:t>
      </w:r>
    </w:p>
    <w:p>
      <w:pPr>
        <w:pStyle w:val="Compact"/>
        <w:numPr>
          <w:ilvl w:val="0"/>
          <w:numId w:val="1005"/>
        </w:numPr>
      </w:pPr>
      <w:r>
        <w:t xml:space="preserve">AVE.CONT=0,750 заявок от клиентов в среднем были в очереди;</w:t>
      </w:r>
    </w:p>
    <w:p>
      <w:pPr>
        <w:pStyle w:val="Compact"/>
        <w:numPr>
          <w:ilvl w:val="0"/>
          <w:numId w:val="1005"/>
        </w:numPr>
      </w:pPr>
      <w:r>
        <w:t xml:space="preserve">AVE.TIME=97,724 минут в среднем заявки от клиентов провели в очереди (с учётом всех входов в очередь);</w:t>
      </w:r>
    </w:p>
    <w:p>
      <w:pPr>
        <w:pStyle w:val="Compact"/>
        <w:numPr>
          <w:ilvl w:val="0"/>
          <w:numId w:val="1005"/>
        </w:numPr>
      </w:pPr>
      <w:r>
        <w:t xml:space="preserve">AVE.(–0)=124,351 минут в среднем заявки от клиентов провели в очереди (без учета «нулевых» входов в очередь);</w:t>
      </w:r>
    </w:p>
    <w:p>
      <w:pPr>
        <w:pStyle w:val="Compact"/>
        <w:numPr>
          <w:ilvl w:val="0"/>
          <w:numId w:val="1005"/>
        </w:numPr>
      </w:pPr>
      <w:r>
        <w:t xml:space="preserve">QUEUE=TYPE2 — имя объекта типа «очередь»;</w:t>
      </w:r>
    </w:p>
    <w:p>
      <w:pPr>
        <w:pStyle w:val="Compact"/>
        <w:numPr>
          <w:ilvl w:val="0"/>
          <w:numId w:val="1005"/>
        </w:numPr>
      </w:pPr>
      <w:r>
        <w:t xml:space="preserve">MAX=4 — в очереди находилось не более одной ожидающей заявки от клиента;</w:t>
      </w:r>
    </w:p>
    <w:p>
      <w:pPr>
        <w:pStyle w:val="Compact"/>
        <w:numPr>
          <w:ilvl w:val="0"/>
          <w:numId w:val="1005"/>
        </w:numPr>
      </w:pPr>
      <w:r>
        <w:t xml:space="preserve">CONT=2 — на момент завершения моделирования очередь была пуста;</w:t>
      </w:r>
    </w:p>
    <w:p>
      <w:pPr>
        <w:pStyle w:val="Compact"/>
        <w:numPr>
          <w:ilvl w:val="0"/>
          <w:numId w:val="1005"/>
        </w:numPr>
      </w:pPr>
      <w:r>
        <w:t xml:space="preserve">ENTRIES=446 — общее число заявок от клиентов, прошедших через очередь в течение периода моделирования;</w:t>
      </w:r>
    </w:p>
    <w:p>
      <w:pPr>
        <w:pStyle w:val="Compact"/>
        <w:numPr>
          <w:ilvl w:val="0"/>
          <w:numId w:val="1005"/>
        </w:numPr>
      </w:pPr>
      <w:r>
        <w:t xml:space="preserve">ENTRIES(O)=35 — число заявок от клиентов, попавших к оператору без ожидания в очереди;</w:t>
      </w:r>
    </w:p>
    <w:p>
      <w:pPr>
        <w:pStyle w:val="Compact"/>
        <w:numPr>
          <w:ilvl w:val="0"/>
          <w:numId w:val="1005"/>
        </w:numPr>
      </w:pPr>
      <w:r>
        <w:t xml:space="preserve">AVE.CONT=0,897 заявок от клиентов в среднем были в очереди;</w:t>
      </w:r>
    </w:p>
    <w:p>
      <w:pPr>
        <w:pStyle w:val="Compact"/>
        <w:numPr>
          <w:ilvl w:val="0"/>
          <w:numId w:val="1005"/>
        </w:numPr>
      </w:pPr>
      <w:r>
        <w:t xml:space="preserve">AVE.TIME=352,553 минут в среднем заявки от клиентов провели в очереди (с учётом всех входов в очередь);</w:t>
      </w:r>
    </w:p>
    <w:p>
      <w:pPr>
        <w:pStyle w:val="Compact"/>
        <w:numPr>
          <w:ilvl w:val="0"/>
          <w:numId w:val="1005"/>
        </w:numPr>
      </w:pPr>
      <w:r>
        <w:t xml:space="preserve">AVE.(–0)=382,576 минут в среднем заявки от клиентов провели в очереди (без учета «нулевых» входов в очередь).</w:t>
      </w:r>
    </w:p>
    <w:bookmarkEnd w:id="43"/>
    <w:bookmarkEnd w:id="44"/>
    <w:bookmarkStart w:id="45" w:name="выводы"/>
    <w:p>
      <w:pPr>
        <w:pStyle w:val="Heading1"/>
      </w:pPr>
      <w:r>
        <w:rPr>
          <w:rStyle w:val="SectionNumber"/>
        </w:rPr>
        <w:t xml:space="preserve">6</w:t>
      </w:r>
      <w:r>
        <w:tab/>
      </w:r>
      <w:r>
        <w:t xml:space="preserve">Выводы</w:t>
      </w:r>
    </w:p>
    <w:p>
      <w:pPr>
        <w:pStyle w:val="FirstParagraph"/>
      </w:pPr>
      <w:r>
        <w:t xml:space="preserve">В результате работы я составила две модели при помощи GPSS.</w:t>
      </w:r>
    </w:p>
    <w:bookmarkEnd w:id="45"/>
    <w:bookmarkStart w:id="48" w:name="список-литературы"/>
    <w:p>
      <w:pPr>
        <w:pStyle w:val="Heading1"/>
      </w:pPr>
      <w:r>
        <w:t xml:space="preserve">Список литературы</w:t>
      </w:r>
    </w:p>
    <w:p>
      <w:pPr>
        <w:pStyle w:val="Compact"/>
        <w:numPr>
          <w:ilvl w:val="0"/>
          <w:numId w:val="1006"/>
        </w:numPr>
      </w:pPr>
      <w:hyperlink r:id="rId46">
        <w:r>
          <w:rPr>
            <w:rStyle w:val="Hyperlink"/>
          </w:rPr>
          <w:t xml:space="preserve">Л.15. Модели обслуживания с приоритетами</w:t>
        </w:r>
      </w:hyperlink>
    </w:p>
    <w:p>
      <w:pPr>
        <w:pStyle w:val="Compact"/>
        <w:numPr>
          <w:ilvl w:val="0"/>
          <w:numId w:val="1006"/>
        </w:numPr>
      </w:pPr>
      <w:hyperlink r:id="rId47">
        <w:r>
          <w:rPr>
            <w:rStyle w:val="Hyperlink"/>
          </w:rPr>
          <w:t xml:space="preserve">Видео-пояснение: GPSS — заявки с приоритетами</w:t>
        </w:r>
      </w:hyperlink>
    </w:p>
    <w:p>
      <w:pPr>
        <w:pStyle w:val="FirstParagraph"/>
      </w:pPr>
      <w:r>
        <w:t xml:space="preserve">:::</w:t>
      </w:r>
      <w:r>
        <w:t xml:space="preserve"> </w:t>
      </w:r>
      <w:r>
        <w:t xml:space="preserv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hyperlink" Id="rId47" Target="https://esystem.rudn.ru/mod/page/view.php?id=1223385" TargetMode="External" /><Relationship Type="http://schemas.openxmlformats.org/officeDocument/2006/relationships/hyperlink" Id="rId46" Target="https://esystem.rudn.ru/mod/resource/view.php?id=1223384" TargetMode="External" /></Relationships>
</file>

<file path=word/_rels/footnotes.xml.rels><?xml version="1.0" encoding="UTF-8"?><Relationships xmlns="http://schemas.openxmlformats.org/package/2006/relationships"><Relationship Type="http://schemas.openxmlformats.org/officeDocument/2006/relationships/hyperlink" Id="rId47" Target="https://esystem.rudn.ru/mod/page/view.php?id=1223385" TargetMode="External" /><Relationship Type="http://schemas.openxmlformats.org/officeDocument/2006/relationships/hyperlink" Id="rId46" Target="https://esystem.rudn.ru/mod/resource/view.php?id=12233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Александрова Ульяна Вадимовна</dc:creator>
  <dc:language>ru-RU</dc:language>
  <cp:keywords/>
  <dcterms:created xsi:type="dcterms:W3CDTF">2025-04-07T15:41:44Z</dcterms:created>
  <dcterms:modified xsi:type="dcterms:W3CDTF">2025-04-07T15:41:44Z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False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Имитационное моделирование</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