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5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Имитационное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Александрова</w:t>
      </w:r>
      <w:r>
        <w:t xml:space="preserve"> </w:t>
      </w:r>
      <w:r>
        <w:t xml:space="preserve">Ульяна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построение модели сети Петри на утилите CPNtools.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Заявка (команды программы, операнды) поступает в оперативную память (ОП), затем передается на прибор (центральный процессор, ЦП) для обработки. После этого заявка может равновероятно обратиться к оперативной памяти или к одному из двух внешних запоминающих устройств (B1 и B2).</w:t>
      </w:r>
    </w:p>
    <w:p>
      <w:pPr>
        <w:pStyle w:val="BodyText"/>
      </w:pPr>
      <w:r>
        <w:t xml:space="preserve">Прежде чем записать информацию на внешний накопитель, необходимо вторично обратиться к центральному процессору, определяющему состояние накопителя и выдающему необходимую управляющую информацию. Накопители (B1 и B2) могут работать в 3-х режимах:</w:t>
      </w:r>
    </w:p>
    <w:p>
      <w:pPr>
        <w:pStyle w:val="SourceCode"/>
      </w:pPr>
      <w:r>
        <w:rPr>
          <w:rStyle w:val="VerbatimChar"/>
        </w:rPr>
        <w:t xml:space="preserve">B1 — занят, B2 — свободен;</w:t>
      </w:r>
      <w:r>
        <w:br/>
      </w:r>
      <w:r>
        <w:rPr>
          <w:rStyle w:val="VerbatimChar"/>
        </w:rPr>
        <w:t xml:space="preserve">B2 — свободен, B1 — занят;</w:t>
      </w:r>
      <w:r>
        <w:br/>
      </w:r>
      <w:r>
        <w:rPr>
          <w:rStyle w:val="VerbatimChar"/>
        </w:rPr>
        <w:t xml:space="preserve">B1 — занят, B2 — занят.</w:t>
      </w:r>
    </w:p>
    <w:p>
      <w:pPr>
        <w:pStyle w:val="FirstParagraph"/>
      </w:pPr>
      <w:r>
        <w:t xml:space="preserve">На схеме:</w:t>
      </w:r>
    </w:p>
    <w:p>
      <w:pPr>
        <w:pStyle w:val="SourceCode"/>
      </w:pPr>
      <w:r>
        <w:rPr>
          <w:rStyle w:val="VerbatimChar"/>
        </w:rPr>
        <w:t xml:space="preserve">src — источник заявок;</w:t>
      </w:r>
      <w:r>
        <w:br/>
      </w:r>
      <w:r>
        <w:rPr>
          <w:rStyle w:val="VerbatimChar"/>
        </w:rPr>
        <w:t xml:space="preserve">B1 и B2 — накопители для хранения заявок;</w:t>
      </w:r>
      <w:r>
        <w:br/>
      </w:r>
      <w:r>
        <w:rPr>
          <w:rStyle w:val="VerbatimChar"/>
        </w:rPr>
        <w:t xml:space="preserve">RAM — оперативная память;</w:t>
      </w:r>
      <w:r>
        <w:br/>
      </w:r>
      <w:r>
        <w:rPr>
          <w:rStyle w:val="VerbatimChar"/>
        </w:rPr>
        <w:t xml:space="preserve">CPU — центральный процессор;</w:t>
      </w:r>
      <w:r>
        <w:br/>
      </w:r>
      <w:r>
        <w:rPr>
          <w:rStyle w:val="VerbatimChar"/>
        </w:rPr>
        <w:t xml:space="preserve">B1, B1 — внешние запоминающие устройства.</w:t>
      </w:r>
    </w:p>
    <w:bookmarkEnd w:id="21"/>
    <w:bookmarkStart w:id="22" w:name="задач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Используя теоретические методы анализа сетей Петри, проведите анализ сетис помощью построения дерева достижимости. Определите, является ли сеть безопасной, ограниченной, сохраняющей, имеются ли тупики.</w:t>
      </w:r>
    </w:p>
    <w:p>
      <w:pPr>
        <w:pStyle w:val="Compact"/>
        <w:numPr>
          <w:ilvl w:val="0"/>
          <w:numId w:val="1001"/>
        </w:numPr>
      </w:pPr>
      <w:r>
        <w:t xml:space="preserve">Промоделируйте сеть Петри с помощью CPNTools.</w:t>
      </w:r>
    </w:p>
    <w:p>
      <w:pPr>
        <w:pStyle w:val="Compact"/>
        <w:numPr>
          <w:ilvl w:val="0"/>
          <w:numId w:val="1001"/>
        </w:numPr>
      </w:pPr>
      <w:r>
        <w:t xml:space="preserve">Вычислите пространство состояний. Сформируйте отчёт о пространстве состояний и проанализируйте его. Постройте граф пространства состояний.</w:t>
      </w:r>
    </w:p>
    <w:bookmarkEnd w:id="22"/>
    <w:bookmarkStart w:id="3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Напишем декларации для нашей моедли (рис. 1).</w:t>
      </w:r>
    </w:p>
    <w:p>
      <w:pPr>
        <w:pStyle w:val="CaptionedFigure"/>
      </w:pPr>
      <w:r>
        <w:drawing>
          <wp:inline>
            <wp:extent cx="2637322" cy="1443789"/>
            <wp:effectExtent b="0" l="0" r="0" t="0"/>
            <wp:docPr descr="Декларации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322" cy="1443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Декларации</w:t>
      </w:r>
    </w:p>
    <w:p>
      <w:pPr>
        <w:pStyle w:val="BodyText"/>
      </w:pPr>
      <w:r>
        <w:t xml:space="preserve">Готовая сеть Петри моделируемой системы представлена на (рис. 2).</w:t>
      </w:r>
    </w:p>
    <w:p>
      <w:pPr>
        <w:pStyle w:val="CaptionedFigure"/>
      </w:pPr>
      <w:r>
        <w:drawing>
          <wp:inline>
            <wp:extent cx="3733800" cy="2782737"/>
            <wp:effectExtent b="0" l="0" r="0" t="0"/>
            <wp:docPr descr="Готовая модель на CPNTools" title="" id="27" name="Picture"/>
            <a:graphic>
              <a:graphicData uri="http://schemas.openxmlformats.org/drawingml/2006/picture">
                <pic:pic>
                  <pic:nvPicPr>
                    <pic:cNvPr descr="image/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2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Готовая модель на CPNTools</w:t>
      </w:r>
    </w:p>
    <w:p>
      <w:pPr>
        <w:pStyle w:val="BodyText"/>
      </w:pPr>
      <w:r>
        <w:t xml:space="preserve">Множество позиций:</w:t>
      </w:r>
    </w:p>
    <w:p>
      <w:pPr>
        <w:pStyle w:val="Compact"/>
        <w:numPr>
          <w:ilvl w:val="0"/>
          <w:numId w:val="1002"/>
        </w:numPr>
      </w:pPr>
      <w:r>
        <w:t xml:space="preserve">P1 — состояние оперативной памяти (свободна / занята);</w:t>
      </w:r>
    </w:p>
    <w:p>
      <w:pPr>
        <w:pStyle w:val="Compact"/>
        <w:numPr>
          <w:ilvl w:val="0"/>
          <w:numId w:val="1002"/>
        </w:numPr>
      </w:pPr>
      <w:r>
        <w:t xml:space="preserve">P2 — состояние внешнего запоминающего устройства B1 (свободно / занято);</w:t>
      </w:r>
    </w:p>
    <w:p>
      <w:pPr>
        <w:pStyle w:val="Compact"/>
        <w:numPr>
          <w:ilvl w:val="0"/>
          <w:numId w:val="1002"/>
        </w:numPr>
      </w:pPr>
      <w:r>
        <w:t xml:space="preserve">P3 — состояние внешнего запоминающего устройства B2 (свободно / занято);</w:t>
      </w:r>
    </w:p>
    <w:p>
      <w:pPr>
        <w:pStyle w:val="Compact"/>
        <w:numPr>
          <w:ilvl w:val="0"/>
          <w:numId w:val="1002"/>
        </w:numPr>
      </w:pPr>
      <w:r>
        <w:t xml:space="preserve">P4 — работа на ОП и B1 закончена;</w:t>
      </w:r>
    </w:p>
    <w:p>
      <w:pPr>
        <w:pStyle w:val="Compact"/>
        <w:numPr>
          <w:ilvl w:val="0"/>
          <w:numId w:val="1002"/>
        </w:numPr>
      </w:pPr>
      <w:r>
        <w:t xml:space="preserve">P5 — работа на ОП и B2 закончена;</w:t>
      </w:r>
    </w:p>
    <w:p>
      <w:pPr>
        <w:pStyle w:val="Compact"/>
        <w:numPr>
          <w:ilvl w:val="0"/>
          <w:numId w:val="1002"/>
        </w:numPr>
      </w:pPr>
      <w:r>
        <w:t xml:space="preserve">P6 — работа на ОП, B1 и B2 закончена;</w:t>
      </w:r>
    </w:p>
    <w:p>
      <w:pPr>
        <w:pStyle w:val="FirstParagraph"/>
      </w:pPr>
      <w:r>
        <w:t xml:space="preserve">Множество переходов:</w:t>
      </w:r>
    </w:p>
    <w:p>
      <w:pPr>
        <w:pStyle w:val="Compact"/>
        <w:numPr>
          <w:ilvl w:val="0"/>
          <w:numId w:val="1003"/>
        </w:numPr>
      </w:pPr>
      <w:r>
        <w:t xml:space="preserve">T1 — ЦП работает только с RAM и B1;</w:t>
      </w:r>
    </w:p>
    <w:p>
      <w:pPr>
        <w:pStyle w:val="Compact"/>
        <w:numPr>
          <w:ilvl w:val="0"/>
          <w:numId w:val="1003"/>
        </w:numPr>
      </w:pPr>
      <w:r>
        <w:t xml:space="preserve">T2 — обрабатываются данные из RAM и с B1 переходят на устройство вывода;</w:t>
      </w:r>
    </w:p>
    <w:p>
      <w:pPr>
        <w:pStyle w:val="Compact"/>
        <w:numPr>
          <w:ilvl w:val="0"/>
          <w:numId w:val="1003"/>
        </w:numPr>
      </w:pPr>
      <w:r>
        <w:t xml:space="preserve">T3 — CPU работает только с RAM и B2;</w:t>
      </w:r>
    </w:p>
    <w:p>
      <w:pPr>
        <w:pStyle w:val="Compact"/>
        <w:numPr>
          <w:ilvl w:val="0"/>
          <w:numId w:val="1003"/>
        </w:numPr>
      </w:pPr>
      <w:r>
        <w:t xml:space="preserve">T4 — обрабатываются данные из RAM и с B2 переходят на устройство вывода;</w:t>
      </w:r>
    </w:p>
    <w:p>
      <w:pPr>
        <w:pStyle w:val="Compact"/>
        <w:numPr>
          <w:ilvl w:val="0"/>
          <w:numId w:val="1003"/>
        </w:numPr>
      </w:pPr>
      <w:r>
        <w:t xml:space="preserve">T5 — CPU работает только с RAM и с B1, B2;</w:t>
      </w:r>
    </w:p>
    <w:p>
      <w:pPr>
        <w:pStyle w:val="Compact"/>
        <w:numPr>
          <w:ilvl w:val="0"/>
          <w:numId w:val="1003"/>
        </w:numPr>
      </w:pPr>
      <w:r>
        <w:t xml:space="preserve">T6 — обрабатываются данные из RAM, B1, B2 и переходят на устройство вывода.</w:t>
      </w:r>
    </w:p>
    <w:p>
      <w:pPr>
        <w:pStyle w:val="FirstParagraph"/>
      </w:pPr>
      <w:r>
        <w:t xml:space="preserve">Функционирование сети Петри можно рассматривать как срабатывание переходов, в ходе которого происходит перемещение маркеров по позициям:</w:t>
      </w:r>
    </w:p>
    <w:p>
      <w:pPr>
        <w:pStyle w:val="Compact"/>
        <w:numPr>
          <w:ilvl w:val="0"/>
          <w:numId w:val="1004"/>
        </w:numPr>
      </w:pPr>
      <w:r>
        <w:t xml:space="preserve">работа CPU с RAM и B1 отображается запуском перехода T1 (удаление маркеров из P1, P2 и появление в P1, P4), что влечет за собой срабатывание перехода T2, т.е. передачу данных с RAM и B1 на устройство вывода;</w:t>
      </w:r>
    </w:p>
    <w:p>
      <w:pPr>
        <w:pStyle w:val="Compact"/>
        <w:numPr>
          <w:ilvl w:val="0"/>
          <w:numId w:val="1004"/>
        </w:numPr>
      </w:pPr>
      <w:r>
        <w:t xml:space="preserve">работа CPU с RAM и B2 отображается запуском перехода T3 (удаление маркеров из P1 и P3 и появление в P1 и P5), что влечет за собой срабатывание перехода T4, т.е. передачу данных с RAM и B2 на устройство вывода;</w:t>
      </w:r>
    </w:p>
    <w:p>
      <w:pPr>
        <w:pStyle w:val="Compact"/>
        <w:numPr>
          <w:ilvl w:val="0"/>
          <w:numId w:val="1004"/>
        </w:numPr>
      </w:pPr>
      <w:r>
        <w:t xml:space="preserve">работа CPU с RAM, B1 и B2 отображается запуском перехода T5 (удаление маркеров из P4 и P5 и появление в P6), далее срабатывание перехода T6, и данные из RAM, B1 и B2 передаются на устройство вывода;</w:t>
      </w:r>
    </w:p>
    <w:p>
      <w:pPr>
        <w:pStyle w:val="Compact"/>
        <w:numPr>
          <w:ilvl w:val="0"/>
          <w:numId w:val="1004"/>
        </w:numPr>
      </w:pPr>
      <w:r>
        <w:t xml:space="preserve">состояние устройств восстанавливается при срабатывании: RAM — переходов T1 или T2; B1 — переходов T2 или T6; B2 — переходов T4 или T6. [1]</w:t>
      </w:r>
    </w:p>
    <w:p>
      <w:pPr>
        <w:pStyle w:val="FirstParagraph"/>
      </w:pPr>
      <w:r>
        <w:t xml:space="preserve">Запустим модель (рис. 3).</w:t>
      </w:r>
    </w:p>
    <w:p>
      <w:pPr>
        <w:pStyle w:val="CaptionedFigure"/>
      </w:pPr>
      <w:r>
        <w:drawing>
          <wp:inline>
            <wp:extent cx="3733800" cy="2790569"/>
            <wp:effectExtent b="0" l="0" r="0" t="0"/>
            <wp:docPr descr="Работа модели" title="" id="30" name="Picture"/>
            <a:graphic>
              <a:graphicData uri="http://schemas.openxmlformats.org/drawingml/2006/picture">
                <pic:pic>
                  <pic:nvPicPr>
                    <pic:cNvPr descr="image/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0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Работа модели</w:t>
      </w:r>
    </w:p>
    <w:bookmarkStart w:id="38" w:name="анализ-модели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Анализ модели</w:t>
      </w:r>
    </w:p>
    <w:p>
      <w:pPr>
        <w:pStyle w:val="FirstParagraph"/>
      </w:pPr>
      <w:r>
        <w:t xml:space="preserve">Построим дерево достижимости (рис. 4).</w:t>
      </w:r>
    </w:p>
    <w:p>
      <w:pPr>
        <w:pStyle w:val="CaptionedFigure"/>
      </w:pPr>
      <w:r>
        <w:drawing>
          <wp:inline>
            <wp:extent cx="3733800" cy="2244166"/>
            <wp:effectExtent b="0" l="0" r="0" t="0"/>
            <wp:docPr descr="Дерево достижимости для модели" title="" id="33" name="Picture"/>
            <a:graphic>
              <a:graphicData uri="http://schemas.openxmlformats.org/drawingml/2006/picture">
                <pic:pic>
                  <pic:nvPicPr>
                    <pic:cNvPr descr="image/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Дерево достижимости для модели</w:t>
      </w:r>
    </w:p>
    <w:p>
      <w:pPr>
        <w:pStyle w:val="BodyText"/>
      </w:pPr>
      <w:r>
        <w:t xml:space="preserve">По этому дереву мы видим, что сеть безопасна (так как число фишек в каждой позиции не превышает 1), ограниченна (так как существует такое целое k, что число фишек в каждой границе не может превысить), созраняющей (лишь передвигает фишки) и не имеет тупиков [4].</w:t>
      </w:r>
    </w:p>
    <w:p>
      <w:pPr>
        <w:pStyle w:val="BodyText"/>
      </w:pPr>
      <w:r>
        <w:t xml:space="preserve">Вычислим пространство состояний. Сформируем отчёт о пространстве состояний и проанализируем его. Построим граф пространства состояний.</w:t>
      </w:r>
    </w:p>
    <w:p>
      <w:pPr>
        <w:pStyle w:val="SourceCode"/>
      </w:pPr>
      <w:r>
        <w:rPr>
          <w:rStyle w:val="VerbatimChar"/>
        </w:rPr>
        <w:t xml:space="preserve">CPN Tools state space report for:</w:t>
      </w:r>
      <w:r>
        <w:br/>
      </w:r>
      <w:r>
        <w:rPr>
          <w:rStyle w:val="VerbatimChar"/>
        </w:rPr>
        <w:t xml:space="preserve">/home/openmodelica/mip/lab13.cpn</w:t>
      </w:r>
      <w:r>
        <w:br/>
      </w:r>
      <w:r>
        <w:rPr>
          <w:rStyle w:val="VerbatimChar"/>
        </w:rPr>
        <w:t xml:space="preserve">Report generated: Thu Mar 27 16:11:21 2025</w:t>
      </w:r>
      <w:r>
        <w:br/>
      </w:r>
      <w:r>
        <w:br/>
      </w:r>
      <w:r>
        <w:br/>
      </w:r>
      <w:r>
        <w:rPr>
          <w:rStyle w:val="VerbatimChar"/>
        </w:rPr>
        <w:t xml:space="preserve"> Statistics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State Space</w:t>
      </w:r>
      <w:r>
        <w:br/>
      </w:r>
      <w:r>
        <w:rPr>
          <w:rStyle w:val="VerbatimChar"/>
        </w:rPr>
        <w:t xml:space="preserve">     Nodes:  5</w:t>
      </w:r>
      <w:r>
        <w:br/>
      </w:r>
      <w:r>
        <w:rPr>
          <w:rStyle w:val="VerbatimChar"/>
        </w:rPr>
        <w:t xml:space="preserve">     Arcs:   10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rPr>
          <w:rStyle w:val="VerbatimChar"/>
        </w:rPr>
        <w:t xml:space="preserve">     Status: Full</w:t>
      </w:r>
      <w:r>
        <w:br/>
      </w:r>
      <w:r>
        <w:br/>
      </w:r>
      <w:r>
        <w:rPr>
          <w:rStyle w:val="VerbatimChar"/>
        </w:rPr>
        <w:t xml:space="preserve">  Scc Graph</w:t>
      </w:r>
      <w:r>
        <w:br/>
      </w:r>
      <w:r>
        <w:rPr>
          <w:rStyle w:val="VerbatimChar"/>
        </w:rPr>
        <w:t xml:space="preserve">     Nodes:  1</w:t>
      </w:r>
      <w:r>
        <w:br/>
      </w:r>
      <w:r>
        <w:rPr>
          <w:rStyle w:val="VerbatimChar"/>
        </w:rPr>
        <w:t xml:space="preserve">     Arcs:   0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br/>
      </w:r>
      <w:r>
        <w:br/>
      </w:r>
      <w:r>
        <w:rPr>
          <w:rStyle w:val="VerbatimChar"/>
        </w:rPr>
        <w:t xml:space="preserve"> Boundedness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Best Integer Bounds</w:t>
      </w:r>
      <w:r>
        <w:br/>
      </w:r>
      <w:r>
        <w:rPr>
          <w:rStyle w:val="VerbatimChar"/>
        </w:rPr>
        <w:t xml:space="preserve">                             Upper      Lower</w:t>
      </w:r>
      <w:r>
        <w:br/>
      </w:r>
      <w:r>
        <w:rPr>
          <w:rStyle w:val="VerbatimChar"/>
        </w:rPr>
        <w:t xml:space="preserve">     New_Page'P1 1           1          1</w:t>
      </w:r>
      <w:r>
        <w:br/>
      </w:r>
      <w:r>
        <w:rPr>
          <w:rStyle w:val="VerbatimChar"/>
        </w:rPr>
        <w:t xml:space="preserve">     New_Page'P2 1           1          0</w:t>
      </w:r>
      <w:r>
        <w:br/>
      </w:r>
      <w:r>
        <w:rPr>
          <w:rStyle w:val="VerbatimChar"/>
        </w:rPr>
        <w:t xml:space="preserve">     New_Page'P3 1           1          0</w:t>
      </w:r>
      <w:r>
        <w:br/>
      </w:r>
      <w:r>
        <w:rPr>
          <w:rStyle w:val="VerbatimChar"/>
        </w:rPr>
        <w:t xml:space="preserve">     New_Page'P4 1           1          0</w:t>
      </w:r>
      <w:r>
        <w:br/>
      </w:r>
      <w:r>
        <w:rPr>
          <w:rStyle w:val="VerbatimChar"/>
        </w:rPr>
        <w:t xml:space="preserve">     New_Page'P5 1           1          0</w:t>
      </w:r>
      <w:r>
        <w:br/>
      </w:r>
      <w:r>
        <w:rPr>
          <w:rStyle w:val="VerbatimChar"/>
        </w:rPr>
        <w:t xml:space="preserve">     New_Page'P6 1           1          0</w:t>
      </w:r>
      <w:r>
        <w:br/>
      </w:r>
      <w:r>
        <w:br/>
      </w:r>
      <w:r>
        <w:rPr>
          <w:rStyle w:val="VerbatimChar"/>
        </w:rPr>
        <w:t xml:space="preserve">  Best Upper Multi-set Bounds</w:t>
      </w:r>
      <w:r>
        <w:br/>
      </w:r>
      <w:r>
        <w:rPr>
          <w:rStyle w:val="VerbatimChar"/>
        </w:rPr>
        <w:t xml:space="preserve">     New_Page'P1 1       1`memor</w:t>
      </w:r>
      <w:r>
        <w:br/>
      </w:r>
      <w:r>
        <w:rPr>
          <w:rStyle w:val="VerbatimChar"/>
        </w:rPr>
        <w:t xml:space="preserve">     New_Page'P2 1       1`stor1</w:t>
      </w:r>
      <w:r>
        <w:br/>
      </w:r>
      <w:r>
        <w:rPr>
          <w:rStyle w:val="VerbatimChar"/>
        </w:rPr>
        <w:t xml:space="preserve">     New_Page'P3 1       1`stor2</w:t>
      </w:r>
      <w:r>
        <w:br/>
      </w:r>
      <w:r>
        <w:rPr>
          <w:rStyle w:val="VerbatimChar"/>
        </w:rPr>
        <w:t xml:space="preserve">     New_Page'P4 1       1`stor1</w:t>
      </w:r>
      <w:r>
        <w:br/>
      </w:r>
      <w:r>
        <w:rPr>
          <w:rStyle w:val="VerbatimChar"/>
        </w:rPr>
        <w:t xml:space="preserve">     New_Page'P5 1       1`stor2</w:t>
      </w:r>
      <w:r>
        <w:br/>
      </w:r>
      <w:r>
        <w:rPr>
          <w:rStyle w:val="VerbatimChar"/>
        </w:rPr>
        <w:t xml:space="preserve">     New_Page'P6 1       1`(stor1,stor2)</w:t>
      </w:r>
      <w:r>
        <w:br/>
      </w:r>
      <w:r>
        <w:br/>
      </w:r>
      <w:r>
        <w:rPr>
          <w:rStyle w:val="VerbatimChar"/>
        </w:rPr>
        <w:t xml:space="preserve">  Best Lower Multi-set Bounds</w:t>
      </w:r>
      <w:r>
        <w:br/>
      </w:r>
      <w:r>
        <w:rPr>
          <w:rStyle w:val="VerbatimChar"/>
        </w:rPr>
        <w:t xml:space="preserve">     New_Page'P1 1       1`memor</w:t>
      </w:r>
      <w:r>
        <w:br/>
      </w:r>
      <w:r>
        <w:rPr>
          <w:rStyle w:val="VerbatimChar"/>
        </w:rPr>
        <w:t xml:space="preserve">     New_Page'P2 1       empty</w:t>
      </w:r>
      <w:r>
        <w:br/>
      </w:r>
      <w:r>
        <w:rPr>
          <w:rStyle w:val="VerbatimChar"/>
        </w:rPr>
        <w:t xml:space="preserve">     New_Page'P3 1       empty</w:t>
      </w:r>
      <w:r>
        <w:br/>
      </w:r>
      <w:r>
        <w:rPr>
          <w:rStyle w:val="VerbatimChar"/>
        </w:rPr>
        <w:t xml:space="preserve">     New_Page'P4 1       empty</w:t>
      </w:r>
      <w:r>
        <w:br/>
      </w:r>
      <w:r>
        <w:rPr>
          <w:rStyle w:val="VerbatimChar"/>
        </w:rPr>
        <w:t xml:space="preserve">     New_Page'P5 1       empty</w:t>
      </w:r>
      <w:r>
        <w:br/>
      </w:r>
      <w:r>
        <w:rPr>
          <w:rStyle w:val="VerbatimChar"/>
        </w:rPr>
        <w:t xml:space="preserve">     New_Page'P6 1       empty</w:t>
      </w:r>
      <w:r>
        <w:br/>
      </w:r>
      <w:r>
        <w:br/>
      </w:r>
      <w:r>
        <w:br/>
      </w:r>
      <w:r>
        <w:rPr>
          <w:rStyle w:val="VerbatimChar"/>
        </w:rPr>
        <w:t xml:space="preserve"> Home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Home Markings</w:t>
      </w:r>
      <w:r>
        <w:br/>
      </w:r>
      <w:r>
        <w:rPr>
          <w:rStyle w:val="VerbatimChar"/>
        </w:rPr>
        <w:t xml:space="preserve">     All</w:t>
      </w:r>
      <w:r>
        <w:br/>
      </w:r>
      <w:r>
        <w:br/>
      </w:r>
      <w:r>
        <w:br/>
      </w:r>
      <w:r>
        <w:rPr>
          <w:rStyle w:val="VerbatimChar"/>
        </w:rPr>
        <w:t xml:space="preserve"> Liveness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Dead Markings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Dead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Live Transition Instances</w:t>
      </w:r>
      <w:r>
        <w:br/>
      </w:r>
      <w:r>
        <w:rPr>
          <w:rStyle w:val="VerbatimChar"/>
        </w:rPr>
        <w:t xml:space="preserve">     All</w:t>
      </w:r>
      <w:r>
        <w:br/>
      </w:r>
      <w:r>
        <w:br/>
      </w:r>
      <w:r>
        <w:br/>
      </w:r>
      <w:r>
        <w:rPr>
          <w:rStyle w:val="VerbatimChar"/>
        </w:rPr>
        <w:t xml:space="preserve"> Fairness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       New_Page'T1 1          No Fairness</w:t>
      </w:r>
      <w:r>
        <w:br/>
      </w:r>
      <w:r>
        <w:rPr>
          <w:rStyle w:val="VerbatimChar"/>
        </w:rPr>
        <w:t xml:space="preserve">       New_Page'T2 1          No Fairness</w:t>
      </w:r>
      <w:r>
        <w:br/>
      </w:r>
      <w:r>
        <w:rPr>
          <w:rStyle w:val="VerbatimChar"/>
        </w:rPr>
        <w:t xml:space="preserve">       New_Page'T3 1          No Fairness</w:t>
      </w:r>
      <w:r>
        <w:br/>
      </w:r>
      <w:r>
        <w:rPr>
          <w:rStyle w:val="VerbatimChar"/>
        </w:rPr>
        <w:t xml:space="preserve">       New_Page'T4 1          No Fairness</w:t>
      </w:r>
      <w:r>
        <w:br/>
      </w:r>
      <w:r>
        <w:rPr>
          <w:rStyle w:val="VerbatimChar"/>
        </w:rPr>
        <w:t xml:space="preserve">       New_Page'T5 1          Just</w:t>
      </w:r>
      <w:r>
        <w:br/>
      </w:r>
      <w:r>
        <w:rPr>
          <w:rStyle w:val="VerbatimChar"/>
        </w:rPr>
        <w:t xml:space="preserve">       New_Page'T6 1          Fair</w:t>
      </w:r>
    </w:p>
    <w:p>
      <w:pPr>
        <w:pStyle w:val="FirstParagraph"/>
      </w:pPr>
      <w:r>
        <w:t xml:space="preserve">Из отчета можем видеть, что в нашей модели лишь 5 узлов и 10 переходов. Мы видим все переходы и состояния, а также то, как проходила работа модели.</w:t>
      </w:r>
    </w:p>
    <w:p>
      <w:pPr>
        <w:pStyle w:val="BodyText"/>
      </w:pPr>
      <w:r>
        <w:t xml:space="preserve">Построим граф пространства состояний (рис. 5).</w:t>
      </w:r>
    </w:p>
    <w:p>
      <w:pPr>
        <w:pStyle w:val="CaptionedFigure"/>
      </w:pPr>
      <w:r>
        <w:drawing>
          <wp:inline>
            <wp:extent cx="3733800" cy="2816650"/>
            <wp:effectExtent b="0" l="0" r="0" t="0"/>
            <wp:docPr descr="Граф пространства состояний" title="" id="36" name="Picture"/>
            <a:graphic>
              <a:graphicData uri="http://schemas.openxmlformats.org/drawingml/2006/picture">
                <pic:pic>
                  <pic:nvPicPr>
                    <pic:cNvPr descr="image/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6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Граф пространства состояний</w:t>
      </w:r>
    </w:p>
    <w:bookmarkEnd w:id="38"/>
    <w:bookmarkEnd w:id="39"/>
    <w:bookmarkStart w:id="4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этой лабораторной работе я смогла построить модель простого протокола передачи данных, а также сделала отчет его пространства состояний.</w:t>
      </w:r>
    </w:p>
    <w:bookmarkEnd w:id="40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5"/>
        </w:numPr>
      </w:pPr>
      <w:hyperlink r:id="rId41">
        <w:r>
          <w:rPr>
            <w:rStyle w:val="Hyperlink"/>
          </w:rPr>
          <w:t xml:space="preserve">Л.13. Задание для самостоятельного выполнения</w:t>
        </w:r>
      </w:hyperlink>
    </w:p>
    <w:p>
      <w:pPr>
        <w:pStyle w:val="Compact"/>
        <w:numPr>
          <w:ilvl w:val="0"/>
          <w:numId w:val="1005"/>
        </w:numPr>
      </w:pPr>
      <w:hyperlink r:id="rId42">
        <w:r>
          <w:rPr>
            <w:rStyle w:val="Hyperlink"/>
          </w:rPr>
          <w:t xml:space="preserve">Слайды: Сети Петри. Основные понятия и определения</w:t>
        </w:r>
      </w:hyperlink>
    </w:p>
    <w:p>
      <w:pPr>
        <w:pStyle w:val="Compact"/>
        <w:numPr>
          <w:ilvl w:val="0"/>
          <w:numId w:val="1005"/>
        </w:numPr>
      </w:pPr>
      <w:hyperlink r:id="rId43">
        <w:r>
          <w:rPr>
            <w:rStyle w:val="Hyperlink"/>
          </w:rPr>
          <w:t xml:space="preserve">Сети Петри и конечные автоматы</w:t>
        </w:r>
      </w:hyperlink>
    </w:p>
    <w:p>
      <w:pPr>
        <w:pStyle w:val="Compact"/>
        <w:numPr>
          <w:ilvl w:val="0"/>
          <w:numId w:val="1005"/>
        </w:numPr>
      </w:pPr>
      <w:hyperlink r:id="rId44">
        <w:r>
          <w:rPr>
            <w:rStyle w:val="Hyperlink"/>
          </w:rPr>
          <w:t xml:space="preserve">Слайды: Методы анализа сетей Петри</w:t>
        </w:r>
      </w:hyperlink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hyperlink" Id="rId41" Target="https://esystem.rudn.ru/mod/resource/view.php?id=1223373" TargetMode="External" /><Relationship Type="http://schemas.openxmlformats.org/officeDocument/2006/relationships/hyperlink" Id="rId42" Target="https://esystem.rudn.ru/mod/resource/view.php?id=1223374" TargetMode="External" /><Relationship Type="http://schemas.openxmlformats.org/officeDocument/2006/relationships/hyperlink" Id="rId43" Target="https://esystem.rudn.ru/mod/resource/view.php?id=1223375" TargetMode="External" /><Relationship Type="http://schemas.openxmlformats.org/officeDocument/2006/relationships/hyperlink" Id="rId44" Target="https://esystem.rudn.ru/mod/resource/view.php?id=122337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esystem.rudn.ru/mod/resource/view.php?id=1223373" TargetMode="External" /><Relationship Type="http://schemas.openxmlformats.org/officeDocument/2006/relationships/hyperlink" Id="rId42" Target="https://esystem.rudn.ru/mod/resource/view.php?id=1223374" TargetMode="External" /><Relationship Type="http://schemas.openxmlformats.org/officeDocument/2006/relationships/hyperlink" Id="rId43" Target="https://esystem.rudn.ru/mod/resource/view.php?id=1223375" TargetMode="External" /><Relationship Type="http://schemas.openxmlformats.org/officeDocument/2006/relationships/hyperlink" Id="rId44" Target="https://esystem.rudn.ru/mod/resource/view.php?id=122337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Александрова Ульяна Вадимовна</dc:creator>
  <dc:language>ru-RU</dc:language>
  <cp:keywords/>
  <dcterms:created xsi:type="dcterms:W3CDTF">2025-03-27T14:40:46Z</dcterms:created>
  <dcterms:modified xsi:type="dcterms:W3CDTF">2025-03-27T14:40:46Z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IBM Plex Serif</vt:lpwstr>
  </property>
  <property fmtid="{D5CDD505-2E9C-101B-9397-08002B2CF9AE}" pid="58" name="mainfontoptions">
    <vt:lpwstr>Ligatures=Common,Ligatures=TeX,Scale=0.94</vt:lpwstr>
  </property>
  <property fmtid="{D5CDD505-2E9C-101B-9397-08002B2CF9AE}" pid="59" name="mathfont">
    <vt:lpwstr>STIX Two Math</vt:lpwstr>
  </property>
  <property fmtid="{D5CDD505-2E9C-101B-9397-08002B2CF9AE}" pid="60" name="mathfontoptions">
    <vt:lpwstr/>
  </property>
  <property fmtid="{D5CDD505-2E9C-101B-9397-08002B2CF9AE}" pid="61" name="monofont">
    <vt:lpwstr>IBM Plex Mono</vt:lpwstr>
  </property>
  <property fmtid="{D5CDD505-2E9C-101B-9397-08002B2CF9AE}" pid="62" name="monofontoptions">
    <vt:lpwstr>Scale=MatchLowercase,Scale=0.94,FakeStretch=0.9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romanfontoptions">
    <vt:lpwstr>Ligatures=Common,Ligatures=TeX,Scale=0.94</vt:lpwstr>
  </property>
  <property fmtid="{D5CDD505-2E9C-101B-9397-08002B2CF9AE}" pid="74" name="sansfont">
    <vt:lpwstr>IBM Plex Sans</vt:lpwstr>
  </property>
  <property fmtid="{D5CDD505-2E9C-101B-9397-08002B2CF9AE}" pid="75" name="sansfontoptions">
    <vt:lpwstr>Ligatures=Common,Ligatures=TeX,Scale=MatchLowercase,Scale=0.94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Имитационное моделирование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