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Microsoft JhengHei UI Light" w:hAnsi="Microsoft JhengHei UI Light" w:cs="Microsoft JhengHei UI Light" w:eastAsia="Microsoft JhengHei UI Light"/>
          <w:color w:val="1F4E79"/>
          <w:sz w:val="40"/>
        </w:rPr>
        <w:t>Сервисы &lt;AUTOGENERATED&gt;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none"/>
          <w:left w:val="none"/>
          <w:bottom w:val="none"/>
          <w:right w:val="none"/>
          <w:insideH w:val="none"/>
          <w:insideV w:val="single"/>
        </w:tblBorders>
      </w:tblPr>
      <w:tr>
        <w:tc>
          <w:tcPr>
            <w:tcW w:w="125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Тип</w:t>
            </w:r>
          </w:p>
        </w:tc>
        <w:tc>
          <w:tcPr>
            <w:tcW w:w="400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URL</w:t>
            </w:r>
          </w:p>
        </w:tc>
        <w:tc>
          <w:tcPr>
            <w:tcW w:w="4000" w:type="dxa"/>
            <w:shd w:color="auto" w:val="clear" w:fill="BFBFB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b w:val="true"/>
                <w:color w:val="000000"/>
              </w:rPr>
              <w:t>Описание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/main-data/contracts/yes-no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yes-no options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/main-data/contracts/signers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signers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/main-data/contracts/doc-types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doc types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/main-data/contracts/mediators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mediator types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/main-data/contracts/atv-filter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a collection of a atv filters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/main-data/contracts/doc-formats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doc formats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/main-data/contracts/doc-statuses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subscriber types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/main-data/contracts/subscr-types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subscriber types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/main-data/contracts/payment-rules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payment rules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/main-data/contracts/invoice-types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invoice types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/main-data/contracts/penalty-types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a collection of a penalty types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/main-data/contracts/sign-act-types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a collection of a sign act types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/main-data/contracts/agents-fullname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agents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/main-data/contracts/financing-sources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actual financing sources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/main-data/contracts/account-at-broker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the list of accounts at broker base in system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/main-data/contracts/contract-statuses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a collection of a contract status key (status id) values (status name)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/main-data/contracts/status-ban-editing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Getting the list of contract status ids for ban of contract information editing / broker information editing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/main-data/contracts/bill-delivery-types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a collection of a bill delivery types</w:t>
            </w:r>
          </w:p>
        </w:tc>
      </w:tr>
      <w:tr>
        <w:tc>
          <w:tcPr>
            <w:shd w:color="auto" w:val="clear" w:fill="DAFAF9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GET</w:t>
            </w:r>
          </w:p>
        </w:tc>
        <w:tc>
          <w:tcPr>
            <w:shd w:color="auto" w:val="clear" w:fill="FFFFFF"/>
          </w:tcPr>
          <w:p/>
          <w:p>
            <w:pPr>
              <w:jc w:val="left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/main-data/contracts/by-personal-account</w:t>
            </w:r>
          </w:p>
        </w:tc>
        <w:tc>
          <w:tcPr>
            <w:shd w:color="auto" w:val="clear" w:fill="FFFFFF"/>
          </w:tcPr>
          <w:p/>
          <w:p>
            <w:pPr>
              <w:jc w:val="center"/>
              <w:textAlignment w:val="center"/>
            </w:pPr>
            <w:r>
              <w:rPr>
                <w:rFonts w:ascii="Microsoft JhengHei UI Light" w:hAnsi="Microsoft JhengHei UI Light" w:cs="Microsoft JhengHei UI Light" w:eastAsia="Microsoft JhengHei UI Light"/>
                <w:sz w:val="20"/>
              </w:rPr>
              <w:t>Provides key value contract by the personal account id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2018-11-16T16:17:13Z</dcterms:created>
  <dc:creator>Apache POI</dc:creator>
</cp:coreProperties>
</file>