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Microsoft JhengHei UI Light" w:hAnsi="Microsoft JhengHei UI Light" w:cs="Microsoft JhengHei UI Light" w:eastAsia="Microsoft JhengHei UI Light"/>
          <w:color w:val="1F4E79"/>
          <w:sz w:val="40"/>
        </w:rPr>
        <w:t>Сервисы &lt;AUTOGENERATED&gt;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/>
          <w:left w:val="none"/>
          <w:bottom w:val="none"/>
          <w:right w:val="none"/>
          <w:insideH w:val="none"/>
          <w:insideV w:val="single"/>
        </w:tblBorders>
      </w:tblPr>
      <w:tr>
        <w:tc>
          <w:tcPr>
            <w:tcW w:w="125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Тип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URL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Описание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/jasper/list-of-reports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a list of reports in report-config folder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/jasper/print-shipping-list-pdf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Returns formal document information about shipping list in PDF format.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/jasper/print-shipping-list-xls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Returns formal document information about shipping list in XLSX format.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/jasper/print-shipping-list-doc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Returns formal document information about shipping list in DOC format.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2018-11-16T16:17:13Z</dcterms:created>
  <dc:creator>Apache POI</dc:creator>
</cp:coreProperties>
</file>