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Результативность участия класса в мероприятиях</w:t>
      </w:r>
      <w:r>
        <w:rPr>
          <w:rFonts w:ascii="Times New Roman" w:hAnsi="Times New Roman" w:cs="Times New Roman"/>
        </w:rPr>
        <w:t xml:space="preserve"> по направлению деятельности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802"/>
        <w:gridCol w:w="2163"/>
        <w:gridCol w:w="2133"/>
        <w:gridCol w:w="2239"/>
        <w:gridCol w:w="2008"/>
      </w:tblGrid>
      <w:tr>
        <w:tblPrEx/>
        <w:trPr>
          <w:trHeight w:val="346"/>
        </w:trPr>
        <w:tc>
          <w:tcPr>
            <w:tcW w:w="80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63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33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39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мероприятия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80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63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33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39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4</cp:revision>
  <dcterms:created xsi:type="dcterms:W3CDTF">2026-03-12T10:27:00Z</dcterms:created>
  <dcterms:modified xsi:type="dcterms:W3CDTF">2026-03-13T09:11:30Z</dcterms:modified>
</cp:coreProperties>
</file>