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 *Use case:* **Сборка заказа**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*******************************************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**1**. Сборщику приходит уведомление о номере и составе заказа.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**2**. Начинает готовить накладные документы.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**3**. Собирает и упаковывает заказ.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**4**. Передает собранный заказ курьеру.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**5**. Берет роспись у курьера в накладной за переданный заказ.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