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ГОСУДАРСТВЕННОЕ БЮДЖЕТНОЕ ПРОФЕССИОНАЛЬНОЕ</w:t>
        <w:br/>
        <w:t>ОБРАЗОВАТЕЛЬНОЕ УЧРЕЖДЕНИЕ РЕСПУБЛИКИ ХАКАСИЯ</w:t>
        <w:br/>
        <w:t>«ХАКАССКИЙ ПОЛИТЕХНИЧЕСКИЙ КОЛЛЕДЖ»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Специальность 09.02.07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«Информационные системы и программирование»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before="360" w:after="14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ТЕМА: </w:t>
      </w:r>
      <w:r>
        <w:rPr>
          <w:rFonts w:eastAsia="Times New Roman" w:cs="Times New Roman" w:ascii="Times New Roman" w:hAnsi="Times New Roman"/>
          <w:color w:themeColor="dark1" w:val="000000"/>
          <w:sz w:val="40"/>
          <w:szCs w:val="40"/>
        </w:rPr>
        <w:t>Компоновка в PyQt</w:t>
      </w:r>
    </w:p>
    <w:tbl>
      <w:tblPr>
        <w:tblW w:w="952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6"/>
        <w:gridCol w:w="1474"/>
        <w:gridCol w:w="167"/>
        <w:gridCol w:w="1704"/>
        <w:gridCol w:w="168"/>
        <w:gridCol w:w="171"/>
        <w:gridCol w:w="621"/>
        <w:gridCol w:w="167"/>
        <w:gridCol w:w="171"/>
        <w:gridCol w:w="747"/>
        <w:gridCol w:w="163"/>
        <w:gridCol w:w="1873"/>
      </w:tblGrid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Студент гр.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ИС(ТП)-31</w:t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64" w:type="dxa"/>
            <w:gridSpan w:val="4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83" w:type="dxa"/>
            <w:gridSpan w:val="3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Соломатин А.Д.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664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783" w:type="dxa"/>
            <w:gridSpan w:val="3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Руководитель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8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</w:rPr>
            </w:r>
          </w:p>
        </w:tc>
        <w:tc>
          <w:tcPr>
            <w:tcW w:w="1873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Брюханова И.Н.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оценка</w:t>
            </w:r>
          </w:p>
        </w:tc>
        <w:tc>
          <w:tcPr>
            <w:tcW w:w="167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0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дата</w:t>
            </w:r>
          </w:p>
        </w:tc>
        <w:tc>
          <w:tcPr>
            <w:tcW w:w="168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</w:r>
          </w:p>
        </w:tc>
        <w:tc>
          <w:tcPr>
            <w:tcW w:w="1706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87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</w:tbl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600" w:charSpace="0"/>
        </w:sectPr>
        <w:pStyle w:val="Standard"/>
        <w:suppressAutoHyphens w:val="false"/>
        <w:spacing w:before="336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Абакан, 2024</w:t>
      </w:r>
    </w:p>
    <w:p>
      <w:pPr>
        <w:pStyle w:val="Heading1"/>
        <w:spacing w:lineRule="auto" w:line="360"/>
        <w:rPr>
          <w:color w:val="FF0000"/>
          <w:u w:val="none"/>
        </w:rPr>
      </w:pPr>
      <w:r>
        <w:rPr>
          <w:color w:val="FF0000"/>
          <w:u w:val="non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 https://github.com/Aleksey4ik6/Alekseyka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№1</w:t>
      </w:r>
    </w:p>
    <w:p>
      <w:pPr>
        <w:pStyle w:val="Style14"/>
        <w:rPr/>
      </w:pPr>
      <w:r>
        <w:rPr/>
        <w:t>Вашему новому заказчику нужен свой собственный калькулятор.</w:t>
      </w:r>
    </w:p>
    <w:p>
      <w:pPr>
        <w:pStyle w:val="Style14"/>
        <w:rPr/>
      </w:pPr>
      <w:r>
        <w:rPr/>
        <w:t>Верстальщики предоставили вам Wireframe (чертёж (макет) приложения),</w:t>
      </w:r>
    </w:p>
    <w:p>
      <w:pPr>
        <w:pStyle w:val="Style14"/>
        <w:rPr/>
      </w:pPr>
      <w:r>
        <w:rPr/>
        <w:t>представленный на рисунке 1, в котором показано как конкретно должны</w:t>
      </w:r>
    </w:p>
    <w:p>
      <w:pPr>
        <w:pStyle w:val="Style14"/>
        <w:rPr/>
      </w:pPr>
      <w:r>
        <w:rPr/>
        <w:t>располагаться элементы пользовательского интерфейса.</w:t>
      </w:r>
    </w:p>
    <w:p>
      <w:pPr>
        <w:pStyle w:val="Style14"/>
        <w:rPr/>
      </w:pPr>
      <w:r>
        <w:rPr/>
        <w:t>Используя возможности PyQt, реализуйте пользовательский интерфейс</w:t>
      </w:r>
    </w:p>
    <w:p>
      <w:pPr>
        <w:pStyle w:val="Style14"/>
        <w:rPr/>
      </w:pPr>
      <w:r>
        <w:rPr/>
        <w:t>по следующему макету. Размеры и отступы должны совпадать и иметь</w:t>
      </w:r>
    </w:p>
    <w:p>
      <w:pPr>
        <w:pStyle w:val="Style14"/>
        <w:rPr/>
      </w:pPr>
      <w:r>
        <w:rPr/>
        <w:t>минимальную погрешность. Приложение не должно ничего выполнять.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sys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PyQt5.QtWidgets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(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QApplication, QWidget, QGridLayout, QLineEdit, QPushButton, QVBoxLayout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PyQt5.QtCore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Qt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CalculatorUI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QWidget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super</w:t>
      </w:r>
      <w:r>
        <w:rPr>
          <w:color w:val="CCCCCC"/>
          <w:shd w:fill="1F1F1F" w:val="clear"/>
        </w:rPr>
        <w:t>().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initUI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initUI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.setWindowTitle(</w:t>
      </w:r>
      <w:r>
        <w:rPr>
          <w:color w:val="CE9178"/>
          <w:shd w:fill="1F1F1F" w:val="clear"/>
        </w:rPr>
        <w:t>"Calculator Wireframe"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.setFixedSize(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400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QVBoxLayout(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>.setSpacing(</w:t>
      </w:r>
      <w:r>
        <w:rPr>
          <w:color w:val="B5CEA8"/>
          <w:shd w:fill="1F1F1F" w:val="clear"/>
        </w:rPr>
        <w:t>10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QLineEdit()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.setFixedHeight(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.setAlignment(Qt.AlignRight)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.setReadOnly(</w:t>
      </w:r>
      <w:r>
        <w:rPr>
          <w:color w:val="569CD6"/>
          <w:shd w:fill="1F1F1F" w:val="clear"/>
        </w:rPr>
        <w:t>True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>.addWidget(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button_grid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QGridLayout()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button_grid</w:t>
      </w:r>
      <w:r>
        <w:rPr>
          <w:color w:val="CCCCCC"/>
          <w:shd w:fill="1F1F1F" w:val="clear"/>
        </w:rPr>
        <w:t>.setSpacing(</w:t>
      </w:r>
      <w:r>
        <w:rPr>
          <w:color w:val="B5CEA8"/>
          <w:shd w:fill="1F1F1F" w:val="clear"/>
        </w:rPr>
        <w:t>5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[(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j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for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range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5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for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j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range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4</w:t>
      </w:r>
      <w:r>
        <w:rPr>
          <w:color w:val="CCCCCC"/>
          <w:shd w:fill="1F1F1F" w:val="clear"/>
        </w:rPr>
        <w:t>)]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for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positions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QPushButton(</w:t>
      </w:r>
      <w:r>
        <w:rPr>
          <w:color w:val="CE9178"/>
          <w:shd w:fill="1F1F1F" w:val="clear"/>
        </w:rPr>
        <w:t>""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>.setFixedSize(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button_grid</w:t>
      </w:r>
      <w:r>
        <w:rPr>
          <w:color w:val="CCCCCC"/>
          <w:shd w:fill="1F1F1F" w:val="clear"/>
        </w:rPr>
        <w:t>.addWidget(</w:t>
      </w: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 xml:space="preserve">, </w:t>
      </w:r>
      <w:r>
        <w:rPr>
          <w:color w:val="D4D4D4"/>
          <w:shd w:fill="1F1F1F" w:val="clear"/>
        </w:rPr>
        <w:t>*</w:t>
      </w: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>.addLayout(</w:t>
      </w:r>
      <w:r>
        <w:rPr>
          <w:color w:val="9CDCFE"/>
          <w:shd w:fill="1F1F1F" w:val="clear"/>
        </w:rPr>
        <w:t>button_grid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.setLayout(</w:t>
      </w: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__name__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'__main__'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QApplication(</w:t>
      </w: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argv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calculator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CalculatorUI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calculator</w:t>
      </w:r>
      <w:r>
        <w:rPr>
          <w:color w:val="CCCCCC"/>
          <w:shd w:fill="1F1F1F" w:val="clear"/>
        </w:rPr>
        <w:t>.show()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exit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>.exec_())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403225</wp:posOffset>
            </wp:positionH>
            <wp:positionV relativeFrom="paragraph">
              <wp:posOffset>78105</wp:posOffset>
            </wp:positionV>
            <wp:extent cx="2047240" cy="28657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№2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В материалах лекции не разобран ещё один вид компоновки –</w:t>
      </w:r>
    </w:p>
    <w:p>
      <w:pPr>
        <w:pStyle w:val="Style14"/>
        <w:rPr/>
      </w:pPr>
      <w:r>
        <w:rPr/>
        <w:t>QFormLayout. Найдите и предоставьте информацию о нём в отчёте (не</w:t>
      </w:r>
    </w:p>
    <w:p>
      <w:pPr>
        <w:pStyle w:val="Style14"/>
        <w:rPr/>
      </w:pPr>
      <w:r>
        <w:rPr/>
        <w:t>используйте материалы по Qt и C++, вас интересуют материалы из PyQt на</w:t>
      </w:r>
    </w:p>
    <w:p>
      <w:pPr>
        <w:pStyle w:val="Style14"/>
        <w:rPr/>
      </w:pPr>
      <w:r>
        <w:rPr/>
        <w:t>Python).</w:t>
      </w:r>
    </w:p>
    <w:p>
      <w:pPr>
        <w:pStyle w:val="Style14"/>
        <w:rPr/>
      </w:pPr>
      <w:r>
        <w:rPr/>
        <w:t>С помощью QFormLayout реализуйте форму регистрации пользователя</w:t>
      </w:r>
    </w:p>
    <w:p>
      <w:pPr>
        <w:pStyle w:val="Style14"/>
        <w:rPr/>
      </w:pPr>
      <w:r>
        <w:rPr/>
        <w:t>по следующим требованиям: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− </w:t>
      </w:r>
      <w:r>
        <w:rPr/>
        <w:t>должно быть поле ввода логина;</w:t>
      </w:r>
    </w:p>
    <w:p>
      <w:pPr>
        <w:pStyle w:val="Style14"/>
        <w:rPr/>
      </w:pPr>
      <w:r>
        <w:rPr/>
        <w:t xml:space="preserve">− </w:t>
      </w:r>
      <w:r>
        <w:rPr/>
        <w:t>поле ввода пароля (для сокрытия ввода используйте метод</w:t>
      </w:r>
    </w:p>
    <w:p>
      <w:pPr>
        <w:pStyle w:val="Style14"/>
        <w:rPr/>
      </w:pPr>
      <w:r>
        <w:rPr/>
        <w:t>.setEchoMode(QLineEdit.Password);</w:t>
      </w:r>
    </w:p>
    <w:p>
      <w:pPr>
        <w:pStyle w:val="Style14"/>
        <w:rPr/>
      </w:pPr>
      <w:r>
        <w:rPr/>
        <w:t xml:space="preserve">− </w:t>
      </w:r>
      <w:r>
        <w:rPr/>
        <w:t>выпадающий список (QComboBox) для выбора страны;</w:t>
      </w:r>
    </w:p>
    <w:p>
      <w:pPr>
        <w:pStyle w:val="Style14"/>
        <w:rPr/>
      </w:pPr>
      <w:r>
        <w:rPr/>
        <w:t xml:space="preserve">− </w:t>
      </w:r>
      <w:r>
        <w:rPr/>
        <w:t>кнопка «Войти»;</w:t>
      </w:r>
    </w:p>
    <w:p>
      <w:pPr>
        <w:pStyle w:val="Style14"/>
        <w:rPr/>
      </w:pPr>
      <w:r>
        <w:rPr/>
        <w:t xml:space="preserve">− </w:t>
      </w:r>
      <w:r>
        <w:rPr/>
        <w:t>кнопка «Забыли пароль?»;</w:t>
      </w:r>
    </w:p>
    <w:p>
      <w:pPr>
        <w:pStyle w:val="Style14"/>
        <w:rPr/>
      </w:pPr>
      <w:r>
        <w:rPr/>
        <w:t xml:space="preserve">− </w:t>
      </w:r>
      <w:r>
        <w:rPr/>
        <w:t>каждый элемент интерфейса должен быть подписан (либо через</w:t>
      </w:r>
    </w:p>
    <w:p>
      <w:pPr>
        <w:pStyle w:val="Style14"/>
        <w:rPr/>
      </w:pPr>
      <w:r>
        <w:rPr/>
        <w:t>QLabel, либо используя стандартные средства (для полей ввода</w:t>
      </w:r>
    </w:p>
    <w:p>
      <w:pPr>
        <w:pStyle w:val="Style14"/>
        <w:rPr/>
      </w:pPr>
      <w:r>
        <w:rPr/>
        <w:t>.setPlaceholderText, для кнопок указан при создании);</w:t>
      </w:r>
    </w:p>
    <w:p>
      <w:pPr>
        <w:pStyle w:val="Style14"/>
        <w:rPr/>
      </w:pPr>
      <w:r>
        <w:rPr/>
        <w:t xml:space="preserve">− </w:t>
      </w:r>
      <w:r>
        <w:rPr/>
        <w:t>все элементы должны быть расположены ровно;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− </w:t>
      </w:r>
      <w:r>
        <w:rPr/>
        <w:t>окно должно иметь корректный размер с читабельным текстом.</w:t>
      </w:r>
    </w:p>
    <w:p>
      <w:pPr>
        <w:pStyle w:val="Style14"/>
        <w:ind w:hanging="0" w:left="0" w:right="0"/>
        <w:rPr/>
      </w:pPr>
      <w:r>
        <w:rPr/>
        <w:t xml:space="preserve">QFormLayout в PyQt используется для организации элементов интерфейса в виде формы. Он автоматически размещает метки и соответствующие виджеты в два столбца: метки располагаются в левом столбце, а виджеты — в правом. Такой способ компоновки удобен для создания форм ввода данных, где каждый элемент интерфейса должен быть подписан и расположен ровно. </w:t>
      </w:r>
    </w:p>
    <w:p>
      <w:pPr>
        <w:pStyle w:val="Style14"/>
        <w:ind w:hanging="0" w:left="0" w:right="0"/>
        <w:rPr/>
      </w:pPr>
      <w:r>
        <w:rPr>
          <w:rStyle w:val="Strong"/>
        </w:rPr>
        <w:t>Краткое описание QFormLayout:</w:t>
      </w:r>
      <w:r>
        <w:rPr/>
        <w:t xml:space="preserve"> </w:t>
      </w:r>
    </w:p>
    <w:p>
      <w:pPr>
        <w:pStyle w:val="Style14"/>
        <w:ind w:hanging="0" w:left="0" w:right="0"/>
        <w:rPr/>
      </w:pPr>
      <w:r>
        <w:rPr/>
        <w:t xml:space="preserve">• </w:t>
      </w:r>
      <w:r>
        <w:rPr>
          <w:rStyle w:val="Strong"/>
        </w:rPr>
        <w:t>Назначение</w:t>
      </w:r>
      <w:r>
        <w:rPr/>
        <w:t xml:space="preserve">: Упрощает создание форм ввода с двумя столбцами — метками и виджетами. </w:t>
      </w:r>
    </w:p>
    <w:p>
      <w:pPr>
        <w:pStyle w:val="Style14"/>
        <w:ind w:hanging="0" w:left="0" w:right="0"/>
        <w:rPr/>
      </w:pPr>
      <w:r>
        <w:rPr/>
        <w:t xml:space="preserve">• </w:t>
      </w:r>
      <w:r>
        <w:rPr>
          <w:rStyle w:val="Strong"/>
        </w:rPr>
        <w:t>Методы</w:t>
      </w:r>
      <w:r>
        <w:rPr/>
        <w:t>: • addRow(label, widget) — добавляет строку в форму, где label — название поля, а widget — элемент ввода (например, QLineEdit, QComboBox). • setSpacing(value) — устанавливает расстояние между строками. • setAlignment() — задаёт выравнивание элементов.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>
          <w:shd w:fill="1F1F1F" w:val="clear"/>
        </w:rPr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sys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PyQt5.QtWidgets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(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QApplication, QWidget, QFormLayout, QLineEdit, QPushButton, QComboBox, QLabel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PyQt5.QtCore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Qt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RegistrationForm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QWidget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super</w:t>
      </w:r>
      <w:r>
        <w:rPr>
          <w:color w:val="CCCCCC"/>
          <w:shd w:fill="1F1F1F" w:val="clear"/>
        </w:rPr>
        <w:t>().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.setWindowTitle(</w:t>
      </w:r>
      <w:r>
        <w:rPr>
          <w:color w:val="CE9178"/>
          <w:shd w:fill="1F1F1F" w:val="clear"/>
        </w:rPr>
        <w:t>"Форма регистрации"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setup_ui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setup_ui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Создание компоновщика формы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QFormLayout()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Поле ввода логина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login_input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QLineEdit()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login_input</w:t>
      </w:r>
      <w:r>
        <w:rPr>
          <w:color w:val="CCCCCC"/>
          <w:shd w:fill="1F1F1F" w:val="clear"/>
        </w:rPr>
        <w:t>.setPlaceholderText(</w:t>
      </w:r>
      <w:r>
        <w:rPr>
          <w:color w:val="CE9178"/>
          <w:shd w:fill="1F1F1F" w:val="clear"/>
        </w:rPr>
        <w:t>"Введите логин"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.addRow(</w:t>
      </w:r>
      <w:r>
        <w:rPr>
          <w:color w:val="CE9178"/>
          <w:shd w:fill="1F1F1F" w:val="clear"/>
        </w:rPr>
        <w:t>"Логин:"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login_input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Поле ввода пароля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password_input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QLineEdit()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password_input</w:t>
      </w:r>
      <w:r>
        <w:rPr>
          <w:color w:val="CCCCCC"/>
          <w:shd w:fill="1F1F1F" w:val="clear"/>
        </w:rPr>
        <w:t xml:space="preserve">.setEchoMode(QLineEdit.Password) </w:t>
      </w:r>
      <w:r>
        <w:rPr>
          <w:color w:val="6A9955"/>
          <w:shd w:fill="1F1F1F" w:val="clear"/>
        </w:rPr>
        <w:t># Скрытие ввода пароля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password_input</w:t>
      </w:r>
      <w:r>
        <w:rPr>
          <w:color w:val="CCCCCC"/>
          <w:shd w:fill="1F1F1F" w:val="clear"/>
        </w:rPr>
        <w:t>.setPlaceholderText(</w:t>
      </w:r>
      <w:r>
        <w:rPr>
          <w:color w:val="CE9178"/>
          <w:shd w:fill="1F1F1F" w:val="clear"/>
        </w:rPr>
        <w:t>"Введите пароль"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.addRow(</w:t>
      </w:r>
      <w:r>
        <w:rPr>
          <w:color w:val="CE9178"/>
          <w:shd w:fill="1F1F1F" w:val="clear"/>
        </w:rPr>
        <w:t>"Пароль:"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password_input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Выпадающий список для выбора страны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country_combo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QComboBox()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country_combo</w:t>
      </w:r>
      <w:r>
        <w:rPr>
          <w:color w:val="CCCCCC"/>
          <w:shd w:fill="1F1F1F" w:val="clear"/>
        </w:rPr>
        <w:t>.addItems([</w:t>
      </w:r>
      <w:r>
        <w:rPr>
          <w:color w:val="CE9178"/>
          <w:shd w:fill="1F1F1F" w:val="clear"/>
        </w:rPr>
        <w:t>"Россия"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"США"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"Германия"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"Франция"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"Китай"</w:t>
      </w:r>
      <w:r>
        <w:rPr>
          <w:color w:val="CCCCCC"/>
          <w:shd w:fill="1F1F1F" w:val="clear"/>
        </w:rPr>
        <w:t>])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.addRow(</w:t>
      </w:r>
      <w:r>
        <w:rPr>
          <w:color w:val="CE9178"/>
          <w:shd w:fill="1F1F1F" w:val="clear"/>
        </w:rPr>
        <w:t>"Страна:"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country_combo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Кнопка "Войти"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login_button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QPushButton(</w:t>
      </w:r>
      <w:r>
        <w:rPr>
          <w:color w:val="CE9178"/>
          <w:shd w:fill="1F1F1F" w:val="clear"/>
        </w:rPr>
        <w:t>"Войти"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.addRow(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login_button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Кнопка "Забыли пароль?"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forgot_password_button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QPushButton(</w:t>
      </w:r>
      <w:r>
        <w:rPr>
          <w:color w:val="CE9178"/>
          <w:shd w:fill="1F1F1F" w:val="clear"/>
        </w:rPr>
        <w:t>"Забыли пароль?"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.addRow(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forgot_password_button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Настройка окна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.setLayout(</w:t>
      </w: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.setFixedSize(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200</w:t>
      </w:r>
      <w:r>
        <w:rPr>
          <w:color w:val="CCCCCC"/>
          <w:shd w:fill="1F1F1F" w:val="clear"/>
        </w:rPr>
        <w:t xml:space="preserve">) </w:t>
      </w:r>
      <w:r>
        <w:rPr>
          <w:color w:val="6A9955"/>
          <w:shd w:fill="1F1F1F" w:val="clear"/>
        </w:rPr>
        <w:t># Фиксированный размер окна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Запуск приложения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__name__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"__main__"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QApplication(</w:t>
      </w: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argv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window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RegistrationForm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exit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>.exec_())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102870</wp:posOffset>
            </wp:positionH>
            <wp:positionV relativeFrom="paragraph">
              <wp:posOffset>59690</wp:posOffset>
            </wp:positionV>
            <wp:extent cx="2943225" cy="21240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426" w:right="850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Отчет по практической работе выполнил студент группы ИС(ТП)-31 </w:t>
    </w:r>
    <w:r>
      <w:rPr>
        <w:color w:val="FF0000"/>
        <w:u w:val="single"/>
      </w:rPr>
      <w:t>Соломатин Алексей</w:t>
    </w:r>
  </w:p>
  <w:p>
    <w:pPr>
      <w:pStyle w:val="Header"/>
      <w:jc w:val="right"/>
      <w:rPr/>
    </w:pPr>
    <w:r>
      <w:rPr/>
      <w:t xml:space="preserve">Вариант </w:t>
    </w:r>
    <w:r>
      <w:rPr>
        <w:color w:val="FF0000"/>
      </w:rPr>
      <w:t>_10__</w:t>
    </w:r>
  </w:p>
  <w:p>
    <w:pPr>
      <w:pStyle w:val="Header"/>
      <w:rPr/>
    </w:pPr>
    <w:r>
      <w:rPr/>
      <w:t>https://github.com/Aleksey4ik6/Alekseyka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db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21326c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qFormat/>
    <w:pPr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outlineLvl w:val="2"/>
    </w:pPr>
    <w:rPr>
      <w:rFonts w:ascii="Arial" w:hAnsi="Arial" w:eastAsia="Arial" w:cs="Arial"/>
      <w:sz w:val="30"/>
    </w:rPr>
  </w:style>
  <w:style w:type="paragraph" w:styleId="Heading4">
    <w:name w:val="Heading 4"/>
    <w:basedOn w:val="Normal"/>
    <w:qFormat/>
    <w:pPr>
      <w:outlineLvl w:val="3"/>
    </w:pPr>
    <w:rPr>
      <w:rFonts w:ascii="Arial" w:hAnsi="Arial" w:eastAsia="Arial" w:cs="Arial"/>
      <w:b/>
      <w:sz w:val="26"/>
    </w:rPr>
  </w:style>
  <w:style w:type="paragraph" w:styleId="Heading5">
    <w:name w:val="Heading 5"/>
    <w:basedOn w:val="Normal"/>
    <w:qFormat/>
    <w:pPr>
      <w:outlineLvl w:val="4"/>
    </w:pPr>
    <w:rPr>
      <w:rFonts w:ascii="Arial" w:hAnsi="Arial" w:eastAsia="Arial" w:cs="Arial"/>
      <w:b/>
      <w:sz w:val="24"/>
    </w:rPr>
  </w:style>
  <w:style w:type="paragraph" w:styleId="Heading6">
    <w:name w:val="Heading 6"/>
    <w:basedOn w:val="Normal"/>
    <w:qFormat/>
    <w:pPr>
      <w:outlineLvl w:val="5"/>
    </w:pPr>
    <w:rPr>
      <w:rFonts w:ascii="Arial" w:hAnsi="Arial" w:eastAsia="Arial" w:cs="Arial"/>
      <w:b/>
      <w:sz w:val="22"/>
    </w:rPr>
  </w:style>
  <w:style w:type="paragraph" w:styleId="Heading7">
    <w:name w:val="Heading 7"/>
    <w:basedOn w:val="Normal"/>
    <w:qFormat/>
    <w:pPr>
      <w:outlineLvl w:val="6"/>
    </w:pPr>
    <w:rPr>
      <w:rFonts w:ascii="Arial" w:hAnsi="Arial" w:eastAsia="Arial" w:cs="Arial"/>
      <w:b/>
      <w:i/>
      <w:sz w:val="22"/>
    </w:rPr>
  </w:style>
  <w:style w:type="paragraph" w:styleId="Heading8">
    <w:name w:val="Heading 8"/>
    <w:basedOn w:val="Normal"/>
    <w:qFormat/>
    <w:pPr>
      <w:outlineLvl w:val="7"/>
    </w:pPr>
    <w:rPr>
      <w:rFonts w:ascii="Arial" w:hAnsi="Arial" w:eastAsia="Arial" w:cs="Arial"/>
      <w:i/>
      <w:sz w:val="22"/>
    </w:rPr>
  </w:style>
  <w:style w:type="paragraph" w:styleId="Heading9">
    <w:name w:val="Heading 9"/>
    <w:basedOn w:val="Normal"/>
    <w:qFormat/>
    <w:pPr>
      <w:outlineLvl w:val="8"/>
    </w:pPr>
    <w:rPr>
      <w:rFonts w:ascii="Arial" w:hAnsi="Arial" w:eastAsia="Arial" w:cs="Arial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ab7dba"/>
    <w:rPr>
      <w:rFonts w:eastAsia="DejaVu Sans" w:eastAsiaTheme="minorEastAsia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ab7dba"/>
    <w:rPr>
      <w:rFonts w:eastAsia="DejaVu Sans" w:eastAsiaTheme="minorEastAsia"/>
      <w:lang w:eastAsia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ab7dba"/>
    <w:rPr>
      <w:rFonts w:ascii="Tahoma" w:hAnsi="Tahoma" w:eastAsia="DejaVu Sans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qFormat/>
    <w:rsid w:val="0021326c"/>
    <w:rPr>
      <w:rFonts w:ascii="Times New Roman" w:hAnsi="Times New Roman" w:eastAsia="Times New Roman" w:cs="Times New Roman"/>
      <w:b/>
      <w:bCs/>
      <w:sz w:val="24"/>
      <w:szCs w:val="24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13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26c"/>
    <w:rPr>
      <w:color w:themeColor="hyperlink" w:val="0000FF"/>
      <w:u w:val="single"/>
    </w:rPr>
  </w:style>
  <w:style w:type="character" w:styleId="Style8">
    <w:name w:val="Символ нумерации"/>
    <w:qFormat/>
    <w:rPr>
      <w:sz w:val="24"/>
    </w:rPr>
  </w:style>
  <w:style w:type="character" w:styleId="StrongEmphasis">
    <w:name w:val="Strong Emphasis"/>
    <w:qFormat/>
    <w:rPr>
      <w:b/>
    </w:rPr>
  </w:style>
  <w:style w:type="character" w:styleId="Style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10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qFormat/>
    <w:rPr>
      <w:sz w:val="18"/>
    </w:rPr>
  </w:style>
  <w:style w:type="character" w:styleId="Internetlink">
    <w:name w:val="Internet link"/>
    <w:qFormat/>
    <w:rPr>
      <w:color w:val="0000FF"/>
      <w:u w:val="single"/>
    </w:rPr>
  </w:style>
  <w:style w:type="character" w:styleId="CaptionChar">
    <w:name w:val="Caption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IntenseQuoteChar">
    <w:name w:val="Intense Quote Char"/>
    <w:qFormat/>
    <w:rPr>
      <w:i/>
    </w:rPr>
  </w:style>
  <w:style w:type="character" w:styleId="QuoteChar">
    <w:name w:val="Quote Char"/>
    <w:qFormat/>
    <w:rPr>
      <w:i/>
    </w:rPr>
  </w:style>
  <w:style w:type="character" w:styleId="SubtitleChar">
    <w:name w:val="Subtitle Char"/>
    <w:qFormat/>
    <w:rPr>
      <w:sz w:val="24"/>
    </w:rPr>
  </w:style>
  <w:style w:type="character" w:styleId="TitleChar">
    <w:name w:val="Title Char"/>
    <w:qFormat/>
    <w:rPr>
      <w:sz w:val="48"/>
    </w:rPr>
  </w:style>
  <w:style w:type="character" w:styleId="Heading9Char">
    <w:name w:val="Heading 9 Char"/>
    <w:qFormat/>
    <w:rPr>
      <w:rFonts w:ascii="Arial" w:hAnsi="Arial" w:eastAsia="Arial" w:cs="Arial"/>
      <w:i/>
      <w:sz w:val="21"/>
    </w:rPr>
  </w:style>
  <w:style w:type="character" w:styleId="Heading8Char">
    <w:name w:val="Heading 8 Char"/>
    <w:qFormat/>
    <w:rPr>
      <w:rFonts w:ascii="Arial" w:hAnsi="Arial" w:eastAsia="Arial" w:cs="Arial"/>
      <w:i/>
      <w:sz w:val="22"/>
    </w:rPr>
  </w:style>
  <w:style w:type="character" w:styleId="Heading7Char">
    <w:name w:val="Heading 7 Char"/>
    <w:qFormat/>
    <w:rPr>
      <w:rFonts w:ascii="Arial" w:hAnsi="Arial" w:eastAsia="Arial" w:cs="Arial"/>
      <w:b/>
      <w:i/>
      <w:sz w:val="22"/>
    </w:rPr>
  </w:style>
  <w:style w:type="character" w:styleId="Heading6Char">
    <w:name w:val="Heading 6 Char"/>
    <w:qFormat/>
    <w:rPr>
      <w:rFonts w:ascii="Arial" w:hAnsi="Arial" w:eastAsia="Arial" w:cs="Arial"/>
      <w:b/>
      <w:sz w:val="22"/>
    </w:rPr>
  </w:style>
  <w:style w:type="character" w:styleId="Heading5Char">
    <w:name w:val="Heading 5 Char"/>
    <w:qFormat/>
    <w:rPr>
      <w:rFonts w:ascii="Arial" w:hAnsi="Arial" w:eastAsia="Arial" w:cs="Arial"/>
      <w:b/>
      <w:sz w:val="24"/>
    </w:rPr>
  </w:style>
  <w:style w:type="character" w:styleId="Heading4Char">
    <w:name w:val="Heading 4 Char"/>
    <w:qFormat/>
    <w:rPr>
      <w:rFonts w:ascii="Arial" w:hAnsi="Arial" w:eastAsia="Arial" w:cs="Arial"/>
      <w:b/>
      <w:sz w:val="26"/>
    </w:rPr>
  </w:style>
  <w:style w:type="character" w:styleId="Heading3Char">
    <w:name w:val="Heading 3 Char"/>
    <w:qFormat/>
    <w:rPr>
      <w:rFonts w:ascii="Arial" w:hAnsi="Arial" w:eastAsia="Arial" w:cs="Arial"/>
      <w:sz w:val="3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1Char">
    <w:name w:val="Heading 1 Char"/>
    <w:qFormat/>
    <w:rPr>
      <w:rFonts w:ascii="Arial" w:hAnsi="Arial" w:eastAsia="Arial" w:cs="Arial"/>
      <w:sz w:val="40"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b7dba"/>
    <w:pPr>
      <w:spacing w:before="0" w:after="200"/>
      <w:ind w:left="720"/>
      <w:contextualSpacing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semiHidden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ab7d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_Нумерованный"/>
    <w:basedOn w:val="Normal"/>
    <w:autoRedefine/>
    <w:qFormat/>
    <w:rsid w:val="00fc7cd8"/>
    <w:pPr>
      <w:spacing w:lineRule="auto" w:line="216" w:before="0" w:after="40"/>
      <w:ind w:left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Содержимое таблицы"/>
    <w:basedOn w:val="Standard"/>
    <w:qFormat/>
    <w:pPr/>
    <w:rPr/>
  </w:style>
  <w:style w:type="paragraph" w:styleId="Caption1">
    <w:name w:val="caption1"/>
    <w:basedOn w:val="Standard"/>
    <w:qFormat/>
    <w:pPr/>
    <w:rPr>
      <w:i/>
    </w:rPr>
  </w:style>
  <w:style w:type="paragraph" w:styleId="Textbody">
    <w:name w:val="Text body"/>
    <w:basedOn w:val="Standard"/>
    <w:qFormat/>
    <w:pPr/>
    <w:rPr/>
  </w:style>
  <w:style w:type="paragraph" w:styleId="Standard">
    <w:name w:val="Standard"/>
    <w:basedOn w:val="DStyleparagraph"/>
    <w:qFormat/>
    <w:pPr/>
    <w:rPr/>
  </w:style>
  <w:style w:type="paragraph" w:styleId="DStyleparagraph">
    <w:name w:val="DStyle_paragraph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000000"/>
      <w:kern w:val="0"/>
      <w:sz w:val="24"/>
      <w:szCs w:val="22"/>
      <w:lang w:val="ru-RU" w:eastAsia="en-US" w:bidi="ar-SA"/>
    </w:rPr>
  </w:style>
  <w:style w:type="paragraph" w:styleId="TableofFigures">
    <w:name w:val="Table of Figures"/>
    <w:basedOn w:val="Normal"/>
    <w:pPr/>
    <w:rPr/>
  </w:style>
  <w:style w:type="paragraph" w:styleId="IndexHeading">
    <w:name w:val="Index Heading"/>
    <w:basedOn w:val="Style11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1">
    <w:name w:val="TOC 1"/>
    <w:basedOn w:val="Normal"/>
    <w:pPr>
      <w:spacing w:before="0" w:after="57"/>
    </w:pPr>
    <w:rPr/>
  </w:style>
  <w:style w:type="paragraph" w:styleId="EndnoteText">
    <w:name w:val="Endnote Text"/>
    <w:basedOn w:val="Normal"/>
    <w:pPr/>
    <w:rPr/>
  </w:style>
  <w:style w:type="paragraph" w:styleId="FootnoteText">
    <w:name w:val="Footnote Text"/>
    <w:basedOn w:val="Normal"/>
    <w:pPr/>
    <w:rPr>
      <w:sz w:val="18"/>
    </w:rPr>
  </w:style>
  <w:style w:type="paragraph" w:styleId="IntenseQuote">
    <w:name w:val="Intense Quote"/>
    <w:basedOn w:val="Normal"/>
    <w:qFormat/>
    <w:pPr/>
    <w:rPr>
      <w:i/>
    </w:rPr>
  </w:style>
  <w:style w:type="paragraph" w:styleId="Quote">
    <w:name w:val="Quote"/>
    <w:basedOn w:val="Normal"/>
    <w:qFormat/>
    <w:pPr/>
    <w:rPr>
      <w:i/>
    </w:rPr>
  </w:style>
  <w:style w:type="paragraph" w:styleId="Subtitle">
    <w:name w:val="Subtitle"/>
    <w:basedOn w:val="Normal"/>
    <w:qFormat/>
    <w:pPr/>
    <w:rPr>
      <w:sz w:val="24"/>
    </w:rPr>
  </w:style>
  <w:style w:type="paragraph" w:styleId="Title">
    <w:name w:val="Title"/>
    <w:basedOn w:val="Normal"/>
    <w:qFormat/>
    <w:pPr/>
    <w:rPr>
      <w:sz w:val="48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4E42-D75B-4026-99BD-CE4C5F91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LibreOffice/7.6.6.3$Linux_X86_64 LibreOffice_project/60$Build-3</Application>
  <AppVersion>15.0000</AppVersion>
  <Pages>5</Pages>
  <Words>521</Words>
  <Characters>4408</Characters>
  <CharactersWithSpaces>4816</CharactersWithSpaces>
  <Paragraphs>128</Paragraphs>
  <Company>khpk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2017-09-21T07:31:00Z</dcterms:created>
  <dc:creator>gartman</dc:creator>
  <dc:description/>
  <dc:language>ru-RU</dc:language>
  <cp:lastModifiedBy/>
  <dcterms:modified xsi:type="dcterms:W3CDTF">2024-12-17T12:32:46Z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