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(38011)Мультиагентные системы и робототехника</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многоагентные системы с различными архитектурами взаимодействия</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алгоритмы планирования движения и управления роботами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интеллектуальные агенты с обучением с подкреплением</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моделировать и симулировать поведение мультиагентных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многоагентные системы</w:t>
            </w:r>
          </w:p>
        </w:tc>
        <w:tc>
          <w:tcPr>
            <w:tcW w:w="1343" w:type="dxa"/>
            <w:vAlign w:val="center"/>
          </w:tcPr>
          <w:p>
            <w:pPr>
              <w:jc w:val="center"/>
              <w:rPr>
                <w:bCs/>
              </w:rPr>
            </w:pPr>
            <w:r>
              <w:rPr>
                <w:bCs/>
              </w:rPr>
              <w:t>З(УК-1)</w:t>
            </w:r>
          </w:p>
        </w:tc>
        <w:tc>
          <w:tcPr>
            <w:tcW w:w="2591" w:type="dxa"/>
            <w:vAlign w:val="center"/>
          </w:tcPr>
          <w:p>
            <w:pPr>
              <w:jc w:val="both"/>
            </w:pPr>
            <w:r>
              <w:rPr>
                <w:bCs/>
              </w:rPr>
              <w:t>Знать: архитектуры агентов BDI, реактивные и когнитивные модели поведения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многоагентные системы</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и моделировать многоагентные системы на платформе Mesa</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многоагентные системы</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реализации протоколов координации агентов (FIPA-ACL)</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управления роботами</w:t>
            </w:r>
          </w:p>
        </w:tc>
        <w:tc>
          <w:tcPr>
            <w:tcW w:w="1343" w:type="dxa"/>
            <w:vAlign w:val="center"/>
          </w:tcPr>
          <w:p>
            <w:pPr>
              <w:jc w:val="center"/>
              <w:rPr>
                <w:bCs/>
              </w:rPr>
            </w:pPr>
            <w:r>
              <w:rPr>
                <w:bCs/>
              </w:rPr>
              <w:t>З(ОПК-2)</w:t>
            </w:r>
          </w:p>
        </w:tc>
        <w:tc>
          <w:tcPr>
            <w:tcW w:w="2591" w:type="dxa"/>
            <w:vAlign w:val="center"/>
          </w:tcPr>
          <w:p>
            <w:pPr>
              <w:jc w:val="both"/>
            </w:pPr>
            <w:r>
              <w:rPr>
                <w:bCs/>
              </w:rPr>
              <w:t>Знать: алгоритмы планирования движения: A-star, D-star, PRM, RRT для роботов</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управления роботами</w:t>
            </w:r>
          </w:p>
        </w:tc>
        <w:tc>
          <w:tcPr>
            <w:tcW w:w="1343" w:type="dxa"/>
            <w:vAlign w:val="center"/>
          </w:tcPr>
          <w:p>
            <w:pPr>
              <w:jc w:val="center"/>
              <w:rPr>
                <w:bCs/>
              </w:rPr>
            </w:pPr>
            <w:r>
              <w:rPr>
                <w:bCs/>
              </w:rPr>
              <w:t>У(ОПК-2)</w:t>
            </w:r>
          </w:p>
        </w:tc>
        <w:tc>
          <w:tcPr>
            <w:tcW w:w="2591" w:type="dxa"/>
            <w:vAlign w:val="center"/>
          </w:tcPr>
          <w:p>
            <w:pPr>
              <w:jc w:val="both"/>
            </w:pPr>
            <w:r>
              <w:rPr>
                <w:bCs/>
              </w:rPr>
              <w:t>Уметь: программировать роботов в ROS и управлять ими по сенсорным данным</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управления роботами</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навигации и картографирования (SLAM) в неизвестной среде</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обучающихся агентов</w:t>
            </w:r>
          </w:p>
        </w:tc>
        <w:tc>
          <w:tcPr>
            <w:tcW w:w="1343" w:type="dxa"/>
            <w:vAlign w:val="center"/>
          </w:tcPr>
          <w:p>
            <w:pPr>
              <w:jc w:val="center"/>
              <w:rPr>
                <w:bCs/>
              </w:rPr>
            </w:pPr>
            <w:r>
              <w:rPr>
                <w:bCs/>
              </w:rPr>
              <w:t>З(ОПК-4)</w:t>
            </w:r>
          </w:p>
        </w:tc>
        <w:tc>
          <w:tcPr>
            <w:tcW w:w="2591" w:type="dxa"/>
            <w:vAlign w:val="center"/>
          </w:tcPr>
          <w:p>
            <w:pPr>
              <w:jc w:val="both"/>
            </w:pPr>
            <w:r>
              <w:rPr>
                <w:bCs/>
              </w:rPr>
              <w:t>Знать: алгоритмы обучения с подкреплением: Q-learning, DQN, Policy Gradient</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обучающихся агентов</w:t>
            </w:r>
          </w:p>
        </w:tc>
        <w:tc>
          <w:tcPr>
            <w:tcW w:w="1343" w:type="dxa"/>
            <w:vAlign w:val="center"/>
          </w:tcPr>
          <w:p>
            <w:pPr>
              <w:jc w:val="center"/>
              <w:rPr>
                <w:bCs/>
              </w:rPr>
            </w:pPr>
            <w:r>
              <w:rPr>
                <w:bCs/>
              </w:rPr>
              <w:t>У(ОПК-4)</w:t>
            </w:r>
          </w:p>
        </w:tc>
        <w:tc>
          <w:tcPr>
            <w:tcW w:w="2591" w:type="dxa"/>
            <w:vAlign w:val="center"/>
          </w:tcPr>
          <w:p>
            <w:pPr>
              <w:jc w:val="both"/>
            </w:pPr>
            <w:r>
              <w:rPr>
                <w:bCs/>
              </w:rPr>
              <w:t>Уметь: обучать агентов управлению в средах OpenAI Gym и ROS с Gazebo</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обучающихся агентов</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многоагентного RL: MADDPG, QMIX для совместных задач</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Моделирует поведение агентных систем</w:t>
            </w:r>
          </w:p>
        </w:tc>
        <w:tc>
          <w:tcPr>
            <w:tcW w:w="1343" w:type="dxa"/>
            <w:vAlign w:val="center"/>
          </w:tcPr>
          <w:p>
            <w:pPr>
              <w:jc w:val="center"/>
              <w:rPr>
                <w:bCs/>
              </w:rPr>
            </w:pPr>
            <w:r>
              <w:rPr>
                <w:bCs/>
              </w:rPr>
              <w:t>З(ПК-1)</w:t>
            </w:r>
          </w:p>
        </w:tc>
        <w:tc>
          <w:tcPr>
            <w:tcW w:w="2591" w:type="dxa"/>
            <w:vAlign w:val="center"/>
          </w:tcPr>
          <w:p>
            <w:pPr>
              <w:jc w:val="both"/>
            </w:pPr>
            <w:r>
              <w:rPr>
                <w:bCs/>
              </w:rPr>
              <w:t>Знать: методы формализации задач планирования: STRIPS, HTN, PDDL</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Моделирует поведение агентных систем</w:t>
            </w:r>
          </w:p>
        </w:tc>
        <w:tc>
          <w:tcPr>
            <w:tcW w:w="1343" w:type="dxa"/>
            <w:vAlign w:val="center"/>
          </w:tcPr>
          <w:p>
            <w:pPr>
              <w:jc w:val="center"/>
              <w:rPr>
                <w:bCs/>
              </w:rPr>
            </w:pPr>
            <w:r>
              <w:rPr>
                <w:bCs/>
              </w:rPr>
              <w:t>У(ПК-1)</w:t>
            </w:r>
          </w:p>
        </w:tc>
        <w:tc>
          <w:tcPr>
            <w:tcW w:w="2591" w:type="dxa"/>
            <w:vAlign w:val="center"/>
          </w:tcPr>
          <w:p>
            <w:pPr>
              <w:jc w:val="both"/>
            </w:pPr>
            <w:r>
              <w:rPr>
                <w:bCs/>
              </w:rPr>
              <w:t>Уметь: формализовывать задачи и строить решения плановщиками FastDownward</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Моделирует поведение агентных систем</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верификации поведения агентов в MDP и POMDP формализмах</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Архитектуры агентов и мультиагентные взаимодействия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Планирование действий и принятие решений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Обучение с подкреплением для интеллектуальных агентов</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Робототехника и управление подвижными системами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1-Архитектуры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BDI-архитектура агентов: Beliefs, Desires, Intentions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1-Архитектуры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Координация и коммуникация агентов: FIPA-ACL, Contract Net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2-Планирование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Алгоритмы планирования: STRIPS, HTN, PDDL</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2-Планирование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Принятие решений в условиях неопределённости: MDP, POMDP</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3-Обучение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Q-learning и DQN: обучение агентов управлению</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3-Обучение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Многоагентное обучение с подкреплением: MADDPG, QMIX</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4-Робототехника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ROS: архитектура, ноды, топики и сервисы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реактивного агента на платформе Mesa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Симуляция коллективного поведения агентов: задача фуражирования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задачи планирования с PDDL-плановщиком FastDownward</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3-Обучение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агента игре в CartPole с помощью Q-learning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3-Обучение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DQN-агента для навигации в лабиринте (OpenAI Gym)</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4-Робототехника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Управление виртуальным роботом в ROS и Gazebo по сенсорным данным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реактивных и когнитивных архитектур агентов на практических задачах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задач планирования в игровой среде с MDP-формализацией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Исследование алгоритмов поиска A-star и D-star для навигации робота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3-Обучение агентов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алгоритмов RL: Q-learning, SARSA, Actor-Critic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4-Робототехника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системы управления роботом-манипулятором в симуляторе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4-Робототехника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алгоритма SLAM для построения карты окружения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(37895)(38011)Мультиагентные системы и робототехника</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Вулдридж, М. Введение в мультиагентные системы / М. Вулдридж. — Москва : Вильямс, 2014. — 320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Рассел, С. Искусственный интеллект: современный подход / С. Рассел, П. Норвиг. — 4-е изд. — Москва : Вильямс, 2022. — 1408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Саттон, Р. Обучение с подкреплением / Р. Саттон, Э. Барто. — Москва : ДМК Пресс, 2020. — 552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(38011)Мультиагентные системы и робототехника</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(38011)Мультиагентные системы и робототехника</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(38011)Мультиагентные системы и робототехника</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