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(38012)Системы поддержки принятия решений</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разрабатывать архитектуру систем поддержки принятия решений на основе баз знаний</w:t>
            </w:r>
          </w:p>
        </w:tc>
        <w:tc>
          <w:tcPr>
            <w:tcW w:w="0" w:type="auto"/>
            <w:vAlign w:val="center"/>
          </w:tcPr>
          <w:p>
            <w:pPr>
              <w:tabs>
                <w:tab w:val="left" w:pos="993"/>
                <w:tab w:val="right" w:pos="9498"/>
              </w:tabs>
              <w:jc w:val="center"/>
              <w:rPr>
                <w:i/>
                <w:highlight w:val="yellow"/>
              </w:rPr>
            </w:pPr>
            <w:r>
              <w:rPr>
                <w:bCs/>
              </w:rPr>
              <w:t>УК-1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применять методы нечёткого логического вывода в СППР</w:t>
            </w:r>
          </w:p>
        </w:tc>
        <w:tc>
          <w:tcPr>
            <w:tcW w:w="0" w:type="auto"/>
            <w:vAlign w:val="center"/>
          </w:tcPr>
          <w:p>
            <w:pPr>
              <w:tabs>
                <w:tab w:val="left" w:pos="993"/>
                <w:tab w:val="right" w:pos="9498"/>
              </w:tabs>
              <w:jc w:val="center"/>
              <w:rPr>
                <w:i/>
                <w:highlight w:val="yellow"/>
              </w:rPr>
            </w:pPr>
            <w:r>
              <w:rPr>
                <w:bCs/>
              </w:rPr>
              <w:t>ОПК-2</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проектировать интеллектуальные системы поддержки принятия решений</w:t>
            </w:r>
          </w:p>
        </w:tc>
        <w:tc>
          <w:tcPr>
            <w:tcW w:w="0" w:type="auto"/>
            <w:vAlign w:val="center"/>
          </w:tcPr>
          <w:p>
            <w:pPr>
              <w:tabs>
                <w:tab w:val="left" w:pos="993"/>
                <w:tab w:val="right" w:pos="9498"/>
              </w:tabs>
              <w:jc w:val="center"/>
              <w:rPr>
                <w:i/>
                <w:highlight w:val="yellow"/>
              </w:rPr>
            </w:pPr>
            <w:r>
              <w:rPr>
                <w:bCs/>
              </w:rPr>
              <w:t>ОПК-4</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интегрировать экспертные знания в базы знаний систем поддержки решений</w:t>
            </w:r>
          </w:p>
        </w:tc>
        <w:tc>
          <w:tcPr>
            <w:tcW w:w="0" w:type="auto"/>
            <w:vAlign w:val="center"/>
          </w:tcPr>
          <w:p>
            <w:pPr>
              <w:tabs>
                <w:tab w:val="left" w:pos="993"/>
                <w:tab w:val="right" w:pos="9498"/>
              </w:tabs>
              <w:jc w:val="center"/>
              <w:rPr>
                <w:i/>
                <w:highlight w:val="yellow"/>
              </w:rPr>
            </w:pPr>
            <w:r>
              <w:rPr>
                <w:bCs/>
              </w:rPr>
              <w:t>ПК-1</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Проектирует архитектуры СППР</w:t>
            </w:r>
          </w:p>
        </w:tc>
        <w:tc>
          <w:tcPr>
            <w:tcW w:w="1343" w:type="dxa"/>
            <w:vAlign w:val="center"/>
          </w:tcPr>
          <w:p>
            <w:pPr>
              <w:jc w:val="center"/>
              <w:rPr>
                <w:bCs/>
              </w:rPr>
            </w:pPr>
            <w:r>
              <w:rPr>
                <w:bCs/>
              </w:rPr>
              <w:t>З(УК-1)</w:t>
            </w:r>
          </w:p>
        </w:tc>
        <w:tc>
          <w:tcPr>
            <w:tcW w:w="2591" w:type="dxa"/>
            <w:vAlign w:val="center"/>
          </w:tcPr>
          <w:p>
            <w:pPr>
              <w:jc w:val="both"/>
            </w:pPr>
            <w:r>
              <w:rPr>
                <w:bCs/>
              </w:rPr>
              <w:t>Знать: классификацию, компоненты и архитектуры систем поддержки принятия решений</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Проектирует архитектуры СППР</w:t>
            </w:r>
          </w:p>
        </w:tc>
        <w:tc>
          <w:tcPr>
            <w:tcW w:w="1343" w:type="dxa"/>
            <w:vAlign w:val="center"/>
          </w:tcPr>
          <w:p>
            <w:pPr>
              <w:jc w:val="center"/>
              <w:rPr>
                <w:bCs/>
              </w:rPr>
            </w:pPr>
            <w:r>
              <w:rPr>
                <w:bCs/>
              </w:rPr>
              <w:t>У(УК-1)</w:t>
            </w:r>
          </w:p>
        </w:tc>
        <w:tc>
          <w:tcPr>
            <w:tcW w:w="2591" w:type="dxa"/>
            <w:vAlign w:val="center"/>
          </w:tcPr>
          <w:p>
            <w:pPr>
              <w:jc w:val="both"/>
            </w:pPr>
            <w:r>
              <w:rPr>
                <w:bCs/>
              </w:rPr>
              <w:t>Уметь: проектировать структуру СППР с базой знаний и механизмом вывода</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Проектирует архитектуры СППР</w:t>
            </w:r>
          </w:p>
        </w:tc>
        <w:tc>
          <w:tcPr>
            <w:tcW w:w="1343" w:type="dxa"/>
            <w:vAlign w:val="center"/>
          </w:tcPr>
          <w:p>
            <w:pPr>
              <w:jc w:val="center"/>
              <w:rPr>
                <w:bCs/>
              </w:rPr>
            </w:pPr>
            <w:r>
              <w:rPr>
                <w:bCs/>
              </w:rPr>
              <w:t>В(УК-1)</w:t>
            </w:r>
          </w:p>
        </w:tc>
        <w:tc>
          <w:tcPr>
            <w:tcW w:w="2591" w:type="dxa"/>
            <w:vAlign w:val="center"/>
          </w:tcPr>
          <w:p>
            <w:pPr>
              <w:jc w:val="both"/>
            </w:pPr>
            <w:r>
              <w:rPr>
                <w:bCs/>
              </w:rPr>
              <w:t>Владеть: навыками разработки баз знаний и интерфейсов СППР</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Применяет нечёткий логический вывод</w:t>
            </w:r>
          </w:p>
        </w:tc>
        <w:tc>
          <w:tcPr>
            <w:tcW w:w="1343" w:type="dxa"/>
            <w:vAlign w:val="center"/>
          </w:tcPr>
          <w:p>
            <w:pPr>
              <w:jc w:val="center"/>
              <w:rPr>
                <w:bCs/>
              </w:rPr>
            </w:pPr>
            <w:r>
              <w:rPr>
                <w:bCs/>
              </w:rPr>
              <w:t>З(ОПК-2)</w:t>
            </w:r>
          </w:p>
        </w:tc>
        <w:tc>
          <w:tcPr>
            <w:tcW w:w="2591" w:type="dxa"/>
            <w:vAlign w:val="center"/>
          </w:tcPr>
          <w:p>
            <w:pPr>
              <w:jc w:val="both"/>
            </w:pPr>
            <w:r>
              <w:rPr>
                <w:bCs/>
              </w:rPr>
              <w:t>Знать: методы нечёткого логического вывода: системы Мамдани, Ларсена и Сугено</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Применяет нечёткий логический вывод</w:t>
            </w:r>
          </w:p>
        </w:tc>
        <w:tc>
          <w:tcPr>
            <w:tcW w:w="1343" w:type="dxa"/>
            <w:vAlign w:val="center"/>
          </w:tcPr>
          <w:p>
            <w:pPr>
              <w:jc w:val="center"/>
              <w:rPr>
                <w:bCs/>
              </w:rPr>
            </w:pPr>
            <w:r>
              <w:rPr>
                <w:bCs/>
              </w:rPr>
              <w:t>У(ОПК-2)</w:t>
            </w:r>
          </w:p>
        </w:tc>
        <w:tc>
          <w:tcPr>
            <w:tcW w:w="2591" w:type="dxa"/>
            <w:vAlign w:val="center"/>
          </w:tcPr>
          <w:p>
            <w:pPr>
              <w:jc w:val="both"/>
            </w:pPr>
            <w:r>
              <w:rPr>
                <w:bCs/>
              </w:rPr>
              <w:t>Уметь: проектировать нечёткие контроллеры и системы поддержки решений</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Применяет нечёткий логический вывод</w:t>
            </w:r>
          </w:p>
        </w:tc>
        <w:tc>
          <w:tcPr>
            <w:tcW w:w="1343" w:type="dxa"/>
            <w:vAlign w:val="center"/>
          </w:tcPr>
          <w:p>
            <w:pPr>
              <w:jc w:val="center"/>
              <w:rPr>
                <w:bCs/>
              </w:rPr>
            </w:pPr>
            <w:r>
              <w:rPr>
                <w:bCs/>
              </w:rPr>
              <w:t>В(ОПК-2)</w:t>
            </w:r>
          </w:p>
        </w:tc>
        <w:tc>
          <w:tcPr>
            <w:tcW w:w="2591" w:type="dxa"/>
            <w:vAlign w:val="center"/>
          </w:tcPr>
          <w:p>
            <w:pPr>
              <w:jc w:val="both"/>
            </w:pPr>
            <w:r>
              <w:rPr>
                <w:bCs/>
              </w:rPr>
              <w:t>Владеть: инструментами MATLAB Fuzzy Logic Toolbox для разработки нечётких систем</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Интегрирует базы знаний в СППР</w:t>
            </w:r>
          </w:p>
        </w:tc>
        <w:tc>
          <w:tcPr>
            <w:tcW w:w="1343" w:type="dxa"/>
            <w:vAlign w:val="center"/>
          </w:tcPr>
          <w:p>
            <w:pPr>
              <w:jc w:val="center"/>
              <w:rPr>
                <w:bCs/>
              </w:rPr>
            </w:pPr>
            <w:r>
              <w:rPr>
                <w:bCs/>
              </w:rPr>
              <w:t>З(ОПК-4)</w:t>
            </w:r>
          </w:p>
        </w:tc>
        <w:tc>
          <w:tcPr>
            <w:tcW w:w="2591" w:type="dxa"/>
            <w:vAlign w:val="center"/>
          </w:tcPr>
          <w:p>
            <w:pPr>
              <w:jc w:val="both"/>
            </w:pPr>
            <w:r>
              <w:rPr>
                <w:bCs/>
              </w:rPr>
              <w:t>Знать: методы представления знаний: продукционные, фреймовые, семантические сети</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Интегрирует базы знаний в СППР</w:t>
            </w:r>
          </w:p>
        </w:tc>
        <w:tc>
          <w:tcPr>
            <w:tcW w:w="1343" w:type="dxa"/>
            <w:vAlign w:val="center"/>
          </w:tcPr>
          <w:p>
            <w:pPr>
              <w:jc w:val="center"/>
              <w:rPr>
                <w:bCs/>
              </w:rPr>
            </w:pPr>
            <w:r>
              <w:rPr>
                <w:bCs/>
              </w:rPr>
              <w:t>У(ОПК-4)</w:t>
            </w:r>
          </w:p>
        </w:tc>
        <w:tc>
          <w:tcPr>
            <w:tcW w:w="2591" w:type="dxa"/>
            <w:vAlign w:val="center"/>
          </w:tcPr>
          <w:p>
            <w:pPr>
              <w:jc w:val="both"/>
            </w:pPr>
            <w:r>
              <w:rPr>
                <w:bCs/>
              </w:rPr>
              <w:t>Уметь: формализовывать экспертные знания и строить продукционные базы знаний</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Интегрирует базы знаний в СППР</w:t>
            </w:r>
          </w:p>
        </w:tc>
        <w:tc>
          <w:tcPr>
            <w:tcW w:w="1343" w:type="dxa"/>
            <w:vAlign w:val="center"/>
          </w:tcPr>
          <w:p>
            <w:pPr>
              <w:jc w:val="center"/>
              <w:rPr>
                <w:bCs/>
              </w:rPr>
            </w:pPr>
            <w:r>
              <w:rPr>
                <w:bCs/>
              </w:rPr>
              <w:t>В(ОПК-4)</w:t>
            </w:r>
          </w:p>
        </w:tc>
        <w:tc>
          <w:tcPr>
            <w:tcW w:w="2591" w:type="dxa"/>
            <w:vAlign w:val="center"/>
          </w:tcPr>
          <w:p>
            <w:pPr>
              <w:jc w:val="both"/>
            </w:pPr>
            <w:r>
              <w:rPr>
                <w:bCs/>
              </w:rPr>
              <w:t>Владеть: методами интеграции баз знаний с механизмами логического вывода</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Применяет многокритериальные методы</w:t>
            </w:r>
          </w:p>
        </w:tc>
        <w:tc>
          <w:tcPr>
            <w:tcW w:w="1343" w:type="dxa"/>
            <w:vAlign w:val="center"/>
          </w:tcPr>
          <w:p>
            <w:pPr>
              <w:jc w:val="center"/>
              <w:rPr>
                <w:bCs/>
              </w:rPr>
            </w:pPr>
            <w:r>
              <w:rPr>
                <w:bCs/>
              </w:rPr>
              <w:t>З(ПК-1)</w:t>
            </w:r>
          </w:p>
        </w:tc>
        <w:tc>
          <w:tcPr>
            <w:tcW w:w="2591" w:type="dxa"/>
            <w:vAlign w:val="center"/>
          </w:tcPr>
          <w:p>
            <w:pPr>
              <w:jc w:val="both"/>
            </w:pPr>
            <w:r>
              <w:rPr>
                <w:bCs/>
              </w:rPr>
              <w:t>Знать: многокритериальные методы принятия решений: МАИ Саати, TOPSIS, VIKOR</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Применяет многокритериальные методы</w:t>
            </w:r>
          </w:p>
        </w:tc>
        <w:tc>
          <w:tcPr>
            <w:tcW w:w="1343" w:type="dxa"/>
            <w:vAlign w:val="center"/>
          </w:tcPr>
          <w:p>
            <w:pPr>
              <w:jc w:val="center"/>
              <w:rPr>
                <w:bCs/>
              </w:rPr>
            </w:pPr>
            <w:r>
              <w:rPr>
                <w:bCs/>
              </w:rPr>
              <w:t>У(ПК-1)</w:t>
            </w:r>
          </w:p>
        </w:tc>
        <w:tc>
          <w:tcPr>
            <w:tcW w:w="2591" w:type="dxa"/>
            <w:vAlign w:val="center"/>
          </w:tcPr>
          <w:p>
            <w:pPr>
              <w:jc w:val="both"/>
            </w:pPr>
            <w:r>
              <w:rPr>
                <w:bCs/>
              </w:rPr>
              <w:t>Уметь: применять метод анализа иерархий для структурирования задач выбора</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Применяет многокритериальные методы</w:t>
            </w:r>
          </w:p>
        </w:tc>
        <w:tc>
          <w:tcPr>
            <w:tcW w:w="1343" w:type="dxa"/>
            <w:vAlign w:val="center"/>
          </w:tcPr>
          <w:p>
            <w:pPr>
              <w:jc w:val="center"/>
              <w:rPr>
                <w:bCs/>
              </w:rPr>
            </w:pPr>
            <w:r>
              <w:rPr>
                <w:bCs/>
              </w:rPr>
              <w:t>В(ПК-1)</w:t>
            </w:r>
          </w:p>
        </w:tc>
        <w:tc>
          <w:tcPr>
            <w:tcW w:w="2591" w:type="dxa"/>
            <w:vAlign w:val="center"/>
          </w:tcPr>
          <w:p>
            <w:pPr>
              <w:jc w:val="both"/>
            </w:pPr>
            <w:r>
              <w:rPr>
                <w:bCs/>
              </w:rPr>
              <w:t>Владеть: навыками оценки согласованности суждений и анализа чувствительности</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Архитектура и классификация систем поддержки принятия решений</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Базы знаний и механизмы логического вывода в СППР</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Нечёткие методы поддержки принятия решений</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4</w:t>
            </w:r>
          </w:p>
        </w:tc>
        <w:tc>
          <w:tcPr>
            <w:tcW w:w="0" w:type="auto"/>
            <w:vAlign w:val="center"/>
          </w:tcPr>
          <w:p>
            <w:pPr>
              <w:pStyle w:val="a7"/>
              <w:rPr>
                <w:bCs/>
                <w:sz w:val="20"/>
                <w:szCs w:val="20"/>
              </w:rPr>
            </w:pPr>
            <w:r>
              <w:rPr>
                <w:bCs/>
                <w:sz w:val="20"/>
                <w:szCs w:val="20"/>
              </w:rPr>
              <w:t>Многокритериальные методы и интеллектуальные агенты в СППР</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1-Архитектура СППР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1. Классификация СППР: пассивные, активные, кооперативные</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1-Архитектура СППР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2. Компоненты СППР: база данных, база знаний, пользовательский интерфейс</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2-Базы знаний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3. Продукционные правила и прямой/обратный логический вывод</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2-Базы знаний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4. Фреймовые и семантические представления знаний</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3-Нечёткие методы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5. Нечёткий логический вывод: система Мамдани, система Сугено</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3-Нечёткие методы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6. Нечёткие переменные, термы и лингвистические шкалы</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4-Многокритериальные методы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7. Метод анализа иерархий Саати. Методы TOPSIS и VIKOR</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1</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1-Архитектура СППР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Проектирование базы знаний для предметной области с использованием JESS</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1-Архитектура СППР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механизма прямого логического вывода на Python</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2-Базы знаний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экспертной системы диагностики с помощью нечёткой логики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3-Нечёткие методы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Проектирование нечёткого контроллера в среде MATLAB Fuzzy Logic Toolbox</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4-Многокритериальные методы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Принятие решений методом анализа иерархий: реализация на Python</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4-Многокритериальные методы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Разработка СППР для многокритериальной оценки альтернатив</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1-Архитектура СППР</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Сравнительный анализ архитектур СППР: табличные, основанные на знаниях</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2-Базы знаний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Формализация экспертных знаний в виде продукционных правил</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3-Нечёткие методы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Настройка функций принадлежности и правил нечёткого контроллера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3-Нечёткие методы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Сравнение систем Мамдани и Сугено на задаче регулирования</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4-Многокритериальные методы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Анализ чувствительности решений при изменении весов критериев</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4-Многокритериальные методы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Интеграция нечёткой логики и метода анализа иерархий в СППР</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xml:space="preserve">: </w:t>
      </w:r>
      <w:r>
        <w:rPr>
          <w:bCs/>
          <w:color w:val="000000"/>
          <w:u w:val="single"/>
        </w:rPr>
        <w:t>(37895)(38012)Системы поддержки принятия решений</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Нейлор, К. Как построить свою экспертную систему / К. Нейлор. — Москва : Энергоатомиздат, 1991. — 286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Заде, Л. Понятие лингвистической переменной и его применение к принятию приближённых решений / Л. Заде. — Москва : Мир, 1976. — 165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http://e.lanbook.com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Саати, Т. Принятие решений. Метод анализа иерархий / Т. Саати. — Москва : Радио и связь, 1993. — 278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http://biblio-online.ru</w:t>
            </w:r>
          </w:p>
        </w:tc>
        <w:tc>
          <w:tcPr>
            <w:tcW w:w="0" w:type="auto"/>
            <w:shd w:val="clear" w:color="auto" w:fill="auto"/>
          </w:tcPr>
          <w:p>
            <w:pPr>
              <w:rPr>
                <w:bCs/>
                <w:sz w:val="20"/>
                <w:szCs w:val="20"/>
              </w:rPr>
            </w:pPr>
            <w:r>
              <w:rPr>
                <w:bCs/>
                <w:sz w:val="20"/>
                <w:szCs w:val="20"/>
              </w:rPr>
              <w:t>0.50</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xml:space="preserve">: </w:t>
      </w:r>
      <w:r>
        <w:rPr>
          <w:u w:val="single"/>
        </w:rPr>
        <w:t>(</w:t>
      </w:r>
      <w:r>
        <w:rPr>
          <w:bCs/>
          <w:color w:val="000000"/>
          <w:u w:val="single"/>
        </w:rPr>
        <w:t>37895</w:t>
      </w:r>
      <w:r>
        <w:rPr>
          <w:u w:val="single"/>
        </w:rPr>
        <w:t>)</w:t>
      </w:r>
      <w:r>
        <w:rPr>
          <w:bCs/>
          <w:color w:val="000000"/>
          <w:u w:val="single"/>
        </w:rPr>
        <w:t>(38012)Системы поддержки принятия решений</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(38012)Системы поддержки принятия решений</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(38012)Системы поддержки принятия решений</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