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(38013)Представление знаний и онтологии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онтологии предметных областей с использованием OWL и RDF</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базы знаний и системы логического вывода на основе онтологий</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применять SPARQL для запросов к онтологическим базам знаний</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интегрировать онтологии в интеллектуальные системы обработки знаний</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онтологии предметных областей</w:t>
            </w:r>
          </w:p>
        </w:tc>
        <w:tc>
          <w:tcPr>
            <w:tcW w:w="1343" w:type="dxa"/>
            <w:vAlign w:val="center"/>
          </w:tcPr>
          <w:p>
            <w:pPr>
              <w:jc w:val="center"/>
              <w:rPr>
                <w:bCs/>
              </w:rPr>
            </w:pPr>
            <w:r>
              <w:rPr>
                <w:bCs/>
              </w:rPr>
              <w:t>З(УК-1)</w:t>
            </w:r>
          </w:p>
        </w:tc>
        <w:tc>
          <w:tcPr>
            <w:tcW w:w="2591" w:type="dxa"/>
            <w:vAlign w:val="center"/>
          </w:tcPr>
          <w:p>
            <w:pPr>
              <w:jc w:val="both"/>
            </w:pPr>
            <w:r>
              <w:rPr>
                <w:bCs/>
              </w:rPr>
              <w:t>Знать: принципы построения онтологий, языки RDF, RDFS и OWL 2 DL</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онтологии предметных областей</w:t>
            </w:r>
          </w:p>
        </w:tc>
        <w:tc>
          <w:tcPr>
            <w:tcW w:w="1343" w:type="dxa"/>
            <w:vAlign w:val="center"/>
          </w:tcPr>
          <w:p>
            <w:pPr>
              <w:jc w:val="center"/>
              <w:rPr>
                <w:bCs/>
              </w:rPr>
            </w:pPr>
            <w:r>
              <w:rPr>
                <w:bCs/>
              </w:rPr>
              <w:t>У(УК-1)</w:t>
            </w:r>
          </w:p>
        </w:tc>
        <w:tc>
          <w:tcPr>
            <w:tcW w:w="2591" w:type="dxa"/>
            <w:vAlign w:val="center"/>
          </w:tcPr>
          <w:p>
            <w:pPr>
              <w:jc w:val="both"/>
            </w:pPr>
            <w:r>
              <w:rPr>
                <w:bCs/>
              </w:rPr>
              <w:t>Уметь: проектировать онтологии предметных областей в инструменте Protégé</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онтологии предметных областей</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построения онтологий и применения описательных логик</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базы знаний на онтологиях</w:t>
            </w:r>
          </w:p>
        </w:tc>
        <w:tc>
          <w:tcPr>
            <w:tcW w:w="1343" w:type="dxa"/>
            <w:vAlign w:val="center"/>
          </w:tcPr>
          <w:p>
            <w:pPr>
              <w:jc w:val="center"/>
              <w:rPr>
                <w:bCs/>
              </w:rPr>
            </w:pPr>
            <w:r>
              <w:rPr>
                <w:bCs/>
              </w:rPr>
              <w:t>З(ОПК-2)</w:t>
            </w:r>
          </w:p>
        </w:tc>
        <w:tc>
          <w:tcPr>
            <w:tcW w:w="2591" w:type="dxa"/>
            <w:vAlign w:val="center"/>
          </w:tcPr>
          <w:p>
            <w:pPr>
              <w:jc w:val="both"/>
            </w:pPr>
            <w:r>
              <w:rPr>
                <w:bCs/>
              </w:rPr>
              <w:t>Знать: описательные логики ALC и SROIQ, семантику открытого мира</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базы знаний на онтологиях</w:t>
            </w:r>
          </w:p>
        </w:tc>
        <w:tc>
          <w:tcPr>
            <w:tcW w:w="1343" w:type="dxa"/>
            <w:vAlign w:val="center"/>
          </w:tcPr>
          <w:p>
            <w:pPr>
              <w:jc w:val="center"/>
              <w:rPr>
                <w:bCs/>
              </w:rPr>
            </w:pPr>
            <w:r>
              <w:rPr>
                <w:bCs/>
              </w:rPr>
              <w:t>У(ОПК-2)</w:t>
            </w:r>
          </w:p>
        </w:tc>
        <w:tc>
          <w:tcPr>
            <w:tcW w:w="2591" w:type="dxa"/>
            <w:vAlign w:val="center"/>
          </w:tcPr>
          <w:p>
            <w:pPr>
              <w:jc w:val="both"/>
            </w:pPr>
            <w:r>
              <w:rPr>
                <w:bCs/>
              </w:rPr>
              <w:t>Уметь: создавать онтологические базы знаний и выполнять логический вывод</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базы знаний на онтологиях</w:t>
            </w:r>
          </w:p>
        </w:tc>
        <w:tc>
          <w:tcPr>
            <w:tcW w:w="1343" w:type="dxa"/>
            <w:vAlign w:val="center"/>
          </w:tcPr>
          <w:p>
            <w:pPr>
              <w:jc w:val="center"/>
              <w:rPr>
                <w:bCs/>
              </w:rPr>
            </w:pPr>
            <w:r>
              <w:rPr>
                <w:bCs/>
              </w:rPr>
              <w:t>В(ОПК-2)</w:t>
            </w:r>
          </w:p>
        </w:tc>
        <w:tc>
          <w:tcPr>
            <w:tcW w:w="2591" w:type="dxa"/>
            <w:vAlign w:val="center"/>
          </w:tcPr>
          <w:p>
            <w:pPr>
              <w:jc w:val="both"/>
            </w:pPr>
            <w:r>
              <w:rPr>
                <w:bCs/>
              </w:rPr>
              <w:t>Владеть: инструментами логического вывода: HermiT, Pellet, FaCT++</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Формулирует SPARQL-запросы к базам знаний</w:t>
            </w:r>
          </w:p>
        </w:tc>
        <w:tc>
          <w:tcPr>
            <w:tcW w:w="1343" w:type="dxa"/>
            <w:vAlign w:val="center"/>
          </w:tcPr>
          <w:p>
            <w:pPr>
              <w:jc w:val="center"/>
              <w:rPr>
                <w:bCs/>
              </w:rPr>
            </w:pPr>
            <w:r>
              <w:rPr>
                <w:bCs/>
              </w:rPr>
              <w:t>З(ОПК-4)</w:t>
            </w:r>
          </w:p>
        </w:tc>
        <w:tc>
          <w:tcPr>
            <w:tcW w:w="2591" w:type="dxa"/>
            <w:vAlign w:val="center"/>
          </w:tcPr>
          <w:p>
            <w:pPr>
              <w:jc w:val="both"/>
            </w:pPr>
            <w:r>
              <w:rPr>
                <w:bCs/>
              </w:rPr>
              <w:t>Знать: синтаксис SPARQL 1.1: SELECT, CONSTRUCT, ASK, DESCRIBE, FILTER</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Формулирует SPARQL-запросы к базам знаний</w:t>
            </w:r>
          </w:p>
        </w:tc>
        <w:tc>
          <w:tcPr>
            <w:tcW w:w="1343" w:type="dxa"/>
            <w:vAlign w:val="center"/>
          </w:tcPr>
          <w:p>
            <w:pPr>
              <w:jc w:val="center"/>
              <w:rPr>
                <w:bCs/>
              </w:rPr>
            </w:pPr>
            <w:r>
              <w:rPr>
                <w:bCs/>
              </w:rPr>
              <w:t>У(ОПК-4)</w:t>
            </w:r>
          </w:p>
        </w:tc>
        <w:tc>
          <w:tcPr>
            <w:tcW w:w="2591" w:type="dxa"/>
            <w:vAlign w:val="center"/>
          </w:tcPr>
          <w:p>
            <w:pPr>
              <w:jc w:val="both"/>
            </w:pPr>
            <w:r>
              <w:rPr>
                <w:bCs/>
              </w:rPr>
              <w:t>Уметь: разрабатывать SPARQL-запросы для извлечения знаний из RDF-графов</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Формулирует SPARQL-запросы к базам знаний</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Apache Jena и GraphDB для работы с онтологиями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Интегрирует онтологии в ИС</w:t>
            </w:r>
          </w:p>
        </w:tc>
        <w:tc>
          <w:tcPr>
            <w:tcW w:w="1343" w:type="dxa"/>
            <w:vAlign w:val="center"/>
          </w:tcPr>
          <w:p>
            <w:pPr>
              <w:jc w:val="center"/>
              <w:rPr>
                <w:bCs/>
              </w:rPr>
            </w:pPr>
            <w:r>
              <w:rPr>
                <w:bCs/>
              </w:rPr>
              <w:t>З(ПК-1)</w:t>
            </w:r>
          </w:p>
        </w:tc>
        <w:tc>
          <w:tcPr>
            <w:tcW w:w="2591" w:type="dxa"/>
            <w:vAlign w:val="center"/>
          </w:tcPr>
          <w:p>
            <w:pPr>
              <w:jc w:val="both"/>
            </w:pPr>
            <w:r>
              <w:rPr>
                <w:bCs/>
              </w:rPr>
              <w:t>Знать: методологии инжиниринга онтологий: METHONTOLOGY, NeOn, UPON</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Интегрирует онтологии в ИС</w:t>
            </w:r>
          </w:p>
        </w:tc>
        <w:tc>
          <w:tcPr>
            <w:tcW w:w="1343" w:type="dxa"/>
            <w:vAlign w:val="center"/>
          </w:tcPr>
          <w:p>
            <w:pPr>
              <w:jc w:val="center"/>
              <w:rPr>
                <w:bCs/>
              </w:rPr>
            </w:pPr>
            <w:r>
              <w:rPr>
                <w:bCs/>
              </w:rPr>
              <w:t>У(ПК-1)</w:t>
            </w:r>
          </w:p>
        </w:tc>
        <w:tc>
          <w:tcPr>
            <w:tcW w:w="2591" w:type="dxa"/>
            <w:vAlign w:val="center"/>
          </w:tcPr>
          <w:p>
            <w:pPr>
              <w:jc w:val="both"/>
            </w:pPr>
            <w:r>
              <w:rPr>
                <w:bCs/>
              </w:rPr>
              <w:t>Уметь: интегрировать OWL-онтологии с программными приложениями через OWL API</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Интегрирует онтологии в ИС</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оценки качества онтологий: полноты, согласованности</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онтологий и представление знаний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Языки OWL, RDF и описательные логики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Системы логического вывода на онтологиях</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Применение онтологий в интеллектуальных системах</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Онтология как модель знаний: концепты, отношения, аксиомы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Семантический веб: архитектура и уровни RDF, RDFS, OWL</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2-Языки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Язык OWL: классы, свойства, ограничения, индивиды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2-Языки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Описательные логики: ALC, SROIQ, открытый мир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Решатели онтологий: HermiT, Pellet, FaCT++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SPARQL: запросы к RDF-графам и тройкам знаний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4-Применение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Инжиниринг онтологий: методологии METHONTOLOGY и NeOn</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Создание онтологии предметной области в Protégé</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2-Языки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Описание классов и свойств в OWL 2 с использованием Manchester Syntax</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решателя HermiT для выводов на онтологии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SPARQL-запросы к онтологической базе знаний в Apache Jena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4-Применение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базы знаний медицинской предметной области с выводом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4-Применение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Интеграция OWL-онтологии с программным приложением через OWL API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и сравнение существующих онтологий: FOAF, Dublin Core, Schema.org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2-Языки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таксономии понятий и иерархии классов онтологии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Формулировка запросов на SPARQL для извлечения знаний из базы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3-Логический вывод</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Верификация согласованности онтологии и устранение противоречий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4-Применение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онтологии для предметной области кафедры ВТИК</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4-Применение онтологий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качества онтологии: полнота, согласованность, применимость</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(37895)(38013)Представление знаний и онтологии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Хорридж, М. Руководство по OWL 2 : учебное пособие / М. Хорридж. — Манчестер : Университет Манчестера, 2011. — 102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Антониу, Г. Семантический веб : учебное пособие / Г. Антониу, Ф. ван Хармелен. — Москва : Мир, 2006. — 208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Гоменюк, В. А. Онтологии и системы управления знаниями / В. А. Гоменюк. — Москва : Горячая линия-Телеком, 2015. — 220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(38013)Представление знаний и онтологии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(38013)Представление знаний и онтологии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(38013)Представление знаний и онтологии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