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(38019)Нейросимволические методы и гибридный ИИ</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разрабатывать гибридные системы, интегрирующие нейронные сети с символьными рассуждениями</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нейросимволическое программирование для задач извлечения знаний</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интерпретируемые нейронные архитектуры с встроенными логическими ограничениями</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оценивать интерпретируемость и корректность нейросимволических систем</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Разрабатывает нейросимволические системы</w:t>
            </w:r>
          </w:p>
        </w:tc>
        <w:tc>
          <w:tcPr>
            <w:tcW w:w="1343" w:type="dxa"/>
            <w:vAlign w:val="center"/>
          </w:tcPr>
          <w:p>
            <w:pPr>
              <w:jc w:val="center"/>
              <w:rPr>
                <w:bCs/>
              </w:rPr>
            </w:pPr>
            <w:r>
              <w:rPr>
                <w:bCs/>
              </w:rPr>
              <w:t>З(УК-1)</w:t>
            </w:r>
          </w:p>
        </w:tc>
        <w:tc>
          <w:tcPr>
            <w:tcW w:w="2591" w:type="dxa"/>
            <w:vAlign w:val="center"/>
          </w:tcPr>
          <w:p>
            <w:pPr>
              <w:jc w:val="both"/>
            </w:pPr>
            <w:r>
              <w:rPr>
                <w:bCs/>
              </w:rPr>
              <w:t>Знать: архитектуры нейросимволического ИИ: KBANN, NTM, Neural Theorem Prover</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Разрабатывает нейросимволические системы</w:t>
            </w:r>
          </w:p>
        </w:tc>
        <w:tc>
          <w:tcPr>
            <w:tcW w:w="1343" w:type="dxa"/>
            <w:vAlign w:val="center"/>
          </w:tcPr>
          <w:p>
            <w:pPr>
              <w:jc w:val="center"/>
              <w:rPr>
                <w:bCs/>
              </w:rPr>
            </w:pPr>
            <w:r>
              <w:rPr>
                <w:bCs/>
              </w:rPr>
              <w:t>У(УК-1)</w:t>
            </w:r>
          </w:p>
        </w:tc>
        <w:tc>
          <w:tcPr>
            <w:tcW w:w="2591" w:type="dxa"/>
            <w:vAlign w:val="center"/>
          </w:tcPr>
          <w:p>
            <w:pPr>
              <w:jc w:val="both"/>
            </w:pPr>
            <w:r>
              <w:rPr>
                <w:bCs/>
              </w:rPr>
              <w:t>Уметь: разрабатывать гибридные системы с инициализацией НС из логических правил</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Разрабатывает нейросимволические системы</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построения систем, объединяющих нейросети и онтологии</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методы извлечения знаний из НС</w:t>
            </w:r>
          </w:p>
        </w:tc>
        <w:tc>
          <w:tcPr>
            <w:tcW w:w="1343" w:type="dxa"/>
            <w:vAlign w:val="center"/>
          </w:tcPr>
          <w:p>
            <w:pPr>
              <w:jc w:val="center"/>
              <w:rPr>
                <w:bCs/>
              </w:rPr>
            </w:pPr>
            <w:r>
              <w:rPr>
                <w:bCs/>
              </w:rPr>
              <w:t>З(ОПК-2)</w:t>
            </w:r>
          </w:p>
        </w:tc>
        <w:tc>
          <w:tcPr>
            <w:tcW w:w="2591" w:type="dxa"/>
            <w:vAlign w:val="center"/>
          </w:tcPr>
          <w:p>
            <w:pPr>
              <w:jc w:val="both"/>
            </w:pPr>
            <w:r>
              <w:rPr>
                <w:bCs/>
              </w:rPr>
              <w:t>Знать: алгоритмы извлечения правил из нейронных сетей: TREPAN, REM, CRED</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методы извлечения знаний из НС</w:t>
            </w:r>
          </w:p>
        </w:tc>
        <w:tc>
          <w:tcPr>
            <w:tcW w:w="1343" w:type="dxa"/>
            <w:vAlign w:val="center"/>
          </w:tcPr>
          <w:p>
            <w:pPr>
              <w:jc w:val="center"/>
              <w:rPr>
                <w:bCs/>
              </w:rPr>
            </w:pPr>
            <w:r>
              <w:rPr>
                <w:bCs/>
              </w:rPr>
              <w:t>У(ОПК-2)</w:t>
            </w:r>
          </w:p>
        </w:tc>
        <w:tc>
          <w:tcPr>
            <w:tcW w:w="2591" w:type="dxa"/>
            <w:vAlign w:val="center"/>
          </w:tcPr>
          <w:p>
            <w:pPr>
              <w:jc w:val="both"/>
            </w:pPr>
            <w:r>
              <w:rPr>
                <w:bCs/>
              </w:rPr>
              <w:t>Уметь: извлекать интерпретируемые правила из обученных нейронных сетей</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методы извлечения знаний из НС</w:t>
            </w:r>
          </w:p>
        </w:tc>
        <w:tc>
          <w:tcPr>
            <w:tcW w:w="1343" w:type="dxa"/>
            <w:vAlign w:val="center"/>
          </w:tcPr>
          <w:p>
            <w:pPr>
              <w:jc w:val="center"/>
              <w:rPr>
                <w:bCs/>
              </w:rPr>
            </w:pPr>
            <w:r>
              <w:rPr>
                <w:bCs/>
              </w:rPr>
              <w:t>В(ОПК-2)</w:t>
            </w:r>
          </w:p>
        </w:tc>
        <w:tc>
          <w:tcPr>
            <w:tcW w:w="2591" w:type="dxa"/>
            <w:vAlign w:val="center"/>
          </w:tcPr>
          <w:p>
            <w:pPr>
              <w:jc w:val="both"/>
            </w:pPr>
            <w:r>
              <w:rPr>
                <w:bCs/>
              </w:rPr>
              <w:t>Владеть: методами Graph Neural Networks для рассуждений на знаниевых графах</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Интегрирует логику в нейронные архитектуры</w:t>
            </w:r>
          </w:p>
        </w:tc>
        <w:tc>
          <w:tcPr>
            <w:tcW w:w="1343" w:type="dxa"/>
            <w:vAlign w:val="center"/>
          </w:tcPr>
          <w:p>
            <w:pPr>
              <w:jc w:val="center"/>
              <w:rPr>
                <w:bCs/>
              </w:rPr>
            </w:pPr>
            <w:r>
              <w:rPr>
                <w:bCs/>
              </w:rPr>
              <w:t>З(ОПК-4)</w:t>
            </w:r>
          </w:p>
        </w:tc>
        <w:tc>
          <w:tcPr>
            <w:tcW w:w="2591" w:type="dxa"/>
            <w:vAlign w:val="center"/>
          </w:tcPr>
          <w:p>
            <w:pPr>
              <w:jc w:val="both"/>
            </w:pPr>
            <w:r>
              <w:rPr>
                <w:bCs/>
              </w:rPr>
              <w:t>Знать: методы интеграции логических ограничений: SATNet, DeepProbLog, логические слои</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Интегрирует логику в нейронные архитектуры</w:t>
            </w:r>
          </w:p>
        </w:tc>
        <w:tc>
          <w:tcPr>
            <w:tcW w:w="1343" w:type="dxa"/>
            <w:vAlign w:val="center"/>
          </w:tcPr>
          <w:p>
            <w:pPr>
              <w:jc w:val="center"/>
              <w:rPr>
                <w:bCs/>
              </w:rPr>
            </w:pPr>
            <w:r>
              <w:rPr>
                <w:bCs/>
              </w:rPr>
              <w:t>У(ОПК-4)</w:t>
            </w:r>
          </w:p>
        </w:tc>
        <w:tc>
          <w:tcPr>
            <w:tcW w:w="2591" w:type="dxa"/>
            <w:vAlign w:val="center"/>
          </w:tcPr>
          <w:p>
            <w:pPr>
              <w:jc w:val="both"/>
            </w:pPr>
            <w:r>
              <w:rPr>
                <w:bCs/>
              </w:rPr>
              <w:t>Уметь: добавлять логические ограничения в функцию потерь и архитектуру НС</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Интегрирует логику в нейронные архитектуры</w:t>
            </w:r>
          </w:p>
        </w:tc>
        <w:tc>
          <w:tcPr>
            <w:tcW w:w="1343" w:type="dxa"/>
            <w:vAlign w:val="center"/>
          </w:tcPr>
          <w:p>
            <w:pPr>
              <w:jc w:val="center"/>
              <w:rPr>
                <w:bCs/>
              </w:rPr>
            </w:pPr>
            <w:r>
              <w:rPr>
                <w:bCs/>
              </w:rPr>
              <w:t>В(ОПК-4)</w:t>
            </w:r>
          </w:p>
        </w:tc>
        <w:tc>
          <w:tcPr>
            <w:tcW w:w="2591" w:type="dxa"/>
            <w:vAlign w:val="center"/>
          </w:tcPr>
          <w:p>
            <w:pPr>
              <w:jc w:val="both"/>
            </w:pPr>
            <w:r>
              <w:rPr>
                <w:bCs/>
              </w:rPr>
              <w:t>Владеть: инструментами DeepProbLog и концептуальных бутылочных горлышек</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интерпретируемость нейросимволических систем</w:t>
            </w:r>
          </w:p>
        </w:tc>
        <w:tc>
          <w:tcPr>
            <w:tcW w:w="1343" w:type="dxa"/>
            <w:vAlign w:val="center"/>
          </w:tcPr>
          <w:p>
            <w:pPr>
              <w:jc w:val="center"/>
              <w:rPr>
                <w:bCs/>
              </w:rPr>
            </w:pPr>
            <w:r>
              <w:rPr>
                <w:bCs/>
              </w:rPr>
              <w:t>З(ПК-1)</w:t>
            </w:r>
          </w:p>
        </w:tc>
        <w:tc>
          <w:tcPr>
            <w:tcW w:w="2591" w:type="dxa"/>
            <w:vAlign w:val="center"/>
          </w:tcPr>
          <w:p>
            <w:pPr>
              <w:jc w:val="both"/>
            </w:pPr>
            <w:r>
              <w:rPr>
                <w:bCs/>
              </w:rPr>
              <w:t>Знать: критерии интерпретируемости: прозрачность, корректность, монотонность</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интерпретируемость нейросимволических систем</w:t>
            </w:r>
          </w:p>
        </w:tc>
        <w:tc>
          <w:tcPr>
            <w:tcW w:w="1343" w:type="dxa"/>
            <w:vAlign w:val="center"/>
          </w:tcPr>
          <w:p>
            <w:pPr>
              <w:jc w:val="center"/>
              <w:rPr>
                <w:bCs/>
              </w:rPr>
            </w:pPr>
            <w:r>
              <w:rPr>
                <w:bCs/>
              </w:rPr>
              <w:t>У(ПК-1)</w:t>
            </w:r>
          </w:p>
        </w:tc>
        <w:tc>
          <w:tcPr>
            <w:tcW w:w="2591" w:type="dxa"/>
            <w:vAlign w:val="center"/>
          </w:tcPr>
          <w:p>
            <w:pPr>
              <w:jc w:val="both"/>
            </w:pPr>
            <w:r>
              <w:rPr>
                <w:bCs/>
              </w:rPr>
              <w:t>Уметь: проводить аудит нейросимволических систем на нарушение логических инвариантов</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интерпретируемость нейросимволических систем</w:t>
            </w:r>
          </w:p>
        </w:tc>
        <w:tc>
          <w:tcPr>
            <w:tcW w:w="1343" w:type="dxa"/>
            <w:vAlign w:val="center"/>
          </w:tcPr>
          <w:p>
            <w:pPr>
              <w:jc w:val="center"/>
              <w:rPr>
                <w:bCs/>
              </w:rPr>
            </w:pPr>
            <w:r>
              <w:rPr>
                <w:bCs/>
              </w:rPr>
              <w:t>В(ПК-1)</w:t>
            </w:r>
          </w:p>
        </w:tc>
        <w:tc>
          <w:tcPr>
            <w:tcW w:w="2591" w:type="dxa"/>
            <w:vAlign w:val="center"/>
          </w:tcPr>
          <w:p>
            <w:pPr>
              <w:jc w:val="both"/>
            </w:pPr>
            <w:r>
              <w:rPr>
                <w:bCs/>
              </w:rPr>
              <w:t>Владеть: методами сравнения нейросимволического и символьного ИИ</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Архитектуры нейросимволического искусственного интеллекта</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Извлечение знаний из нейронных сетей</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Интеграция логических правил в обучение нейронных сетей</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Интерпретируемые и объяснимые нейронные модели</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нейросимволического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Нейросимволический ИИ: от коннекционизма к гибридным системам</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нейросимволического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Архитектуры Neural-Symbolic Integration: KBANN, DL2, NTM</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2-Извлечение знаний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Извлечение правил из нейронных сетей: алгоритм TREPAN</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2-Извлечение знаний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Graph Neural Networks для рассуждений на знаниевых графах</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3-Интеграция логики и нейросетей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Программирование с ограничениями в нейронных сетях: SATNet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3-Интеграция логики и нейросетей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Дифференцируемое логическое программирование: DeepProbLog</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4-Интерпретируемость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Нейронные сети с attention и концептуальные бутылочные горлышки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нейросимволического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KBANN: инициализация весов НС из логических правил</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2-Извлечение знаний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Извлечение правил решений из обученной нейронной сети алгоритмом TREPAN</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3-Интеграция логики и нейросетей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Graph Neural Network для задачи вывода на онтологии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3-Интеграция логики и нейросетей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DeepProbLog для решения логической задачи с нейросетевыми предикатами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4-Интерпретируемость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Концептуальные бутылочные горлышки: обучение интерпретируемой НС</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4-Интерпретируемость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Объяснение решений нейросимволической системы на задаче классификации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нейросимволического 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архитектур нейросимволического ИИ по критериям интерпретируемости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2-Извлечение знаний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извлечённых правил нейросети: точность, полнота, человекочитаемость</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3-Интеграция логики и нейросетей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Добавление логических ограничений в функцию потерь нейросети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3-Интеграция логики и нейросетей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влияния знаниевых ограничений на качество и интерпретируемость</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4-Интерпретируемость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Аудит нейросимволической системы: поиск нарушений логических инвариантов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4-Интерпретируемость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нейросимволических методов с классическими экспертными системами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(37895)(38019)Нейросимволические методы и гибридный ИИ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ДʼАвила Гарсез, А. Нейросимволическое когнитивное рассуждение / А. ДʼАвила Гарсез, Д. Габбай. — Берлин : Шпрингер, 2002. — 273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Лэмп, Р. Интеграция нейронных и символьных систем / Р. Лэмп. — Москва : ДМК Пресс, 2021. — 312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Бенжио, Й. Системное и символьное мышление в глубоком обучении / Й. Бенжио. — arXiv:1905.10302, 2020.</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(38019)Нейросимволические методы и гибридный ИИ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(38019)Нейросимволические методы и гибридный ИИ</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(38019)Нейросимволические методы и гибридный ИИ</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