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(подпись)</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w:t>
      </w:r>
      <w:r>
        <w:rPr>
          <w:b/>
          <w:bCs/>
          <w:color w:val="000000"/>
        </w:rPr>
        <w:t>Вычислительная техника и инженерная кибернетика (ВТИК);</w:t>
      </w:r>
    </w:p>
    <w:p>
      <w:pPr>
        <w:rPr>
          <w:highlight w:val="yellow"/>
        </w:rPr>
      </w:pPr>
    </w:p>
    <w:p>
      <w:pPr>
        <w:rPr>
          <w:b/>
        </w:rPr>
      </w:pPr>
      <w:r>
        <w:t>Трудоемкость дисциплины:</w:t>
      </w:r>
      <w:r>
        <w:rPr>
          <w:b/>
          <w:bCs/>
          <w:color w:val="000000"/>
        </w:rPr>
        <w:t>4 з.е. (144 часов)</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w:t>
      </w:r>
      <w:r>
        <w:rPr>
          <w:bCs/>
          <w:sz w:val="24"/>
          <w:szCs w:val="24"/>
        </w:rPr>
        <w:t>08.06.2022</w:t>
      </w:r>
      <w:r>
        <w:rPr>
          <w:sz w:val="24"/>
          <w:szCs w:val="24"/>
        </w:rPr>
        <w:t>№</w:t>
      </w:r>
      <w:r>
        <w:rPr>
          <w:bCs/>
          <w:sz w:val="24"/>
          <w:szCs w:val="24"/>
          <w:u w:val="single"/>
        </w:rPr>
        <w:t>6</w:t>
      </w:r>
      <w:r>
        <w:rPr>
          <w:sz w:val="24"/>
          <w:szCs w:val="24"/>
        </w:rPr>
        <w:t>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w:t>
            </w:r>
          </w:p>
          <w:p>
            <w:pPr>
              <w:jc w:val="center"/>
            </w:pPr>
            <w:r>
              <w:t>в котором</w:t>
            </w:r>
          </w:p>
          <w:p>
            <w:pPr>
              <w:jc w:val="center"/>
            </w:pPr>
            <w:r>
              <w:t>преподается</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экзамен</w:t>
            </w:r>
          </w:p>
        </w:tc>
        <w:tc>
          <w:tcPr>
            <w:tcW w:w="0" w:type="auto"/>
            <w:gridSpan w:val="3"/>
            <w:vAlign w:val="center"/>
          </w:tcPr>
          <w:p>
            <w:pPr>
              <w:autoSpaceDE w:val="0"/>
              <w:autoSpaceDN w:val="0"/>
              <w:adjustRightInd w:val="0"/>
              <w:jc w:val="center"/>
              <w:rPr>
                <w:bCs/>
              </w:rPr>
            </w:pPr>
            <w:r>
              <w:t>Часы</w:t>
            </w:r>
          </w:p>
        </w:tc>
        <w:tc>
          <w:tcPr>
            <w:tcW w:w="0" w:type="auto"/>
            <w:vMerge/>
            <w:vAlign w:val="center"/>
          </w:tcPr>
          <w:p>
            <w:pPr>
              <w:autoSpaceDE w:val="0"/>
              <w:autoSpaceDN w:val="0"/>
              <w:adjustRightInd w:val="0"/>
              <w:jc w:val="center"/>
              <w:rPr>
                <w:bCs/>
                <w:i/>
              </w:rPr>
            </w:pP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и применять методы системного анализа для определения целей и задач интеллектуальных систем</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и реализовывать алгоритмы машинного обучения на основе различных типов данных</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применять искусственный интеллект для решения задач управления в сложных системах</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разрабатывать и проводить обучение нейронным сетям, используя различные методы обучения</w:t>
            </w:r>
          </w:p>
        </w:tc>
        <w:tc>
          <w:tcPr>
            <w:tcW w:w="0" w:type="auto"/>
            <w:vAlign w:val="center"/>
          </w:tcPr>
          <w:p>
            <w:pPr>
              <w:tabs>
                <w:tab w:val="left" w:pos="993"/>
                <w:tab w:val="right" w:pos="9498"/>
              </w:tabs>
              <w:jc w:val="center"/>
              <w:rPr>
                <w:i/>
                <w:highlight w:val="yellow"/>
              </w:rPr>
            </w:pPr>
            <w:r>
              <w:rPr>
                <w:bCs/>
              </w:rPr>
              <w:t>ПК-1</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анализировать и интерпретировать результаты работы интеллектуальных систем для принятия управленческих решений</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w:t>
            </w:r>
          </w:p>
          <w:p>
            <w:pPr>
              <w:jc w:val="center"/>
            </w:pPr>
            <w:r>
              <w:t>результата</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целей и задач интеллект</w:t>
            </w:r>
          </w:p>
        </w:tc>
        <w:tc>
          <w:tcPr>
            <w:tcW w:w="1343" w:type="dxa"/>
            <w:vAlign w:val="center"/>
          </w:tcPr>
          <w:p>
            <w:pPr>
              <w:jc w:val="center"/>
              <w:rPr>
                <w:bCs/>
              </w:rPr>
            </w:pPr>
            <w:r>
              <w:rPr>
                <w:bCs/>
              </w:rPr>
              <w:t>З(УК-1)</w:t>
            </w:r>
          </w:p>
        </w:tc>
        <w:tc>
          <w:tcPr>
            <w:tcW w:w="2591" w:type="dxa"/>
            <w:vAlign w:val="center"/>
          </w:tcPr>
          <w:p>
            <w:pPr>
              <w:jc w:val="both"/>
            </w:pPr>
            <w:r>
              <w:rPr>
                <w:bCs/>
              </w:rPr>
              <w:t>Знать: Основные методы и алгоритмы интеллектуальных систем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целей и задач интеллект</w:t>
            </w:r>
          </w:p>
        </w:tc>
        <w:tc>
          <w:tcPr>
            <w:tcW w:w="1343" w:type="dxa"/>
            <w:vAlign w:val="center"/>
          </w:tcPr>
          <w:p>
            <w:pPr>
              <w:jc w:val="center"/>
              <w:rPr>
                <w:bCs/>
              </w:rPr>
            </w:pPr>
            <w:r>
              <w:rPr>
                <w:bCs/>
              </w:rPr>
              <w:t>У(УК-1)</w:t>
            </w:r>
          </w:p>
        </w:tc>
        <w:tc>
          <w:tcPr>
            <w:tcW w:w="2591" w:type="dxa"/>
            <w:vAlign w:val="center"/>
          </w:tcPr>
          <w:p>
            <w:pPr>
              <w:jc w:val="both"/>
            </w:pPr>
            <w:r>
              <w:rPr>
                <w:bCs/>
              </w:rPr>
              <w:t>Уметь: Применять методы машинного обучения для решения задач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целей и задач интеллект</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Навыками разработки и оценки интеллектуальных систем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и реализовывать алгоритмы машинного обучения на основе различных типов данных</w:t>
            </w:r>
          </w:p>
        </w:tc>
        <w:tc>
          <w:tcPr>
            <w:tcW w:w="1343" w:type="dxa"/>
            <w:vAlign w:val="center"/>
          </w:tcPr>
          <w:p>
            <w:pPr>
              <w:jc w:val="center"/>
              <w:rPr>
                <w:bCs/>
              </w:rPr>
            </w:pPr>
            <w:r>
              <w:rPr>
                <w:bCs/>
              </w:rPr>
              <w:t>З(ОПК-1)</w:t>
            </w:r>
          </w:p>
        </w:tc>
        <w:tc>
          <w:tcPr>
            <w:tcW w:w="2591" w:type="dxa"/>
            <w:vAlign w:val="center"/>
          </w:tcPr>
          <w:p>
            <w:pPr>
              <w:jc w:val="both"/>
            </w:pPr>
            <w:r>
              <w:rPr>
                <w:bCs/>
              </w:rPr>
              <w:t>Знать: Основные методы и алгоритмы интеллектуальных систем (ОПК-1: Способен разрабатывать и реализовывать алгоритмы машинного обучения на)</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и реализовывать алгоритмы машинного обучения на основе различных типов данных</w:t>
            </w:r>
          </w:p>
        </w:tc>
        <w:tc>
          <w:tcPr>
            <w:tcW w:w="1343" w:type="dxa"/>
            <w:vAlign w:val="center"/>
          </w:tcPr>
          <w:p>
            <w:pPr>
              <w:jc w:val="center"/>
              <w:rPr>
                <w:bCs/>
              </w:rPr>
            </w:pPr>
            <w:r>
              <w:rPr>
                <w:bCs/>
              </w:rPr>
              <w:t>У(ОПК-1)</w:t>
            </w:r>
          </w:p>
        </w:tc>
        <w:tc>
          <w:tcPr>
            <w:tcW w:w="2591" w:type="dxa"/>
            <w:vAlign w:val="center"/>
          </w:tcPr>
          <w:p>
            <w:pPr>
              <w:jc w:val="both"/>
            </w:pPr>
            <w:r>
              <w:rPr>
                <w:bCs/>
              </w:rPr>
              <w:t>Уметь: Применять методы машинного обучения для решения задач (ОПК-1: Способен разрабатывать и реализовывать алгоритмы машинного обучения на)</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и реализовывать алгоритмы машинного обучения на основе различных типов данных</w:t>
            </w:r>
          </w:p>
        </w:tc>
        <w:tc>
          <w:tcPr>
            <w:tcW w:w="1343" w:type="dxa"/>
            <w:vAlign w:val="center"/>
          </w:tcPr>
          <w:p>
            <w:pPr>
              <w:jc w:val="center"/>
              <w:rPr>
                <w:bCs/>
              </w:rPr>
            </w:pPr>
            <w:r>
              <w:rPr>
                <w:bCs/>
              </w:rPr>
              <w:t>В(ОПК-1)</w:t>
            </w:r>
          </w:p>
        </w:tc>
        <w:tc>
          <w:tcPr>
            <w:tcW w:w="2591" w:type="dxa"/>
            <w:vAlign w:val="center"/>
          </w:tcPr>
          <w:p>
            <w:pPr>
              <w:jc w:val="both"/>
            </w:pPr>
            <w:r>
              <w:rPr>
                <w:bCs/>
              </w:rPr>
              <w:t>Владеть: Навыками разработки и оценки интеллектуальных систем (ОПК-1: Способен разрабатывать и реализовывать алгоритмы машинного обучения на)</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применять искусственный интеллект для решения задач управления в сложных системах</w:t>
            </w:r>
          </w:p>
        </w:tc>
        <w:tc>
          <w:tcPr>
            <w:tcW w:w="1343" w:type="dxa"/>
            <w:vAlign w:val="center"/>
          </w:tcPr>
          <w:p>
            <w:pPr>
              <w:jc w:val="center"/>
              <w:rPr>
                <w:bCs/>
              </w:rPr>
            </w:pPr>
            <w:r>
              <w:rPr>
                <w:bCs/>
              </w:rPr>
              <w:t>З(ОПК-2)</w:t>
            </w:r>
          </w:p>
        </w:tc>
        <w:tc>
          <w:tcPr>
            <w:tcW w:w="2591" w:type="dxa"/>
            <w:vAlign w:val="center"/>
          </w:tcPr>
          <w:p>
            <w:pPr>
              <w:jc w:val="both"/>
            </w:pPr>
            <w:r>
              <w:rPr>
                <w:bCs/>
              </w:rPr>
              <w:t>Знать: Основные методы и алгоритмы интеллектуальных систем (ОПК-2: Способен применять искусственный интеллект для решения задач управлени)</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применять искусственный интеллект для решения задач управления в сложных системах</w:t>
            </w:r>
          </w:p>
        </w:tc>
        <w:tc>
          <w:tcPr>
            <w:tcW w:w="1343" w:type="dxa"/>
            <w:vAlign w:val="center"/>
          </w:tcPr>
          <w:p>
            <w:pPr>
              <w:jc w:val="center"/>
              <w:rPr>
                <w:bCs/>
              </w:rPr>
            </w:pPr>
            <w:r>
              <w:rPr>
                <w:bCs/>
              </w:rPr>
              <w:t>У(ОПК-2)</w:t>
            </w:r>
          </w:p>
        </w:tc>
        <w:tc>
          <w:tcPr>
            <w:tcW w:w="2591" w:type="dxa"/>
            <w:vAlign w:val="center"/>
          </w:tcPr>
          <w:p>
            <w:pPr>
              <w:jc w:val="both"/>
            </w:pPr>
            <w:r>
              <w:rPr>
                <w:bCs/>
              </w:rPr>
              <w:t>Уметь: Применять методы машинного обучения для решения задач (ОПК-2: Способен применять искусственный интеллект для решения задач управлени)</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применять искусственный интеллект для решения задач управления в сложных системах</w:t>
            </w:r>
          </w:p>
        </w:tc>
        <w:tc>
          <w:tcPr>
            <w:tcW w:w="1343" w:type="dxa"/>
            <w:vAlign w:val="center"/>
          </w:tcPr>
          <w:p>
            <w:pPr>
              <w:jc w:val="center"/>
              <w:rPr>
                <w:bCs/>
              </w:rPr>
            </w:pPr>
            <w:r>
              <w:rPr>
                <w:bCs/>
              </w:rPr>
              <w:t>В(ОПК-2)</w:t>
            </w:r>
          </w:p>
        </w:tc>
        <w:tc>
          <w:tcPr>
            <w:tcW w:w="2591" w:type="dxa"/>
            <w:vAlign w:val="center"/>
          </w:tcPr>
          <w:p>
            <w:pPr>
              <w:jc w:val="both"/>
            </w:pPr>
            <w:r>
              <w:rPr>
                <w:bCs/>
              </w:rPr>
              <w:t>Владеть: Навыками разработки и оценки интеллектуальных систем (ОПК-2: Способен применять искусственный интеллект для решения задач управлени)</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нейронным сетям, используя различные методы обучения</w:t>
            </w:r>
          </w:p>
        </w:tc>
        <w:tc>
          <w:tcPr>
            <w:tcW w:w="1343" w:type="dxa"/>
            <w:vAlign w:val="center"/>
          </w:tcPr>
          <w:p>
            <w:pPr>
              <w:jc w:val="center"/>
              <w:rPr>
                <w:bCs/>
              </w:rPr>
            </w:pPr>
            <w:r>
              <w:rPr>
                <w:bCs/>
              </w:rPr>
              <w:t>З(ПК-1)</w:t>
            </w:r>
          </w:p>
        </w:tc>
        <w:tc>
          <w:tcPr>
            <w:tcW w:w="2591" w:type="dxa"/>
            <w:vAlign w:val="center"/>
          </w:tcPr>
          <w:p>
            <w:pPr>
              <w:jc w:val="both"/>
            </w:pPr>
            <w:r>
              <w:rPr>
                <w:bCs/>
              </w:rPr>
              <w:t>Знать: Основные методы и алгоритмы интеллектуальных систем (ПК-1: Способен разрабатывать и проводить обучение нейронным сетям, используя)</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нейронным сетям, используя различные методы обучения</w:t>
            </w:r>
          </w:p>
        </w:tc>
        <w:tc>
          <w:tcPr>
            <w:tcW w:w="1343" w:type="dxa"/>
            <w:vAlign w:val="center"/>
          </w:tcPr>
          <w:p>
            <w:pPr>
              <w:jc w:val="center"/>
              <w:rPr>
                <w:bCs/>
              </w:rPr>
            </w:pPr>
            <w:r>
              <w:rPr>
                <w:bCs/>
              </w:rPr>
              <w:t>У(ПК-1)</w:t>
            </w:r>
          </w:p>
        </w:tc>
        <w:tc>
          <w:tcPr>
            <w:tcW w:w="2591" w:type="dxa"/>
            <w:vAlign w:val="center"/>
          </w:tcPr>
          <w:p>
            <w:pPr>
              <w:jc w:val="both"/>
            </w:pPr>
            <w:r>
              <w:rPr>
                <w:bCs/>
              </w:rPr>
              <w:t>Уметь: Применять методы машинного обучения для решения задач (ПК-1: Способен разрабатывать и проводить обучение нейронным сетям, используя)</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нейронным сетям, используя различные методы обучения</w:t>
            </w:r>
          </w:p>
        </w:tc>
        <w:tc>
          <w:tcPr>
            <w:tcW w:w="1343" w:type="dxa"/>
            <w:vAlign w:val="center"/>
          </w:tcPr>
          <w:p>
            <w:pPr>
              <w:jc w:val="center"/>
              <w:rPr>
                <w:bCs/>
              </w:rPr>
            </w:pPr>
            <w:r>
              <w:rPr>
                <w:bCs/>
              </w:rPr>
              <w:t>В(ПК-1)</w:t>
            </w:r>
          </w:p>
        </w:tc>
        <w:tc>
          <w:tcPr>
            <w:tcW w:w="2591" w:type="dxa"/>
            <w:vAlign w:val="center"/>
          </w:tcPr>
          <w:p>
            <w:pPr>
              <w:jc w:val="both"/>
            </w:pPr>
            <w:r>
              <w:rPr>
                <w:bCs/>
              </w:rPr>
              <w:t>Владеть: Навыками разработки и оценки интеллектуальных систем (ПК-1: Способен разрабатывать и проводить обучение нейронным сетям, используя)</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анализировать и интерпретировать результаты работы интеллектуальных систем для принятия упр</w:t>
            </w:r>
          </w:p>
        </w:tc>
        <w:tc>
          <w:tcPr>
            <w:tcW w:w="1343" w:type="dxa"/>
            <w:vAlign w:val="center"/>
          </w:tcPr>
          <w:p>
            <w:pPr>
              <w:jc w:val="center"/>
              <w:rPr>
                <w:bCs/>
              </w:rPr>
            </w:pPr>
            <w:r>
              <w:rPr>
                <w:bCs/>
              </w:rPr>
              <w:t>З(ПК-2)</w:t>
            </w:r>
          </w:p>
        </w:tc>
        <w:tc>
          <w:tcPr>
            <w:tcW w:w="2591" w:type="dxa"/>
            <w:vAlign w:val="center"/>
          </w:tcPr>
          <w:p>
            <w:pPr>
              <w:jc w:val="both"/>
            </w:pPr>
            <w:r>
              <w:rPr>
                <w:bCs/>
              </w:rPr>
              <w:t>Знать: Основные методы и алгоритмы интеллектуальных систем (ПК-2: Способен анализировать и интерпретировать результаты работы интеллекту)</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анализировать и интерпретировать результаты работы интеллектуальных систем для принятия упр</w:t>
            </w:r>
          </w:p>
        </w:tc>
        <w:tc>
          <w:tcPr>
            <w:tcW w:w="1343" w:type="dxa"/>
            <w:vAlign w:val="center"/>
          </w:tcPr>
          <w:p>
            <w:pPr>
              <w:jc w:val="center"/>
              <w:rPr>
                <w:bCs/>
              </w:rPr>
            </w:pPr>
            <w:r>
              <w:rPr>
                <w:bCs/>
              </w:rPr>
              <w:t>У(ПК-2)</w:t>
            </w:r>
          </w:p>
        </w:tc>
        <w:tc>
          <w:tcPr>
            <w:tcW w:w="2591" w:type="dxa"/>
            <w:vAlign w:val="center"/>
          </w:tcPr>
          <w:p>
            <w:pPr>
              <w:jc w:val="both"/>
            </w:pPr>
            <w:r>
              <w:rPr>
                <w:bCs/>
              </w:rPr>
              <w:t>Уметь: Применять методы машинного обучения для решения задач (ПК-2: Способен анализировать и интерпретировать результаты работы интеллекту)</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анализировать и интерпретировать результаты работы интеллектуальных систем для принятия упр</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разработки и оценки интеллектуальных систем (ПК-2: Способен анализировать и интерпретировать результаты работы интеллекту)</w:t>
            </w:r>
          </w:p>
        </w:tc>
      </w:tr>
    </w:tbl>
    <w:p>
      <w:pPr>
        <w:spacing w:after="120"/>
        <w:ind w:firstLine="708"/>
      </w:pPr>
    </w:p>
    <w:p>
      <w:pPr>
        <w:ind w:firstLine="567"/>
        <w:rPr>
          <w:b/>
          <w:bCs/>
        </w:rPr>
      </w:pPr>
      <w:r>
        <w:rPr>
          <w:b/>
          <w:bCs/>
        </w:rPr>
        <w:t>3. Структура дисциплины</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экзамен</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экзамен</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r>
          </w:p>
          <w:p>
            <w:pPr>
              <w:shd w:val="clear" w:color="auto" w:fill="FFFFFF"/>
              <w:jc w:val="center"/>
            </w:pPr>
            <w:r>
              <w:rPr>
                <w:sz w:val="20"/>
                <w:szCs w:val="20"/>
              </w:rPr>
            </w:r>
          </w:p>
        </w:tc>
        <w:tc>
          <w:tcPr>
            <w:tcW w:w="0" w:type="auto"/>
            <w:vMerge w:val="restart"/>
            <w:vAlign w:val="center"/>
          </w:tcPr>
          <w:p>
            <w:pPr>
              <w:shd w:val="clear" w:color="auto" w:fill="FFFFFF"/>
              <w:jc w:val="center"/>
            </w:pPr>
            <w:r>
              <w:t>ИТОГО:</w:t>
            </w:r>
          </w:p>
        </w:tc>
        <w:tc>
          <w:tcPr>
            <w:tcW w:w="0" w:type="auto"/>
            <w:vMerge w:val="restart"/>
            <w:textDirection w:val="btLr"/>
            <w:vAlign w:val="center"/>
          </w:tcPr>
          <w:p>
            <w:pPr>
              <w:shd w:val="clear" w:color="auto" w:fill="FFFFFF"/>
              <w:jc w:val="center"/>
              <w:rPr>
                <w:sz w:val="20"/>
                <w:szCs w:val="20"/>
              </w:rPr>
            </w:pPr>
            <w:r>
              <w:rPr>
                <w:sz w:val="20"/>
                <w:szCs w:val="20"/>
              </w:rPr>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p>
          <w:p>
            <w:pPr>
              <w:shd w:val="clear" w:color="auto" w:fill="FFFFFF"/>
              <w:jc w:val="center"/>
            </w:pPr>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18</w:t>
            </w:r>
          </w:p>
        </w:tc>
        <w:tc>
          <w:tcPr>
            <w:tcW w:w="0" w:type="auto"/>
            <w:vAlign w:val="center"/>
          </w:tcPr>
          <w:p>
            <w:pPr>
              <w:jc w:val="center"/>
            </w:pPr>
            <w:r>
              <w:t>36</w:t>
            </w:r>
          </w:p>
        </w:tc>
        <w:tc>
          <w:tcPr>
            <w:tcW w:w="0" w:type="auto"/>
            <w:vAlign w:val="center"/>
          </w:tcPr>
          <w:p>
            <w:pPr>
              <w:jc w:val="center"/>
            </w:pPr>
            <w:r>
              <w:t>18</w:t>
            </w:r>
          </w:p>
        </w:tc>
        <w:tc>
          <w:tcPr>
            <w:tcW w:w="0" w:type="auto"/>
            <w:vAlign w:val="center"/>
          </w:tcPr>
          <w:p>
            <w:pPr>
              <w:jc w:val="center"/>
            </w:pPr>
            <w:r>
              <w:t>72</w:t>
            </w:r>
          </w:p>
        </w:tc>
        <w:tc>
          <w:tcPr>
            <w:tcW w:w="0" w:type="auto"/>
            <w:vAlign w:val="center"/>
          </w:tcPr>
          <w:p>
            <w:pPr>
              <w:jc w:val="center"/>
            </w:pPr>
            <w:r>
              <w:t>144</w:t>
            </w:r>
          </w:p>
        </w:tc>
        <w:tc>
          <w:tcPr>
            <w:tcW w:w="0" w:type="auto"/>
            <w:vMerge/>
          </w:tcPr>
          <w:p>
            <w:pPr>
              <w:jc w:val="center"/>
            </w:pP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Организация научно-исследовательской работы в России</w:t>
            </w:r>
          </w:p>
          <w:p>
            <w:pPr>
              <w:shd w:val="clear" w:color="auto" w:fill="FFFFFF"/>
              <w:rPr>
                <w:bCs/>
                <w:sz w:val="20"/>
                <w:szCs w:val="20"/>
              </w:rPr>
            </w:pPr>
            <w:r>
              <w:rPr>
                <w:bCs/>
                <w:sz w:val="20"/>
                <w:szCs w:val="20"/>
              </w:rPr>
              <w:t xml:space="preserve">1.1. Управление в сфере науки </w:t>
              <w:br/>
              <w:t xml:space="preserve">1.2. Ученые степени и ученые звания </w:t>
              <w:br/>
              <w:t xml:space="preserve">1.3. Подготовка научных и научно-педагогических кадров в России </w:t>
              <w:br/>
              <w:t>1.4. Научно-исследовательская работа студентов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Общие сведения о научных исследованиях</w:t>
            </w:r>
          </w:p>
          <w:p>
            <w:pPr>
              <w:shd w:val="clear" w:color="auto" w:fill="FFFFFF"/>
              <w:rPr>
                <w:bCs/>
                <w:sz w:val="20"/>
                <w:szCs w:val="20"/>
              </w:rPr>
            </w:pPr>
            <w:r>
              <w:rPr>
                <w:bCs/>
                <w:sz w:val="20"/>
                <w:szCs w:val="20"/>
              </w:rPr>
              <w:t xml:space="preserve">2.1. Основные понятия и определения </w:t>
              <w:br/>
              <w:t xml:space="preserve">2.2 Методология научного исследования </w:t>
              <w:br/>
              <w:t xml:space="preserve">2.3. Выбор направления научного исследования и этапы научно-исследовательской работы </w:t>
              <w:br/>
              <w:t>2.4. Информационное обеспечение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Этапы научного исследования</w:t>
            </w:r>
          </w:p>
          <w:p>
            <w:pPr>
              <w:shd w:val="clear" w:color="auto" w:fill="FFFFFF"/>
              <w:rPr>
                <w:bCs/>
                <w:sz w:val="20"/>
                <w:szCs w:val="20"/>
              </w:rPr>
            </w:pPr>
            <w:r>
              <w:rPr>
                <w:bCs/>
                <w:sz w:val="20"/>
                <w:szCs w:val="20"/>
              </w:rPr>
              <w:t xml:space="preserve">3.1. Выбор темы исследования </w:t>
              <w:br/>
              <w:t xml:space="preserve">3.2. Планирование научно-исследовательской работы </w:t>
              <w:br/>
              <w:t xml:space="preserve">3.3. Сбор научной информации </w:t>
              <w:br/>
              <w:t>3.4. Основные источники научной информации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Формулирование темы, цели и основных задач научного исследования</w:t>
            </w:r>
          </w:p>
          <w:p>
            <w:pPr>
              <w:shd w:val="clear" w:color="auto" w:fill="FFFFFF"/>
              <w:rPr>
                <w:bCs/>
                <w:sz w:val="20"/>
                <w:szCs w:val="20"/>
              </w:rPr>
            </w:pPr>
            <w:r>
              <w:rPr>
                <w:bCs/>
                <w:sz w:val="20"/>
                <w:szCs w:val="20"/>
              </w:rPr>
              <w:t>4.1. Формулирование задач научного исследования </w:t>
              <w:br/>
              <w:t>4.2. Формулирование цели и основных задач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Методология научных исследований</w:t>
            </w:r>
          </w:p>
          <w:p>
            <w:pPr>
              <w:shd w:val="clear" w:color="auto" w:fill="FFFFFF"/>
              <w:rPr>
                <w:bCs/>
                <w:sz w:val="20"/>
                <w:szCs w:val="20"/>
              </w:rPr>
            </w:pPr>
            <w:r>
              <w:rPr>
                <w:bCs/>
                <w:sz w:val="20"/>
                <w:szCs w:val="20"/>
              </w:rPr>
              <w:t xml:space="preserve">5.1. Методология теоретических исследований </w:t>
              <w:br/>
              <w:t xml:space="preserve">5.2. Методология экспериментальных исследований </w:t>
              <w:br/>
              <w:t>5.3. Анализ результатов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Оформление результатов научных исследований</w:t>
            </w:r>
          </w:p>
          <w:p>
            <w:pPr>
              <w:shd w:val="clear" w:color="auto" w:fill="FFFFFF"/>
              <w:rPr>
                <w:bCs/>
                <w:sz w:val="20"/>
                <w:szCs w:val="20"/>
              </w:rPr>
            </w:pPr>
            <w:r>
              <w:rPr>
                <w:bCs/>
                <w:sz w:val="20"/>
                <w:szCs w:val="20"/>
              </w:rPr>
              <w:t xml:space="preserve">6.1.Общие требования к научно-исследовательской работе </w:t>
              <w:br/>
              <w:t xml:space="preserve">6.2. Правила оформления научно-исследовательской работы </w:t>
              <w:br/>
              <w:t>6.3. Рекомендации по оформлению магистерской диссертации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Методы машинного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Методы машинного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Методы машинного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Применение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Применение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Применение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 //www.microsoft.com/ru-ru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 //www.microsoft.com/ru-ru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 //elibrary.ru/project_author_tools.asp</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 //link.springer.com/.</w:t>
            </w:r>
          </w:p>
        </w:tc>
      </w:tr>
      <w:tr>
        <w:tc>
          <w:tcPr>
            <w:tcW w:w="7479" w:type="dxa"/>
            <w:shd w:val="clear" w:color="auto" w:fill="auto"/>
          </w:tcPr>
          <w:p>
            <w:r>
              <w:rPr>
                <w:bCs/>
                <w:sz w:val="20"/>
                <w:szCs w:val="20"/>
              </w:rPr>
              <w:t>Web of Science Core Collection</w:t>
            </w:r>
          </w:p>
        </w:tc>
        <w:tc>
          <w:tcPr>
            <w:tcW w:w="2942" w:type="dxa"/>
            <w:shd w:val="clear" w:color="auto" w:fill="auto"/>
          </w:tcPr>
          <w:p>
            <w:r>
              <w:rPr>
                <w:bCs/>
                <w:sz w:val="20"/>
                <w:szCs w:val="20"/>
              </w:rPr>
              <w:t>http: //webofscience.com/.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 Компьютер WIN i3-550(2); Компьютер персональный i3-4170/21, 5" PHILIPS 226V4LAB(1); МФУ hp Laser Jet Pro M1536dnf&lt;CE538A&gt;A4(1); Монитор 19" Acer(1); Монитор ASUS VA24DQ Black 23, 8", шт(3); Сервисное устройство д\очистки Katun 3 м(1); Системный блок CRONA: i7 11700/DDR4 2*16GB/SSD 250Gb Samsung/HDD 1Tb/600W(3); 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 Настенный экран Master Picture 244x244 MW(1); Проектор Acer ProjectorP1203(1); мультимедиапроектор; Учебно-наглядные пособия по дисциплине, набор демонстрационного оборудования; 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 Компьютер i3-3220 K1 BenQ 21, 5"(2); Компьютер i3-3240 21.5" Acer(2); Компьютер ПК НИКС\i3-4170\21.5"(1); Компьютер персональный-неттоп Celeron J1900/4Gb(1); Контрольно-кассовая машина Пионер 114Ф с ФН(1); МФУ hp Laser Jet Pro M1132&lt;CE847A&gt;A4(1); Монитор BENQ E 2210 HDA(1); Монитор Beng(2); Монитор 21.5 "BenQ GW2265HM(1); Планшет DIGMA EVE 1806, 2GB, 32Gb, Windows 10черный(1); Принтер Laser Jet 1020(1); Сканер Plustek Optic Book 4800(1); Универсальная RFID станция книговыдачи/программирования меток(3); Чековый принтер АТОЛ RP-326-USE черный Rev.6(3); Ящик каталожный 40 ячеек(5); Доступ к электронной информационно-образовательной среде (Корпоративная информационная система УГНТУ); Доступ в интернет;</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w:t>
      </w:r>
      <w:r>
        <w:rPr>
          <w:b/>
          <w:i w:val="0"/>
        </w:rPr>
        <w:t>программного обеспечения, используемых в учебном процессе при освоении дисциплины</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 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Флах, П. Машинное обучение: наука и искусство построения алгоритмов, которые извлекают знания из данных / П. Флах; пер. с англ. А. А. Слинкина. — Москва: ДМК Пресс, 2015. — 400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 //www.znanium.com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 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Осовский, С. Нейронные сети для обработки информации: учебное пособие / С. Осовский; пер. с польск. И. Д. Рудинского. — Москва: Финансы и статистика, 2002. — 344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 //www.znanium.com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Рассел, С. Искусственный интеллект: современный подход / С. Рассел, П. Норвиг; пер. с англ. — 4-е изд. — Москва: Вильямс, 2022. — 1408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 //biblio-online.ru</w:t>
            </w:r>
          </w:p>
        </w:tc>
        <w:tc>
          <w:tcPr>
            <w:tcW w:w="0" w:type="auto"/>
            <w:shd w:val="clear" w:color="auto" w:fill="auto"/>
          </w:tcPr>
          <w:p>
            <w:pPr>
              <w:rPr>
                <w:bCs/>
                <w:sz w:val="20"/>
                <w:szCs w:val="20"/>
              </w:rPr>
            </w:pPr>
            <w:r>
              <w:rPr>
                <w:bCs/>
                <w:sz w:val="20"/>
                <w:szCs w:val="20"/>
              </w:rPr>
              <w:t>0.50</w:t>
            </w:r>
          </w:p>
        </w:tc>
      </w:tr>
    </w:tbl>
    <w:p>
      <w:pPr>
        <w:spacing w:before="120"/>
      </w:pPr>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w:t>
      </w:r>
      <w:r>
        <w:rPr>
          <w:bCs/>
        </w:rPr>
        <w:t>2022</w:t>
      </w:r>
      <w:r>
        <w:t>г.</w:t>
      </w:r>
    </w:p>
    <w:p>
      <w:r>
        <w:br w:type="page"/>
      </w:r>
    </w:p>
    <w:p>
      <w:pPr>
        <w:ind w:left="10659"/>
        <w:jc w:val="right"/>
        <w:rPr>
          <w:sz w:val="20"/>
          <w:szCs w:val="20"/>
        </w:rPr>
      </w:pPr>
      <w:r>
        <w:rPr>
          <w:sz w:val="20"/>
          <w:szCs w:val="20"/>
        </w:rPr>
        <w:t>Форма № УЛ-2</w:t>
      </w:r>
    </w:p>
    <w:p>
      <w:pPr>
        <w:jc w:val="center"/>
        <w:rPr>
          <w:b/>
        </w:rPr>
      </w:pPr>
      <w:r>
        <w:rPr>
          <w:b/>
        </w:rPr>
        <w:t>СВЕДЕНИЯ</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сост. Д. М. Зарипов. — Уфа: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 //bibl.rusoil.net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сост. Д. М. Зарипов. — Уфа: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 //bibl.rusoil.net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наименование</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w:t>
      </w:r>
      <w:r>
        <w:rPr>
          <w:bCs/>
        </w:rPr>
        <w:t>2022</w:t>
      </w:r>
      <w:r>
        <w:t>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w:t>
      </w:r>
      <w:r>
        <w:rPr>
          <w:bCs/>
          <w:color w:val="000000"/>
          <w:u w:val="single"/>
        </w:rPr>
        <w:t>4 з.е. (144 часов)</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w:t>
      </w:r>
      <w:r>
        <w:t>2022</w:t>
      </w:r>
    </w:p>
    <w:p>
      <w:pPr>
        <w:rPr>
          <w:sz w:val="16"/>
          <w:szCs w:val="16"/>
        </w:rPr>
      </w:pPr>
      <w:r>
        <w:rPr>
          <w:sz w:val="16"/>
          <w:szCs w:val="16"/>
        </w:rPr>
        <w:br w:type="page"/>
      </w:r>
    </w:p>
    <w:p>
      <w:pPr>
        <w:rPr>
          <w:bCs/>
        </w:rPr>
      </w:pPr>
      <w:r>
        <w:rPr>
          <w:bCs/>
        </w:rPr>
        <w:t>ФОС</w:t>
      </w:r>
      <w:r>
        <w:t>по текущей успеваемости и промежуточной аттестации по дисциплине</w:t>
      </w:r>
      <w:r>
        <w:rPr>
          <w:bCs/>
        </w:rPr>
        <w:t>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w:t>
      </w:r>
      <w:r>
        <w:rPr>
          <w:i w:val="0"/>
        </w:rPr>
        <w:t>по текущей успеваемости и промежуточной аттестации по дисциплине</w:t>
      </w:r>
      <w:r>
        <w:rPr>
          <w:bCs/>
          <w:i w:val="0"/>
        </w:rPr>
        <w:t>рассмотрен и одобрен на заседании кафедры Вычислительная техника и инженерная кибернетика (ВТИК); , обеспечивающей</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w:t>
      </w:r>
    </w:p>
    <w:p>
      <w:pPr>
        <w:rPr>
          <w:bCs/>
        </w:rPr>
      </w:pPr>
    </w:p>
    <w:p>
      <w:pPr>
        <w:rPr>
          <w:bCs/>
        </w:rPr>
      </w:pPr>
    </w:p>
    <w:p>
      <w:pPr>
        <w:rPr>
          <w:bCs/>
        </w:rPr>
      </w:pPr>
    </w:p>
    <w:p>
      <w:pPr>
        <w:rPr>
          <w:i/>
        </w:rPr>
      </w:pPr>
    </w:p>
    <w:p>
      <w:pPr>
        <w:rPr>
          <w:bCs/>
        </w:rPr>
      </w:pPr>
      <w:r>
        <w:rPr>
          <w:bCs/>
        </w:rPr>
        <w:t>Год приема 2022 г.</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w:t>
      </w:r>
    </w:p>
    <w:p>
      <w:pPr>
        <w:jc w:val="both"/>
      </w:pPr>
      <w:r>
        <w:t>зарегистрирован</w:t>
      </w:r>
      <w:r>
        <w:rPr>
          <w:bCs/>
        </w:rPr>
        <w:t>08.06.2022</w:t>
      </w:r>
      <w:r>
        <w:t>№</w:t>
      </w:r>
      <w:r>
        <w:rPr>
          <w:bCs/>
          <w:u w:val="single"/>
        </w:rPr>
        <w:t>6</w:t>
      </w:r>
      <w:r>
        <w:t>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w:t>
            </w:r>
          </w:p>
        </w:tc>
        <w:tc>
          <w:tcPr>
            <w:tcW w:w="1251" w:type="dxa"/>
            <w:vAlign w:val="center"/>
          </w:tcPr>
          <w:p>
            <w:pPr>
              <w:contextualSpacing/>
              <w:jc w:val="center"/>
            </w:pPr>
            <w:r>
              <w:t>Вид</w:t>
            </w:r>
          </w:p>
          <w:p>
            <w:pPr>
              <w:contextualSpacing/>
              <w:jc w:val="center"/>
            </w:pPr>
            <w:r>
              <w:t>оценочного средства</w:t>
            </w:r>
          </w:p>
        </w:tc>
      </w:tr>
      <w:tr>
        <w:tc>
          <w:tcPr>
            <w:tcW w:w="817" w:type="dxa"/>
            <w:vAlign w:val="center"/>
          </w:tcPr>
          <w:p>
            <w:pPr>
              <w:contextualSpacing/>
              <w:jc w:val="center"/>
            </w:pPr>
            <w:r>
              <w:t>1</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целей и задач интеллектуальных систем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2</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и реализовывать алгоритмы машинного обучения на основе различных типов данных</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3</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В(ОПК-2)</w:t>
            </w:r>
          </w:p>
        </w:tc>
        <w:tc>
          <w:tcPr>
            <w:tcW w:w="2835" w:type="dxa"/>
            <w:vAlign w:val="center"/>
          </w:tcPr>
          <w:p>
            <w:pPr>
              <w:contextualSpacing/>
              <w:jc w:val="center"/>
            </w:pPr>
            <w:r>
              <w:t>Способен применять искусственный интеллект для решения задач управления в сложных системах</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4</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В(ПК-1)</w:t>
            </w:r>
          </w:p>
        </w:tc>
        <w:tc>
          <w:tcPr>
            <w:tcW w:w="2835" w:type="dxa"/>
            <w:vAlign w:val="center"/>
          </w:tcPr>
          <w:p>
            <w:pPr>
              <w:contextualSpacing/>
              <w:jc w:val="center"/>
            </w:pPr>
            <w:r>
              <w:t>Способен разрабатывать и проводить обучение нейронным сетям, используя различные методы обучения</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5</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В(ПК-2)</w:t>
            </w:r>
          </w:p>
        </w:tc>
        <w:tc>
          <w:tcPr>
            <w:tcW w:w="2835" w:type="dxa"/>
            <w:vAlign w:val="center"/>
          </w:tcPr>
          <w:p>
            <w:pPr>
              <w:contextualSpacing/>
              <w:jc w:val="center"/>
            </w:pPr>
            <w:r>
              <w:t>Способен анализировать и интерпретировать результаты работы интеллектуальных систем для принятия управленческих решений</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6</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целей и задач интеллектуальных систем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7</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и реализовывать алгоритмы машинного обучения на основе различных типов данных</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8</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В(ОПК-2)</w:t>
            </w:r>
          </w:p>
        </w:tc>
        <w:tc>
          <w:tcPr>
            <w:tcW w:w="2835" w:type="dxa"/>
            <w:vAlign w:val="center"/>
          </w:tcPr>
          <w:p>
            <w:pPr>
              <w:contextualSpacing/>
              <w:jc w:val="center"/>
            </w:pPr>
            <w:r>
              <w:t>Способен применять искусственный интеллект для решения задач управления в сложных системах</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9</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В(ПК-1)</w:t>
            </w:r>
          </w:p>
        </w:tc>
        <w:tc>
          <w:tcPr>
            <w:tcW w:w="2835" w:type="dxa"/>
            <w:vAlign w:val="center"/>
          </w:tcPr>
          <w:p>
            <w:pPr>
              <w:contextualSpacing/>
              <w:jc w:val="center"/>
            </w:pPr>
            <w:r>
              <w:t>Способен разрабатывать и проводить обучение нейронным сетям, используя различные методы обучения</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10</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В(ПК-2)</w:t>
            </w:r>
          </w:p>
        </w:tc>
        <w:tc>
          <w:tcPr>
            <w:tcW w:w="2835" w:type="dxa"/>
            <w:vAlign w:val="center"/>
          </w:tcPr>
          <w:p>
            <w:pPr>
              <w:contextualSpacing/>
              <w:jc w:val="center"/>
            </w:pPr>
            <w:r>
              <w:t>Способен анализировать и интерпретировать результаты работы интеллектуальных систем для принятия управленческих решений</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11</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целей и задач интеллектуальных систем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12</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и реализовывать алгоритмы машинного обучения на основе различных типов данных</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13</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В(ОПК-2)</w:t>
            </w:r>
          </w:p>
        </w:tc>
        <w:tc>
          <w:tcPr>
            <w:tcW w:w="2835" w:type="dxa"/>
            <w:vAlign w:val="center"/>
          </w:tcPr>
          <w:p>
            <w:pPr>
              <w:contextualSpacing/>
              <w:jc w:val="center"/>
            </w:pPr>
            <w:r>
              <w:t>Способен применять искусственный интеллект для решения задач управления в сложных системах</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14</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В(ПК-1)</w:t>
            </w:r>
          </w:p>
        </w:tc>
        <w:tc>
          <w:tcPr>
            <w:tcW w:w="2835" w:type="dxa"/>
            <w:vAlign w:val="center"/>
          </w:tcPr>
          <w:p>
            <w:pPr>
              <w:contextualSpacing/>
              <w:jc w:val="center"/>
            </w:pPr>
            <w:r>
              <w:t>Способен разрабатывать и проводить обучение нейронным сетям, используя различные методы обучения</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15</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В(ПК-2)</w:t>
            </w:r>
          </w:p>
        </w:tc>
        <w:tc>
          <w:tcPr>
            <w:tcW w:w="2835" w:type="dxa"/>
            <w:vAlign w:val="center"/>
          </w:tcPr>
          <w:p>
            <w:pPr>
              <w:contextualSpacing/>
              <w:jc w:val="center"/>
            </w:pPr>
            <w:r>
              <w:t>Способен анализировать и интерпретировать результаты работы интеллектуальных систем для принятия управленческих решений</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Тест</w:t>
            </w:r>
          </w:p>
          <w:p>
            <w:pPr>
              <w:contextualSpacing/>
              <w:jc w:val="center"/>
            </w:pPr>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w:t>
            </w:r>
          </w:p>
        </w:tc>
        <w:tc>
          <w:tcPr>
            <w:tcW w:w="0" w:type="auto"/>
            <w:vAlign w:val="center"/>
          </w:tcPr>
          <w:p>
            <w:pPr>
              <w:contextualSpacing/>
              <w:jc w:val="center"/>
            </w:pPr>
            <w:r>
              <w:t>Представление оценочного средства в фонде</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 xml:space="preserve">1 Техническое задание и Акт внедрения </w:t>
        <w:br/>
        <w:t xml:space="preserve">2 Рецензия на ВКР, статью, диссертацию </w:t>
        <w:br/>
        <w:t>3 Научная новизна и практическая значимость ВКР</w:t>
        <w:br/>
        <w:t xml:space="preserve">4 Отзыв научного руководителя </w:t>
        <w:br/>
        <w:t xml:space="preserve">5 Процедура "Антиплагиат" </w:t>
        <w:br/>
        <w:t xml:space="preserve">6 Нормоконтроль </w:t>
        <w:br/>
        <w:br/>
        <w:t>Правила подготовки и оформления реферата:</w:t>
        <w:br/>
        <w:t xml:space="preserve">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 5 интервала. Высота букв и цифр должна быть не менее 1, 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br/>
        <w:t>Голубев, В. В. Методология научных исследований: методические рекомендации / В. В. Голубев, А. В. Кудрявцев, А. С. Фирсов. — Тверь: Тверская ГСХА, 2014. — 40 с. — Текст: электронный // Лань: электронно-библиотечная система. — URL: https: //e.lanbook.com/book/134202 (дата обращения: 20.05.2021). — Режим доступа: для авториз. пользователей.</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xml:space="preserve"> название доклада;</w:t>
        <w:br/>
        <w:t xml:space="preserve"> сообщение основной идеи;</w:t>
        <w:br/>
        <w:t xml:space="preserve"> современную оценку предмета изложения;</w:t>
        <w:br/>
        <w:t xml:space="preserve"> краткое перечисление рассматриваемых вопросов;</w:t>
        <w:br/>
        <w:t xml:space="preserve"> интересную для слушателей форму изложения;</w:t>
        <w:br/>
        <w:t xml:space="preserve">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br/>
        <w:t>Голубев, В. В. Методология научных исследований: методические рекомендации / В. В. Голубев, А. В. Кудрявцев, А. С. Фирсов. — Тверь: Тверская ГСХА, 2014. — 40 с. — Текст: электронный // Лань: электронно-библиотечная система. — URL: https: //e.lanbook.com/book/134202 (дата обращения: 20.05.2021). — Режим доступа: для авториз. пользователей.</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 xml:space="preserve">ЛР №1 Подготовка литературного обзора </w:t>
        <w:br/>
        <w:t xml:space="preserve">ЛР №2 Структурно-функциональное моделирование </w:t>
        <w:br/>
        <w:t>ЛР №3 Подготовка презентации</w:t>
        <w:br/>
        <w:t xml:space="preserve">ЛР №4 Подготовка к устному докладу </w:t>
        <w:br/>
        <w:t xml:space="preserve">ЛР №5 Подготовка автореферата по ВКР </w:t>
        <w:br/>
        <w:t xml:space="preserve">ЛР №6 Доклад на ITdays по материалам ВКР </w:t>
        <w:br/>
        <w:t>ЛР №7 Выбор отечественного научного журнала</w:t>
        <w:br/>
        <w:t xml:space="preserve">ЛР №8 Подготовка ВАКовской статьи </w:t>
        <w:br/>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с опозданием.</w:t>
        <w:br/>
        <w:t xml:space="preserve">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 xml:space="preserve">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 xml:space="preserve">Требования к оформлению отчета </w:t>
        <w:br/>
        <w:t>1.</w:t>
        <w:tab/>
        <w:t xml:space="preserve">На титульном листе в обязательном порядке должны быть указаны: группа, ФИО студента, тема ЛР, номер варианта </w:t>
        <w:br/>
        <w:t>2.</w:t>
        <w:tab/>
        <w:t xml:space="preserve">Отчет должен быть оформлен на листах бумаги формата А4 </w:t>
        <w:br/>
        <w:t>3.</w:t>
        <w:tab/>
        <w:t xml:space="preserve">Отчеты могут быть написаны от руки, но лучше, если они будут набраны в текстовом процессоре MS Word </w:t>
        <w:br/>
        <w:t>4.</w:t>
        <w:tab/>
        <w:t xml:space="preserve">Отчет должен быть подписан студентом (с указанием даты), выполнившим его. </w:t>
        <w:br/>
        <w:t>5.</w:t>
        <w:tab/>
        <w:t>Отчет должен заканчиваться выводом, в котором кратко формулируется основной результат работы.</w:t>
        <w:br/>
        <w:t>6.</w:t>
        <w:tab/>
        <w:t>Отчеты по лабораторным работам, не удовлетворяющие указанным выше требованиям, не принимаются к рассмотрению.</w:t>
        <w:br/>
        <w:br/>
        <w:t>Компьютерное моделирование: учебно-методические указания к выполнению лабо-раторных работ / УГНТУ, каф. ВТИК; сост. Ф. У. Еникеев. - Уфа: УГНТУ, 2017. - 3, 33 Мб. - URL: http: //bibl.rusoil.net/base_docs/UGNTU/VTIK/Enikeev.pdf. - Текст: электронный.</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 xml:space="preserve">1 Выбор паспорта специальности и ключевых слов </w:t>
        <w:br/>
        <w:t xml:space="preserve">2 Литературный обзор публикаций научного руководителя </w:t>
        <w:br/>
        <w:t xml:space="preserve">3 Оформление результатов научных исследований </w:t>
        <w:br/>
        <w:t xml:space="preserve">4 Формулировка цели, основных задач и выводов </w:t>
        <w:br/>
        <w:t xml:space="preserve">5 Поиск автореферата кандидатской диссертации </w:t>
        <w:br/>
        <w:t>6 Выбор Диссертационного совета</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xml:space="preserve"> -ПК-3.1 Составляет руководства пользователя программным продуктом</w:t>
              <w:br/>
              <w:t xml:space="preserve"> -ПК-3.2 Согласовывает регламенты разработки технической документации по использованию программного средства</w:t>
              <w:br/>
              <w:t xml:space="preserve"> -ПК-3.3 Готовит описания методик разработки компонентов программных комплексов, используемых на предприятии</w:t>
              <w:br/>
              <w:t xml:space="preserve"> -ПК-3.4 Готовит описания методик применения программных комплексов, используемых на предприятии</w:t>
              <w:br/>
              <w:t xml:space="preserve"> -ПК-3.5 Проводит консультирование работников по использованию программно-методических комплексов предприятия</w:t>
            </w:r>
          </w:p>
          <w:p>
            <w:pPr>
              <w:rPr>
                <w:rFonts w:eastAsia="Calibri"/>
                <w:sz w:val="22"/>
                <w:szCs w:val="22"/>
              </w:rPr>
            </w:pPr>
            <w:r>
              <w:rPr>
                <w:b/>
                <w:bCs/>
              </w:rPr>
              <w:t/>
            </w:r>
            <w:r>
              <w:rPr>
                <w:bCs/>
              </w:rPr>
              <w:t>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xml:space="preserve"> -ПК-5.1 Использует теоретические методики целеполагания для программных систем</w:t>
              <w:br/>
              <w:t xml:space="preserve"> -ПК-5.2 Оформляет технические задания на разработку программных средств с описанием функционирования системы</w:t>
              <w:br/>
              <w:t xml:space="preserve"> -ПК-5.3 Разрабатывает технико-экономические обоснования создания программных комплексов</w:t>
              <w:br/>
              <w:t xml:space="preserve"> -ПК-5.4 Производит декомпозицию системы на подфункции, проводит описание каждой функции</w:t>
              <w:br/>
              <w:t xml:space="preserve"> -ПК-5.5 Формулирует требования к результатам аналитических работ в рамках системы</w:t>
              <w:br/>
              <w:t xml:space="preserve"> -ПК-5.6 Подбирает средства проектирования систем среднего и крупного масштаба сложности</w:t>
              <w:br/>
              <w:t xml:space="preserve"> -ПК-5.7 Строит логические модели систем среднего и крупного масштаба сложности</w:t>
              <w:br/>
              <w:t xml:space="preserve"> -ПК-5.8 Описывает порядок работ по созданию и сдаче системы, построенной по техническому заданию</w:t>
            </w:r>
          </w:p>
          <w:p>
            <w:pPr>
              <w:rPr>
                <w:rFonts w:eastAsia="Calibri"/>
                <w:sz w:val="22"/>
                <w:szCs w:val="22"/>
              </w:rPr>
            </w:pPr>
            <w:r>
              <w:rPr>
                <w:b/>
                <w:bCs/>
              </w:rPr>
              <w:t/>
            </w:r>
            <w:r>
              <w:rPr>
                <w:bCs/>
              </w:rPr>
              <w:t>ПК-7 Способен производить сбор, систематизацию, классификацию и анализ информации, относящейся к изучаемой предметной области:</w:t>
              <w:br/>
              <w:t xml:space="preserve"> -ПК-7.1 Выполняет сбор информации по предметной области исследования</w:t>
              <w:br/>
              <w:t xml:space="preserve"> -ПК-7.2 Применяет статистические методы систематизации и классификации информации, относящейся к предметной области</w:t>
              <w:br/>
              <w:t xml:space="preserve"> -ПК-7.3 Определяет цель и задачи исследования</w:t>
              <w:br/>
              <w:t xml:space="preserve"> -ПК-7.4 Применяет нормативную документацию, относящуюся к изучаемой теме</w:t>
              <w:br/>
              <w:t xml:space="preserve"> -ПК-7.5 Применяет методы анализа научно-технической информации</w:t>
              <w:br/>
              <w:t xml:space="preserve"> -ПК-7.6 Формирует рекомендации по внедрению результатов исследований и разработок</w:t>
              <w:br/>
              <w:t xml:space="preserve"> -ПК-7.7 Делает выводы по результатам произведённых исследований и разработок</w:t>
            </w:r>
          </w:p>
          <w:p>
            <w:pPr>
              <w:rPr>
                <w:rFonts w:eastAsia="Calibri"/>
                <w:sz w:val="22"/>
                <w:szCs w:val="22"/>
              </w:rPr>
            </w:pPr>
            <w:r>
              <w:rPr>
                <w:b/>
                <w:bCs/>
              </w:rPr>
              <w:t/>
            </w:r>
            <w:r>
              <w:rPr>
                <w:bCs/>
              </w:rPr>
              <w:t>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xml:space="preserve"> -ПК-8.1 Применяет программные средства для оформления результатов выполненной работы</w:t>
              <w:br/>
              <w:t xml:space="preserve"> -ПК-8.2 Составляет проекты календарных планов работ</w:t>
              <w:br/>
              <w:t xml:space="preserve"> -ПК-8.3 Формирует программу представления результатов отдельных элементов научно-исследовательских и опытно-конструкторских работ</w:t>
              <w:br/>
              <w:t xml:space="preserve"> -ПК-8.4 Оформляет результаты выполненных работ в виде отчётов, презентаций, видеороликов</w:t>
              <w:br/>
              <w:t xml:space="preserve"> -ПК-8.5 Публикует промежуточные результаты исследования в виде тезисов докладов на научно-практических конференциях</w:t>
              <w:br/>
              <w:t xml:space="preserve"> -ПК-8.6 Готовит к публикации результаты завершённых работ в виде научных статей</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 часов)</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экзамен</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