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leftFromText="180" w:rightFromText="180" w:tblpX="0" w:tblpY="496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85"/>
        <w:gridCol w:w="777"/>
        <w:gridCol w:w="1200"/>
        <w:gridCol w:w="1890"/>
        <w:gridCol w:w="30"/>
        <w:gridCol w:w="1326"/>
        <w:gridCol w:w="1083"/>
        <w:gridCol w:w="1081"/>
        <w:gridCol w:w="670"/>
        <w:gridCol w:w="686"/>
        <w:gridCol w:w="1447"/>
        <w:gridCol w:w="1893"/>
      </w:tblGrid>
      <w:tr>
        <w:trPr>
          <w:trHeight w:val="82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Лаборатория НК АО «Транснефть-Диаскан»</w:t>
            </w:r>
          </w:p>
        </w:tc>
        <w:tc>
          <w:tcPr>
            <w:tcW w:w="4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ЗАКЛЮЧЕНИЕ №</w:t>
            </w:r>
            <w:r>
              <w:rPr>
                <w:rFonts w:eastAsia="Times New Roman" w:ascii="Franklin Gothic Book" w:hAnsi="Franklin Gothic Book"/>
                <w:sz w:val="20"/>
                <w:szCs w:val="20"/>
                <w:lang w:val="en-US" w:eastAsia="ru-RU"/>
              </w:rPr>
              <w:t>{zakl_nomer}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 xml:space="preserve">от </w:t>
            </w:r>
            <w:r>
              <w:rPr>
                <w:rFonts w:eastAsia="Times New Roman" w:ascii="Franklin Gothic Book" w:hAnsi="Franklin Gothic Book"/>
                <w:sz w:val="20"/>
                <w:szCs w:val="20"/>
                <w:lang w:val="en-US" w:eastAsia="ru-RU"/>
              </w:rPr>
              <w:t>{z_data}</w:t>
            </w: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cs="Arial" w:ascii="Franklin Gothic Book" w:hAnsi="Franklin Gothic Book"/>
                <w:sz w:val="20"/>
                <w:szCs w:val="20"/>
              </w:rPr>
              <w:t>Объект контроля:</w:t>
            </w:r>
          </w:p>
        </w:tc>
      </w:tr>
      <w:tr>
        <w:trPr>
          <w:trHeight w:val="81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Россия, Московская обл., г.Луховицы, ул.Куйбышева 7.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val="en-US"/>
              </w:rPr>
              <w:t>{zok}</w:t>
            </w:r>
          </w:p>
        </w:tc>
      </w:tr>
      <w:tr>
        <w:trPr>
          <w:trHeight w:val="225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Свидетельство об аттестации № ЛНК-000А0473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77" w:hRule="atLeast"/>
        </w:trPr>
        <w:tc>
          <w:tcPr>
            <w:tcW w:w="63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АО «НТЦ «Промышленная безопасность»</w:t>
            </w:r>
          </w:p>
        </w:tc>
        <w:tc>
          <w:tcPr>
            <w:tcW w:w="416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4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Заказчик: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{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zwho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}</w:t>
            </w:r>
          </w:p>
        </w:tc>
      </w:tr>
      <w:tr>
        <w:trPr>
          <w:trHeight w:val="3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sz w:val="20"/>
                <w:szCs w:val="20"/>
                <w:lang w:eastAsia="ru-RU"/>
              </w:rPr>
              <w:t>ПО КОНТРОЛЮ СВАРНЫХ СОЕДИНЕНИЙ ВИЗУАЛЬНЫМ И ИЗМЕРИТЕЛЬНЫМ МЕТОДОМ</w:t>
            </w:r>
          </w:p>
        </w:tc>
      </w:tr>
      <w:tr>
        <w:trPr>
          <w:trHeight w:val="214" w:hRule="atLeast"/>
        </w:trPr>
        <w:tc>
          <w:tcPr>
            <w:tcW w:w="1456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 xml:space="preserve">Контроль выполнен в соответствии с технологической картой 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ТК-ЛНК-ВИК-УЗД.00-00.000</w:t>
            </w:r>
          </w:p>
        </w:tc>
      </w:tr>
      <w:tr>
        <w:trPr>
          <w:trHeight w:val="225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Оценка качества</w:t>
            </w:r>
          </w:p>
        </w:tc>
        <w:tc>
          <w:tcPr>
            <w:tcW w:w="120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в соответствии с конструкторской документацией, РД-25.160.10-КТН-0016-23</w:t>
            </w:r>
          </w:p>
        </w:tc>
      </w:tr>
      <w:tr>
        <w:trPr>
          <w:trHeight w:val="465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Средства контроля</w:t>
            </w:r>
          </w:p>
        </w:tc>
        <w:tc>
          <w:tcPr>
            <w:tcW w:w="120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лупа измерительная 3-10х №35 (до 05.2025), линейка зав. №ЛНК-1(до 10.2024), люксметр ТКА-ПКМ(2) зав. №027253 (до 04.2025), образец шероховатости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Rugotest</w:t>
            </w:r>
            <w:r>
              <w:rPr>
                <w:rFonts w:ascii="Franklin Gothic Book" w:hAnsi="Franklin Gothic Book"/>
                <w:sz w:val="20"/>
                <w:szCs w:val="20"/>
              </w:rPr>
              <w:t xml:space="preserve">-2 зав.№1 (до 02.2025), измеритель универсальный для сварных соединений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WG</w:t>
            </w:r>
            <w:r>
              <w:rPr>
                <w:rFonts w:ascii="Franklin Gothic Book" w:hAnsi="Franklin Gothic Book"/>
                <w:sz w:val="20"/>
                <w:szCs w:val="20"/>
              </w:rPr>
              <w:t>-2+ зав. №311 (до 02.2025)</w:t>
            </w:r>
          </w:p>
        </w:tc>
      </w:tr>
      <w:tr>
        <w:trPr>
          <w:trHeight w:val="333" w:hRule="atLeast"/>
        </w:trPr>
        <w:tc>
          <w:tcPr>
            <w:tcW w:w="2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98" w:right="-109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Номер сварного соединения по журналу сварки</w:t>
            </w:r>
          </w:p>
        </w:tc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53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Тип сварного соединения, способ сварки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Диаметр, толщина стенки свариваемых элементов, мм</w:t>
            </w:r>
          </w:p>
        </w:tc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Тип секций (одношовная или двушовная)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Координаты продольных швов, наименьшее расстояние между продольными швами, мм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Шифр (клеймо) сварщика (бригады сварщиков)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Параметры контроля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Описание выявленных дефектов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Cs/>
                <w:iCs/>
                <w:sz w:val="20"/>
                <w:szCs w:val="20"/>
                <w:lang w:eastAsia="ru-RU"/>
              </w:rPr>
              <w:t xml:space="preserve">ЗАКЛЮЧЕНИЕ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 допустимости выявленных дефектов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(допустим/не допустим)</w:t>
            </w:r>
          </w:p>
        </w:tc>
        <w:tc>
          <w:tcPr>
            <w:tcW w:w="1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Примечания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(зав. номер)</w:t>
            </w:r>
          </w:p>
        </w:tc>
      </w:tr>
      <w:tr>
        <w:trPr>
          <w:trHeight w:val="1378" w:hRule="atLeast"/>
        </w:trPr>
        <w:tc>
          <w:tcPr>
            <w:tcW w:w="24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7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3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Освещённость,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70" w:right="-67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Шероховатость поверхности</w:t>
            </w:r>
          </w:p>
        </w:tc>
        <w:tc>
          <w:tcPr>
            <w:tcW w:w="13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b/>
                <w:bCs/>
                <w:iCs/>
                <w:sz w:val="20"/>
                <w:szCs w:val="20"/>
                <w:lang w:eastAsia="ru-RU"/>
              </w:rPr>
            </w:r>
          </w:p>
        </w:tc>
        <w:tc>
          <w:tcPr>
            <w:tcW w:w="18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</w:tr>
      <w:tr>
        <w:trPr>
          <w:trHeight w:val="76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10</w:t>
            </w:r>
          </w:p>
        </w:tc>
      </w:tr>
      <w:tr>
        <w:trPr>
          <w:trHeight w:val="561" w:hRule="atLeast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val="en-US"/>
              </w:rPr>
              <w:t>{zokname}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val="en-US"/>
              </w:rPr>
              <w:t>{zok}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РДС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2000 лк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val="en-US" w:eastAsia="ru-RU"/>
              </w:rPr>
              <w:t>Rz</w:t>
            </w:r>
            <w:r>
              <w:rPr>
                <w:rFonts w:eastAsia="Times New Roman" w:ascii="Franklin Gothic Book" w:hAnsi="Franklin Gothic Book"/>
                <w:iCs/>
                <w:sz w:val="18"/>
                <w:szCs w:val="18"/>
                <w:lang w:eastAsia="ru-RU"/>
              </w:rPr>
              <w:t xml:space="preserve"> 40</w:t>
            </w:r>
          </w:p>
        </w:tc>
        <w:tc>
          <w:tcPr>
            <w:tcW w:w="1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18"/>
                <w:szCs w:val="18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Дефектов не обнаружено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 w:eastAsia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Franklin Gothic Book" w:hAnsi="Franklin Gothic Book"/>
                <w:sz w:val="18"/>
                <w:szCs w:val="18"/>
              </w:rPr>
              <w:t>-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cs="Calibri" w:ascii="Franklin Gothic Book" w:hAnsi="Franklin Gothic Book"/>
                <w:color w:val="000000"/>
                <w:sz w:val="20"/>
                <w:szCs w:val="20"/>
                <w:lang w:val="en-US"/>
              </w:rPr>
              <w:t>{ztp}</w:t>
            </w:r>
          </w:p>
        </w:tc>
      </w:tr>
    </w:tbl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/>
      <w:r>
        <w:rPr>
          <w:rFonts w:eastAsia="Times New Roman" w:ascii="Franklin Gothic Book" w:hAnsi="Franklin Gothic Book"/>
          <w:sz w:val="20"/>
          <w:szCs w:val="20"/>
          <w:lang w:eastAsia="ru-RU"/>
        </w:rPr>
        <w:t xml:space="preserve">Суммарная протяжённость дефектов по всей длине (периметру) шва, 0 мм  </w:t>
      </w:r>
    </w:p>
    <w:p>
      <w:pPr>
        <w:pStyle w:val="Normal"/>
        <w:spacing w:lineRule="auto" w:line="240" w:before="0" w:after="0"/>
        <w:rPr>
          <w:rFonts w:ascii="Franklin Gothic Book" w:hAnsi="Franklin Gothic Book" w:eastAsia="Times New Roman"/>
          <w:sz w:val="20"/>
          <w:szCs w:val="20"/>
          <w:lang w:eastAsia="ru-RU"/>
        </w:rPr>
      </w:pPr>
      <w:r>
        <w:rPr>
          <w:rFonts w:eastAsia="Times New Roman" w:ascii="Franklin Gothic Book" w:hAnsi="Franklin Gothic Book"/>
          <w:sz w:val="20"/>
          <w:szCs w:val="20"/>
          <w:lang w:eastAsia="ru-RU"/>
        </w:rPr>
        <w:t>Заключение о годности сварного соединения: годен</w:t>
      </w:r>
    </w:p>
    <w:tbl>
      <w:tblPr>
        <w:tblpPr w:vertAnchor="text" w:horzAnchor="margin" w:leftFromText="180" w:rightFromText="180" w:tblpX="0" w:tblpY="247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377"/>
        <w:gridCol w:w="2363"/>
        <w:gridCol w:w="2933"/>
        <w:gridCol w:w="1604"/>
        <w:gridCol w:w="1293"/>
      </w:tblGrid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Контроль произвёл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{zname}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II уровень, уд. № 0018-9866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{z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f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_data}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Заключение выдал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Инженер ЛНК УНК</w:t>
            </w:r>
          </w:p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{zname}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rmal"/>
              <w:spacing w:before="0" w:after="0"/>
              <w:jc w:val="center"/>
              <w:rPr>
                <w:rFonts w:ascii="Franklin Gothic Book" w:hAnsi="Franklin Gothic Book" w:eastAsia="Times New Roman"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eastAsia="ru-RU"/>
              </w:rPr>
              <w:t>II уровень, уд. № 0018-9866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{z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f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_data}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Подтвердил полноту проведённого контроля и соответствие оценки качества проконтролированных соединений требованиям НД. Проведение последующего контроля разрешаю.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  <w:t>Начальник ЛНК УНК Тюрин А.А.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«НУЦ «Контроль и диагностика»,</w:t>
            </w:r>
          </w:p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II уровень, уд. № 0018-1647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{z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f</w:t>
            </w:r>
            <w:r>
              <w:rPr>
                <w:rFonts w:eastAsia="Times New Roman" w:ascii="Franklin Gothic Book" w:hAnsi="Franklin Gothic Book"/>
                <w:iCs/>
                <w:sz w:val="20"/>
                <w:szCs w:val="20"/>
                <w:lang w:val="en-US" w:eastAsia="ru-RU"/>
              </w:rPr>
              <w:t>_data}</w:t>
            </w:r>
          </w:p>
        </w:tc>
      </w:tr>
      <w:tr>
        <w:trPr>
          <w:trHeight w:val="772" w:hRule="atLeast"/>
        </w:trPr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rPr>
                <w:rFonts w:ascii="Franklin Gothic Book" w:hAnsi="Franklin Gothic Book"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sz w:val="20"/>
                <w:szCs w:val="20"/>
                <w:lang w:eastAsia="ru-RU"/>
              </w:rPr>
              <w:t>Производитель сварочно-монтажных работ с результатами контроля ознакомлен и заключение получил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Franklin Gothic Book" w:hAnsi="Franklin Gothic Book" w:eastAsia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jc w:val="center"/>
              <w:rPr>
                <w:rFonts w:ascii="Franklin Gothic Book" w:hAnsi="Franklin Gothic Book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Franklin Gothic Book" w:hAnsi="Franklin Gothic Book"/>
                <w:i/>
                <w:iCs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orient="landscape" w:w="16838" w:h="11906"/>
      <w:pgMar w:left="1134" w:right="1134" w:gutter="0" w:header="0" w:top="993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Franklin Gothic Book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3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41504a"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051f9a"/>
    <w:rPr>
      <w:rFonts w:ascii="Segoe UI" w:hAnsi="Segoe UI" w:eastAsia="Calibri" w:cs="Segoe UI"/>
      <w:sz w:val="18"/>
      <w:szCs w:val="18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83a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9">
    <w:name w:val="Колонтитулы"/>
    <w:basedOn w:val="Normal"/>
    <w:qFormat/>
    <w:pPr/>
    <w:rPr/>
  </w:style>
  <w:style w:type="paragraph" w:styleId="user2">
    <w:name w:val="Колонтитулы (user)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1504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051f9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paragraph" w:styleId="user3">
    <w:name w:val="Содержимое врезки (user)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LibreOffice/25.2.5.2$Windows_X86_64 LibreOffice_project/03d19516eb2e1dd5d4ccd751a0d6f35f35e08022</Application>
  <AppVersion>15.0000</AppVersion>
  <Pages>1</Pages>
  <Words>255</Words>
  <Characters>1767</Characters>
  <CharactersWithSpaces>1956</CharactersWithSpaces>
  <Paragraphs>70</Paragraphs>
  <Company>Diascan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2024-07-01T11:20:00Z</dcterms:created>
  <dc:creator>Улокин Владимир Юрьевич</dc:creator>
  <dc:description/>
  <dc:language>ru-RU</dc:language>
  <cp:lastModifiedBy/>
  <cp:lastPrinted>2024-07-30T10:15:00Z</cp:lastPrinted>
  <dcterms:modified xsi:type="dcterms:W3CDTF">2025-07-19T17:53:43Z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