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Фактор фон Виллебранда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,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Рыцарь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джедай крови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(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кровеносной системы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?)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При повреждении кровеносного сосуда меняется характер и величина сил в кровотоке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С одной стороны эти силы могут вызвать кровоизлияние и смерть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С другой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фактор фон Виллебранда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(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von Willebrand factor, VWF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)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с помощью кровеносной системы и тромбоцитов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использует те же силы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чтобы сформировать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гемостатическую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 пробку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Сила и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VWF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связаны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так же тесно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как члены Ордена Джедаев из фильма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en-US"/>
        </w:rPr>
        <w:t>«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Звёздные войны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en-US"/>
        </w:rPr>
        <w:t>»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которые которые научились использовать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en-US"/>
        </w:rPr>
        <w:t>«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силу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en-US"/>
        </w:rPr>
        <w:t xml:space="preserve">»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во благо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Именно поэтому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VWF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 можно считать Рыцарем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Джедаем крови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Большая длина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VWF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 позволяет ему взаимодействовать с кровотоком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VWF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 может менять конформацию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: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форма глобулы после анфолдинга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(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расширения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?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)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 становиться нитевидной в переходе от сдвигового течения к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elongational flow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на участках гемостаза и тромбоза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E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fr-FR"/>
        </w:rPr>
        <w:t>longational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 сила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распространяясь по всей длине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VWF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раскрывает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по его нитевидной конформации мономеры для мультимерного связывания с тромбоцитами и субэндотелием и также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вероятно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увеличивает аффинитет домена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A1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для тромбоцитов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Специализированные домены связывают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и уплотняют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VWF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во время биосинтеза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Домен А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2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,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разворачиваясь гидродинамической силой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позволяет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postsecretion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?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регулировать длину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VWF.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Мутации в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VWF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при болезни Виллебранда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изучаются в биологии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VWF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Я пытаюсь объединить классические труды по физиологии гемостаза с современным молекулярным пониманием и также указываю на то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что ещё предстоит изучить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.</w:t>
      </w:r>
      <w:r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838604</wp:posOffset>
            </wp:positionH>
            <wp:positionV relativeFrom="line">
              <wp:posOffset>206401</wp:posOffset>
            </wp:positionV>
            <wp:extent cx="3537306" cy="281879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5.large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306" cy="28187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en-US"/>
        </w:rPr>
        <w:t>«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Да пребудет с тобой сила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всегда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.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en-US"/>
        </w:rPr>
        <w:t xml:space="preserve">»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Оби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Ван Кеноби Люку Скайвокеру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Звёздные войны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Структура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VWF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Фактор фон Виллебранда является многодоменным белком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Каждый из доменов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A1, A2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и А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3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имеет одну или более функций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C-terminal cysteine knot (CTCK)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 домен димеризует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VWF.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Домен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(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комплекс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?)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D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#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как перевести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assembly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 xml:space="preserve">VWF </w:t>
      </w:r>
      <w:r>
        <w:rPr>
          <w:rFonts w:ascii="Times" w:hAnsi="Times" w:hint="default"/>
          <w:sz w:val="29"/>
          <w:szCs w:val="29"/>
          <w:rtl w:val="0"/>
          <w:lang w:val="ru-RU"/>
        </w:rPr>
        <w:t>в потоке жидкости</w:t>
      </w:r>
    </w:p>
    <w:p>
      <w:pPr>
        <w:pStyle w:val="По умолчанию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 w:hint="default"/>
          <w:sz w:val="29"/>
          <w:szCs w:val="29"/>
          <w:rtl w:val="0"/>
          <w:lang w:val="ru-RU"/>
        </w:rPr>
        <w:t xml:space="preserve">Огромная длина </w:t>
      </w:r>
      <w:r>
        <w:rPr>
          <w:rFonts w:ascii="Times" w:hAnsi="Times"/>
          <w:sz w:val="29"/>
          <w:szCs w:val="29"/>
          <w:rtl w:val="0"/>
          <w:lang w:val="en-US"/>
        </w:rPr>
        <w:t>VWF</w:t>
      </w:r>
    </w:p>
    <w:p>
      <w:pPr>
        <w:pStyle w:val="По умолчанию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 w:hint="default"/>
          <w:sz w:val="29"/>
          <w:szCs w:val="29"/>
          <w:rtl w:val="0"/>
          <w:lang w:val="ru-RU"/>
        </w:rPr>
        <w:t xml:space="preserve">При нейтральном </w:t>
      </w:r>
      <w:r>
        <w:rPr>
          <w:rFonts w:ascii="Times" w:hAnsi="Times"/>
          <w:sz w:val="29"/>
          <w:szCs w:val="29"/>
          <w:rtl w:val="0"/>
          <w:lang w:val="en-US"/>
        </w:rPr>
        <w:t xml:space="preserve">pH </w:t>
      </w:r>
      <w:r>
        <w:rPr>
          <w:rFonts w:ascii="Times" w:hAnsi="Times"/>
          <w:sz w:val="29"/>
          <w:szCs w:val="29"/>
          <w:rtl w:val="0"/>
          <w:lang w:val="ru-RU"/>
        </w:rPr>
        <w:t xml:space="preserve"> </w:t>
      </w:r>
      <w:r>
        <w:rPr>
          <w:rFonts w:ascii="Times" w:hAnsi="Times"/>
          <w:sz w:val="29"/>
          <w:szCs w:val="29"/>
          <w:rtl w:val="0"/>
          <w:lang w:val="en-US"/>
        </w:rPr>
        <w:t xml:space="preserve">contour length VWF </w:t>
      </w:r>
      <w:r>
        <w:rPr>
          <w:rFonts w:ascii="Times" w:hAnsi="Times" w:hint="default"/>
          <w:sz w:val="29"/>
          <w:szCs w:val="29"/>
          <w:rtl w:val="0"/>
          <w:lang w:val="ru-RU"/>
        </w:rPr>
        <w:t xml:space="preserve">достигает </w:t>
      </w:r>
      <w:r>
        <w:rPr>
          <w:rFonts w:ascii="Times" w:hAnsi="Times"/>
          <w:sz w:val="29"/>
          <w:szCs w:val="29"/>
          <w:rtl w:val="0"/>
          <w:lang w:val="ru-RU"/>
        </w:rPr>
        <w:t xml:space="preserve">70 </w:t>
      </w:r>
      <w:r>
        <w:rPr>
          <w:rFonts w:ascii="Times" w:hAnsi="Times" w:hint="default"/>
          <w:sz w:val="29"/>
          <w:szCs w:val="29"/>
          <w:rtl w:val="0"/>
          <w:lang w:val="ru-RU"/>
        </w:rPr>
        <w:t>нм</w:t>
      </w:r>
      <w:r>
        <w:rPr>
          <w:rFonts w:ascii="Times" w:hAnsi="Times"/>
          <w:sz w:val="29"/>
          <w:szCs w:val="29"/>
          <w:rtl w:val="0"/>
          <w:lang w:val="ru-RU"/>
        </w:rPr>
        <w:t>.</w:t>
      </w:r>
      <w:r>
        <w:rPr>
          <w:rFonts w:ascii="Times" w:hAnsi="Times"/>
          <w:sz w:val="29"/>
          <w:szCs w:val="29"/>
          <w:rtl w:val="0"/>
          <w:lang w:val="en-US"/>
        </w:rPr>
        <w:t xml:space="preserve"> </w:t>
      </w:r>
      <w:r>
        <w:rPr>
          <w:rFonts w:ascii="Times" w:hAnsi="Times" w:hint="default"/>
          <w:sz w:val="29"/>
          <w:szCs w:val="29"/>
          <w:rtl w:val="0"/>
          <w:lang w:val="ru-RU"/>
        </w:rPr>
        <w:t>Из спиральных</w:t>
      </w:r>
      <w:r>
        <w:rPr>
          <w:rFonts w:ascii="Times" w:hAnsi="Times"/>
          <w:sz w:val="29"/>
          <w:szCs w:val="29"/>
          <w:rtl w:val="0"/>
          <w:lang w:val="ru-RU"/>
        </w:rPr>
        <w:t xml:space="preserve">? </w:t>
      </w:r>
      <w:r>
        <w:rPr>
          <w:rFonts w:ascii="Times" w:hAnsi="Times" w:hint="default"/>
          <w:sz w:val="29"/>
          <w:szCs w:val="29"/>
          <w:rtl w:val="0"/>
          <w:lang w:val="ru-RU"/>
        </w:rPr>
        <w:t xml:space="preserve">параметров молекула </w:t>
      </w:r>
      <w:r>
        <w:rPr>
          <w:rFonts w:ascii="Times" w:hAnsi="Times"/>
          <w:sz w:val="29"/>
          <w:szCs w:val="29"/>
          <w:rtl w:val="0"/>
          <w:lang w:val="en-US"/>
        </w:rPr>
        <w:t>VWF</w:t>
      </w:r>
      <w:r>
        <w:rPr>
          <w:rFonts w:ascii="Times" w:hAnsi="Times"/>
          <w:sz w:val="29"/>
          <w:szCs w:val="29"/>
          <w:rtl w:val="0"/>
          <w:lang w:val="ru-RU"/>
        </w:rPr>
        <w:t xml:space="preserve">, </w:t>
      </w:r>
      <w:r>
        <w:rPr>
          <w:rFonts w:ascii="Times" w:hAnsi="Times" w:hint="default"/>
          <w:sz w:val="29"/>
          <w:szCs w:val="29"/>
          <w:rtl w:val="0"/>
          <w:lang w:val="ru-RU"/>
        </w:rPr>
        <w:t xml:space="preserve">находясь в </w:t>
      </w:r>
      <w:r>
        <w:rPr>
          <w:rFonts w:ascii="Times" w:hAnsi="Times"/>
          <w:sz w:val="29"/>
          <w:szCs w:val="29"/>
          <w:rtl w:val="0"/>
          <w:lang w:val="ru-RU"/>
        </w:rPr>
        <w:t xml:space="preserve">5 </w:t>
      </w:r>
      <w:r>
        <w:rPr>
          <w:rFonts w:ascii="Times" w:hAnsi="Times" w:hint="default"/>
          <w:sz w:val="29"/>
          <w:szCs w:val="29"/>
          <w:rtl w:val="0"/>
          <w:lang w:val="ru-RU"/>
        </w:rPr>
        <w:t>микрометровой трубочке</w:t>
      </w:r>
      <w:r>
        <w:rPr>
          <w:rFonts w:ascii="Times" w:hAnsi="Times"/>
          <w:sz w:val="29"/>
          <w:szCs w:val="29"/>
          <w:rtl w:val="0"/>
          <w:lang w:val="ru-RU"/>
        </w:rPr>
        <w:t xml:space="preserve">,  </w:t>
      </w:r>
      <w:r>
        <w:rPr>
          <w:rFonts w:ascii="Times" w:hAnsi="Times" w:hint="default"/>
          <w:sz w:val="29"/>
          <w:szCs w:val="29"/>
          <w:rtl w:val="0"/>
          <w:lang w:val="ru-RU"/>
        </w:rPr>
        <w:t xml:space="preserve">содержит </w:t>
      </w:r>
      <w:r>
        <w:rPr>
          <w:rFonts w:ascii="Times" w:hAnsi="Times"/>
          <w:sz w:val="29"/>
          <w:szCs w:val="29"/>
          <w:rtl w:val="0"/>
          <w:lang w:val="ru-RU"/>
        </w:rPr>
        <w:t xml:space="preserve">3500 </w:t>
      </w:r>
      <w:r>
        <w:rPr>
          <w:rFonts w:ascii="Times" w:hAnsi="Times" w:hint="default"/>
          <w:sz w:val="29"/>
          <w:szCs w:val="29"/>
          <w:rtl w:val="0"/>
          <w:lang w:val="ru-RU"/>
        </w:rPr>
        <w:t xml:space="preserve">мономеров и может расширяться до </w:t>
      </w:r>
      <w:r>
        <w:rPr>
          <w:rFonts w:ascii="Times" w:hAnsi="Times"/>
          <w:sz w:val="29"/>
          <w:szCs w:val="29"/>
          <w:rtl w:val="0"/>
          <w:lang w:val="ru-RU"/>
        </w:rPr>
        <w:t xml:space="preserve">250 </w:t>
      </w:r>
      <w:r>
        <w:rPr>
          <w:rFonts w:ascii="Times" w:hAnsi="Times" w:hint="default"/>
          <w:sz w:val="29"/>
          <w:szCs w:val="29"/>
          <w:rtl w:val="0"/>
          <w:lang w:val="ru-RU"/>
        </w:rPr>
        <w:t>микрометров</w:t>
      </w:r>
      <w:r>
        <w:rPr>
          <w:rFonts w:ascii="Times" w:hAnsi="Times"/>
          <w:sz w:val="29"/>
          <w:szCs w:val="29"/>
          <w:rtl w:val="0"/>
          <w:lang w:val="ru-RU"/>
        </w:rPr>
        <w:t xml:space="preserve">. </w:t>
      </w:r>
      <w:r>
        <w:rPr>
          <w:rFonts w:ascii="Times" w:hAnsi="Times" w:hint="default"/>
          <w:sz w:val="29"/>
          <w:szCs w:val="29"/>
          <w:rtl w:val="0"/>
          <w:lang w:val="ru-RU"/>
        </w:rPr>
        <w:t xml:space="preserve">Секретированные нити объединяются в комплексы длиной в </w:t>
      </w:r>
      <w:r>
        <w:rPr>
          <w:rFonts w:ascii="Times" w:hAnsi="Times"/>
          <w:sz w:val="29"/>
          <w:szCs w:val="29"/>
          <w:rtl w:val="0"/>
          <w:lang w:val="ru-RU"/>
        </w:rPr>
        <w:t xml:space="preserve">100 - 1000 </w:t>
      </w:r>
      <w:r>
        <w:rPr>
          <w:rFonts w:ascii="Times" w:hAnsi="Times" w:hint="default"/>
          <w:sz w:val="29"/>
          <w:szCs w:val="29"/>
          <w:rtl w:val="0"/>
          <w:lang w:val="ru-RU"/>
        </w:rPr>
        <w:t>мкм</w:t>
      </w:r>
      <w:r>
        <w:rPr>
          <w:rFonts w:ascii="Times" w:hAnsi="Times"/>
          <w:sz w:val="29"/>
          <w:szCs w:val="29"/>
          <w:rtl w:val="0"/>
          <w:lang w:val="ru-RU"/>
        </w:rPr>
        <w:t xml:space="preserve">, </w:t>
      </w:r>
      <w:r>
        <w:rPr>
          <w:rFonts w:ascii="Times" w:hAnsi="Times" w:hint="default"/>
          <w:sz w:val="29"/>
          <w:szCs w:val="29"/>
          <w:rtl w:val="0"/>
          <w:lang w:val="ru-RU"/>
        </w:rPr>
        <w:t>связываются с эндотелием</w:t>
      </w:r>
      <w:r>
        <w:rPr>
          <w:rFonts w:ascii="Times" w:hAnsi="Times"/>
          <w:sz w:val="29"/>
          <w:szCs w:val="29"/>
          <w:rtl w:val="0"/>
          <w:lang w:val="ru-RU"/>
        </w:rPr>
        <w:t xml:space="preserve">. </w:t>
      </w:r>
      <w:r>
        <w:rPr>
          <w:rFonts w:ascii="Times" w:hAnsi="Times" w:hint="default"/>
          <w:sz w:val="29"/>
          <w:szCs w:val="29"/>
          <w:rtl w:val="0"/>
          <w:lang w:val="ru-RU"/>
        </w:rPr>
        <w:t xml:space="preserve">Расщепленному ферментом </w:t>
      </w:r>
      <w:r>
        <w:rPr>
          <w:rFonts w:ascii="Times" w:hAnsi="Times"/>
          <w:sz w:val="29"/>
          <w:szCs w:val="29"/>
          <w:rtl w:val="0"/>
          <w:lang w:val="en-US"/>
        </w:rPr>
        <w:t>ADAMTS13</w:t>
      </w:r>
      <w:r>
        <w:rPr>
          <w:rFonts w:ascii="Times" w:hAnsi="Times"/>
          <w:sz w:val="29"/>
          <w:szCs w:val="29"/>
          <w:rtl w:val="0"/>
          <w:lang w:val="ru-RU"/>
        </w:rPr>
        <w:t xml:space="preserve">, </w:t>
      </w:r>
      <w:r>
        <w:rPr>
          <w:rFonts w:ascii="Times" w:hAnsi="Times"/>
          <w:sz w:val="29"/>
          <w:szCs w:val="29"/>
          <w:rtl w:val="0"/>
          <w:lang w:val="en-US"/>
        </w:rPr>
        <w:t xml:space="preserve">VWF </w:t>
      </w:r>
      <w:r>
        <w:rPr>
          <w:rFonts w:ascii="Times" w:hAnsi="Times" w:hint="default"/>
          <w:sz w:val="29"/>
          <w:szCs w:val="29"/>
          <w:rtl w:val="0"/>
          <w:lang w:val="ru-RU"/>
        </w:rPr>
        <w:t>легче попасть в кровоток</w:t>
      </w:r>
      <w:r>
        <w:rPr>
          <w:rFonts w:ascii="Times" w:hAnsi="Times"/>
          <w:sz w:val="29"/>
          <w:szCs w:val="29"/>
          <w:rtl w:val="0"/>
          <w:lang w:val="ru-RU"/>
        </w:rPr>
        <w:t xml:space="preserve">.  </w:t>
      </w:r>
      <w:r>
        <w:rPr>
          <w:rFonts w:ascii="Times" w:hAnsi="Times" w:hint="default"/>
          <w:sz w:val="29"/>
          <w:szCs w:val="29"/>
          <w:rtl w:val="0"/>
          <w:lang w:val="ru-RU"/>
        </w:rPr>
        <w:t xml:space="preserve">Дальнейшее расщепление белка под действием </w:t>
      </w:r>
      <w:r>
        <w:rPr>
          <w:rFonts w:ascii="Times" w:hAnsi="Times"/>
          <w:sz w:val="29"/>
          <w:szCs w:val="29"/>
          <w:rtl w:val="0"/>
        </w:rPr>
        <w:t>ADAMTS</w:t>
      </w:r>
      <w:r>
        <w:rPr>
          <w:rFonts w:ascii="Times" w:hAnsi="Times"/>
          <w:sz w:val="29"/>
          <w:szCs w:val="29"/>
          <w:rtl w:val="0"/>
          <w:lang w:val="ru-RU"/>
        </w:rPr>
        <w:t xml:space="preserve">13 </w:t>
      </w:r>
      <w:r>
        <w:rPr>
          <w:rFonts w:ascii="Times" w:hAnsi="Times" w:hint="default"/>
          <w:sz w:val="29"/>
          <w:szCs w:val="29"/>
          <w:rtl w:val="0"/>
          <w:lang w:val="ru-RU"/>
        </w:rPr>
        <w:t>происходит после попадания в поток</w:t>
      </w:r>
      <w:r>
        <w:rPr>
          <w:rFonts w:ascii="Times" w:hAnsi="Times"/>
          <w:sz w:val="29"/>
          <w:szCs w:val="29"/>
          <w:rtl w:val="0"/>
          <w:lang w:val="en-US"/>
        </w:rPr>
        <w:t xml:space="preserve">; </w:t>
      </w:r>
      <w:r>
        <w:rPr>
          <w:rFonts w:ascii="Times" w:hAnsi="Times" w:hint="default"/>
          <w:sz w:val="29"/>
          <w:szCs w:val="29"/>
          <w:rtl w:val="0"/>
          <w:lang w:val="ru-RU"/>
        </w:rPr>
        <w:t>распределение по размеру высвобожденных мультимеров усредняет в течение двух часов</w:t>
      </w:r>
      <w:r>
        <w:rPr>
          <w:rFonts w:ascii="Times" w:hAnsi="Times"/>
          <w:sz w:val="29"/>
          <w:szCs w:val="29"/>
          <w:rtl w:val="0"/>
          <w:lang w:val="ru-RU"/>
        </w:rPr>
        <w:t>.</w:t>
      </w:r>
    </w:p>
    <w:p>
      <w:pPr>
        <w:pStyle w:val="По умолчанию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 w:hint="default"/>
          <w:sz w:val="29"/>
          <w:szCs w:val="29"/>
          <w:rtl w:val="0"/>
          <w:lang w:val="ru-RU"/>
        </w:rPr>
        <w:t xml:space="preserve">Строение </w:t>
      </w:r>
    </w:p>
    <w:p>
      <w:pPr>
        <w:pStyle w:val="По умолчанию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  <w:lang w:val="ru-RU"/>
        </w:rPr>
        <w:t>_________________________________________________________________</w:t>
      </w:r>
    </w:p>
    <w:p>
      <w:pPr>
        <w:pStyle w:val="По умолчанию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Style w:val="Hyperlink.0"/>
          <w:rFonts w:ascii="Times" w:cs="Times" w:hAnsi="Times" w:eastAsia="Times"/>
          <w:sz w:val="29"/>
          <w:szCs w:val="29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sz w:val="29"/>
          <w:szCs w:val="29"/>
          <w:rtl w:val="0"/>
        </w:rPr>
        <w:instrText xml:space="preserve"> HYPERLINK "https://royalsocietypublishing.org/doi/full/10.1098/rsif.2015.0334"</w:instrText>
      </w:r>
      <w:r>
        <w:rPr>
          <w:rStyle w:val="Hyperlink.0"/>
          <w:rFonts w:ascii="Times" w:cs="Times" w:hAnsi="Times" w:eastAsia="Times"/>
          <w:sz w:val="29"/>
          <w:szCs w:val="29"/>
          <w:rtl w:val="0"/>
        </w:rPr>
        <w:fldChar w:fldCharType="separate" w:fldLock="0"/>
      </w:r>
      <w:r>
        <w:rPr>
          <w:rStyle w:val="Hyperlink.0"/>
          <w:rFonts w:ascii="Times" w:hAnsi="Times"/>
          <w:sz w:val="29"/>
          <w:szCs w:val="29"/>
          <w:rtl w:val="0"/>
          <w:lang w:val="en-US"/>
        </w:rPr>
        <w:t>https://royalsocietypublishing.org/doi/full/10.1098/rsif.2015.0334</w:t>
      </w:r>
      <w:r>
        <w:rPr>
          <w:rFonts w:ascii="Times" w:cs="Times" w:hAnsi="Times" w:eastAsia="Times"/>
          <w:sz w:val="29"/>
          <w:szCs w:val="29"/>
          <w:rtl w:val="0"/>
        </w:rPr>
        <w:fldChar w:fldCharType="end" w:fldLock="0"/>
      </w:r>
    </w:p>
    <w:p>
      <w:pPr>
        <w:pStyle w:val="По умолчанию"/>
        <w:bidi w:val="0"/>
        <w:spacing w:after="300" w:line="48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333132"/>
          <w:sz w:val="48"/>
          <w:szCs w:val="48"/>
          <w:shd w:val="clear" w:color="auto" w:fill="ffffff"/>
          <w:rtl w:val="0"/>
        </w:rPr>
      </w:pPr>
      <w:r>
        <w:rPr>
          <w:rStyle w:val="Hyperlink.0"/>
          <w:rFonts w:ascii="Arial" w:cs="Arial" w:hAnsi="Arial" w:eastAsia="Arial"/>
          <w:b w:val="1"/>
          <w:bCs w:val="1"/>
          <w:color w:val="333132"/>
          <w:sz w:val="48"/>
          <w:szCs w:val="4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color w:val="333132"/>
          <w:sz w:val="48"/>
          <w:szCs w:val="48"/>
          <w:shd w:val="clear" w:color="auto" w:fill="ffffff"/>
          <w:rtl w:val="0"/>
        </w:rPr>
        <w:instrText xml:space="preserve"> HYPERLINK "https://royalsocietypublishing.org/doi/full/10.1098/rsif.2015.0334"</w:instrText>
      </w:r>
      <w:r>
        <w:rPr>
          <w:rStyle w:val="Hyperlink.0"/>
          <w:rFonts w:ascii="Arial" w:cs="Arial" w:hAnsi="Arial" w:eastAsia="Arial"/>
          <w:b w:val="1"/>
          <w:bCs w:val="1"/>
          <w:color w:val="333132"/>
          <w:sz w:val="48"/>
          <w:szCs w:val="4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color w:val="333132"/>
          <w:sz w:val="48"/>
          <w:szCs w:val="48"/>
          <w:shd w:val="clear" w:color="auto" w:fill="ffffff"/>
          <w:rtl w:val="0"/>
          <w:lang w:val="en-US"/>
        </w:rPr>
        <w:t>Cooperation within von Willebrand factors enhances adsorption mechanism</w:t>
      </w:r>
      <w:r>
        <w:rPr>
          <w:rFonts w:ascii="Arial" w:cs="Arial" w:hAnsi="Arial" w:eastAsia="Arial"/>
          <w:b w:val="1"/>
          <w:bCs w:val="1"/>
          <w:color w:val="333132"/>
          <w:sz w:val="48"/>
          <w:szCs w:val="48"/>
          <w:shd w:val="clear" w:color="auto" w:fill="ffffff"/>
          <w:rtl w:val="0"/>
        </w:rPr>
        <w:fldChar w:fldCharType="end" w:fldLock="0"/>
      </w:r>
    </w:p>
    <w:p>
      <w:pPr>
        <w:pStyle w:val="По умолчанию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 w:hint="default"/>
          <w:sz w:val="29"/>
          <w:szCs w:val="29"/>
          <w:rtl w:val="0"/>
          <w:lang w:val="ru-RU"/>
        </w:rPr>
        <w:t>Введение</w:t>
      </w:r>
    </w:p>
    <w:p>
      <w:pPr>
        <w:pStyle w:val="По умолчанию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 w:hint="default"/>
          <w:sz w:val="29"/>
          <w:szCs w:val="29"/>
          <w:rtl w:val="0"/>
          <w:lang w:val="ru-RU"/>
        </w:rPr>
        <w:t>Фактор фон Виллебранда это естественно сворачивающийся белок</w:t>
      </w:r>
      <w:r>
        <w:rPr>
          <w:rFonts w:ascii="Times" w:hAnsi="Times"/>
          <w:sz w:val="29"/>
          <w:szCs w:val="29"/>
          <w:rtl w:val="0"/>
          <w:lang w:val="ru-RU"/>
        </w:rPr>
        <w:t xml:space="preserve">, </w:t>
      </w:r>
      <w:r>
        <w:rPr>
          <w:rFonts w:ascii="Times" w:hAnsi="Times" w:hint="default"/>
          <w:sz w:val="29"/>
          <w:szCs w:val="29"/>
          <w:rtl w:val="0"/>
          <w:lang w:val="ru-RU"/>
        </w:rPr>
        <w:t>который участвует в первичном гемостазе и процессах коагуляции</w:t>
      </w:r>
      <w:r>
        <w:rPr>
          <w:rFonts w:ascii="Times" w:hAnsi="Times"/>
          <w:sz w:val="29"/>
          <w:szCs w:val="29"/>
          <w:rtl w:val="0"/>
          <w:lang w:val="ru-RU"/>
        </w:rPr>
        <w:t xml:space="preserve">. </w:t>
      </w:r>
      <w:r>
        <w:rPr>
          <w:rFonts w:ascii="Times" w:hAnsi="Times" w:hint="default"/>
          <w:sz w:val="29"/>
          <w:szCs w:val="29"/>
          <w:rtl w:val="0"/>
          <w:lang w:val="ru-RU"/>
        </w:rPr>
        <w:t>Процесс активации</w:t>
      </w:r>
      <w:r>
        <w:rPr>
          <w:rFonts w:ascii="Times" w:hAnsi="Times"/>
          <w:sz w:val="29"/>
          <w:szCs w:val="29"/>
          <w:rtl w:val="0"/>
          <w:lang w:val="ru-RU"/>
        </w:rPr>
        <w:t xml:space="preserve">? </w:t>
      </w:r>
      <w:r>
        <w:rPr>
          <w:rFonts w:ascii="Times" w:hAnsi="Times"/>
          <w:sz w:val="29"/>
          <w:szCs w:val="29"/>
          <w:rtl w:val="0"/>
          <w:lang w:val="en-US"/>
        </w:rPr>
        <w:t xml:space="preserve">VWF </w:t>
      </w:r>
      <w:r>
        <w:rPr>
          <w:rFonts w:ascii="Times" w:hAnsi="Times" w:hint="default"/>
          <w:sz w:val="29"/>
          <w:szCs w:val="29"/>
          <w:rtl w:val="0"/>
          <w:lang w:val="ru-RU"/>
        </w:rPr>
        <w:t>вызывается адсорбцией и конформационными  изменениями</w:t>
      </w:r>
      <w:r>
        <w:rPr>
          <w:rFonts w:ascii="Times" w:hAnsi="Times"/>
          <w:sz w:val="29"/>
          <w:szCs w:val="29"/>
          <w:rtl w:val="0"/>
          <w:lang w:val="ru-RU"/>
        </w:rPr>
        <w:t xml:space="preserve">, </w:t>
      </w:r>
      <w:r>
        <w:rPr>
          <w:rFonts w:ascii="Times" w:hAnsi="Times" w:hint="default"/>
          <w:sz w:val="29"/>
          <w:szCs w:val="29"/>
          <w:rtl w:val="0"/>
          <w:lang w:val="ru-RU"/>
        </w:rPr>
        <w:t>происходящими на коллагеновых волокнах вблизи места повреждения</w:t>
      </w:r>
      <w:r>
        <w:rPr>
          <w:rFonts w:ascii="Times" w:hAnsi="Times"/>
          <w:sz w:val="29"/>
          <w:szCs w:val="29"/>
          <w:rtl w:val="0"/>
          <w:lang w:val="ru-RU"/>
        </w:rPr>
        <w:t xml:space="preserve">.  </w:t>
      </w:r>
      <w:r>
        <w:rPr>
          <w:rFonts w:ascii="Times" w:hAnsi="Times" w:hint="default"/>
          <w:sz w:val="29"/>
          <w:szCs w:val="29"/>
          <w:rtl w:val="0"/>
          <w:lang w:val="ru-RU"/>
        </w:rPr>
        <w:t xml:space="preserve">Мы разрабатываем </w:t>
      </w:r>
      <w:r>
        <w:rPr>
          <w:rFonts w:ascii="Times" w:hAnsi="Times"/>
          <w:sz w:val="29"/>
          <w:szCs w:val="29"/>
          <w:rtl w:val="0"/>
          <w:lang w:val="en-US"/>
        </w:rPr>
        <w:t xml:space="preserve">coarse-grained </w:t>
      </w:r>
      <w:r>
        <w:rPr>
          <w:rFonts w:ascii="Times" w:hAnsi="Times" w:hint="default"/>
          <w:sz w:val="29"/>
          <w:szCs w:val="29"/>
          <w:rtl w:val="0"/>
          <w:lang w:val="ru-RU"/>
        </w:rPr>
        <w:t>модель динамики адсорбции фактора фон Виллебранда</w:t>
      </w:r>
      <w:r>
        <w:rPr>
          <w:rFonts w:ascii="Times" w:hAnsi="Times"/>
          <w:sz w:val="29"/>
          <w:szCs w:val="29"/>
          <w:rtl w:val="0"/>
          <w:lang w:val="ru-RU"/>
        </w:rPr>
        <w:t xml:space="preserve">, </w:t>
      </w:r>
      <w:r>
        <w:rPr>
          <w:rFonts w:ascii="Times" w:hAnsi="Times" w:hint="default"/>
          <w:sz w:val="29"/>
          <w:szCs w:val="29"/>
          <w:rtl w:val="0"/>
          <w:lang w:val="ru-RU"/>
        </w:rPr>
        <w:t>проплывающего рядом с поверхностью из коллагена при разных сдвиговых скоростях и исследуем</w:t>
      </w:r>
      <w:r>
        <w:rPr>
          <w:rFonts w:ascii="Times" w:hAnsi="Times"/>
          <w:sz w:val="29"/>
          <w:szCs w:val="29"/>
          <w:rtl w:val="0"/>
          <w:lang w:val="ru-RU"/>
        </w:rPr>
        <w:t xml:space="preserve">, </w:t>
      </w:r>
      <w:r>
        <w:rPr>
          <w:rFonts w:ascii="Times" w:hAnsi="Times" w:hint="default"/>
          <w:sz w:val="29"/>
          <w:szCs w:val="29"/>
          <w:rtl w:val="0"/>
          <w:lang w:val="ru-RU"/>
        </w:rPr>
        <w:t xml:space="preserve">как взаимодействие и кооперация нескольких белков </w:t>
      </w:r>
      <w:r>
        <w:rPr>
          <w:rFonts w:ascii="Times" w:hAnsi="Times"/>
          <w:sz w:val="29"/>
          <w:szCs w:val="29"/>
          <w:rtl w:val="0"/>
          <w:lang w:val="en-US"/>
        </w:rPr>
        <w:t>VWF</w:t>
      </w:r>
      <w:r>
        <w:rPr>
          <w:rFonts w:ascii="Times" w:hAnsi="Times" w:hint="default"/>
          <w:sz w:val="29"/>
          <w:szCs w:val="29"/>
          <w:rtl w:val="0"/>
          <w:lang w:val="ru-RU"/>
        </w:rPr>
        <w:t xml:space="preserve"> влияют на этот процесс</w:t>
      </w:r>
      <w:r>
        <w:rPr>
          <w:rFonts w:ascii="Times" w:hAnsi="Times"/>
          <w:sz w:val="29"/>
          <w:szCs w:val="29"/>
          <w:rtl w:val="0"/>
          <w:lang w:val="en-US"/>
        </w:rPr>
        <w:t xml:space="preserve"> </w:t>
      </w:r>
      <w:r>
        <w:rPr>
          <w:rFonts w:ascii="Times" w:hAnsi="Times" w:hint="default"/>
          <w:sz w:val="29"/>
          <w:szCs w:val="29"/>
          <w:rtl w:val="0"/>
          <w:lang w:val="ru-RU"/>
        </w:rPr>
        <w:t>адсорбции</w:t>
      </w:r>
      <w:r>
        <w:rPr>
          <w:rFonts w:ascii="Times" w:hAnsi="Times"/>
          <w:sz w:val="29"/>
          <w:szCs w:val="29"/>
          <w:rtl w:val="0"/>
          <w:lang w:val="ru-RU"/>
        </w:rPr>
        <w:t xml:space="preserve">. </w:t>
      </w:r>
      <w:r>
        <w:rPr>
          <w:rFonts w:ascii="Times" w:hAnsi="Times" w:hint="default"/>
          <w:sz w:val="29"/>
          <w:szCs w:val="29"/>
          <w:rtl w:val="0"/>
          <w:lang w:val="ru-RU"/>
        </w:rPr>
        <w:t xml:space="preserve">Вероятность адсорбции плывущего </w:t>
      </w:r>
      <w:r>
        <w:rPr>
          <w:rFonts w:ascii="Times" w:hAnsi="Times"/>
          <w:sz w:val="29"/>
          <w:szCs w:val="29"/>
          <w:rtl w:val="0"/>
          <w:lang w:val="en-US"/>
        </w:rPr>
        <w:t xml:space="preserve">VWF </w:t>
      </w:r>
      <w:r>
        <w:rPr>
          <w:rFonts w:ascii="Times" w:hAnsi="Times" w:hint="default"/>
          <w:sz w:val="29"/>
          <w:szCs w:val="29"/>
          <w:rtl w:val="0"/>
          <w:lang w:val="ru-RU"/>
        </w:rPr>
        <w:t xml:space="preserve"> ограниченная полем рецепторов возрастает</w:t>
      </w:r>
      <w:r>
        <w:rPr>
          <w:rFonts w:ascii="Times" w:hAnsi="Times"/>
          <w:sz w:val="29"/>
          <w:szCs w:val="29"/>
          <w:rtl w:val="0"/>
          <w:lang w:val="ru-RU"/>
        </w:rPr>
        <w:t xml:space="preserve">, </w:t>
      </w:r>
      <w:r>
        <w:rPr>
          <w:rFonts w:ascii="Times" w:hAnsi="Times" w:hint="default"/>
          <w:sz w:val="29"/>
          <w:szCs w:val="29"/>
          <w:rtl w:val="0"/>
          <w:lang w:val="ru-RU"/>
        </w:rPr>
        <w:t xml:space="preserve">когда он сталкивается с прилипшем к поверхности </w:t>
      </w:r>
      <w:r>
        <w:rPr>
          <w:rFonts w:ascii="Times" w:hAnsi="Times"/>
          <w:sz w:val="29"/>
          <w:szCs w:val="29"/>
          <w:rtl w:val="0"/>
          <w:lang w:val="en-US"/>
        </w:rPr>
        <w:t>VWF</w:t>
      </w:r>
      <w:r>
        <w:rPr>
          <w:rFonts w:ascii="Times" w:hAnsi="Times" w:hint="default"/>
          <w:sz w:val="29"/>
          <w:szCs w:val="29"/>
          <w:rtl w:val="0"/>
          <w:lang w:val="ru-RU"/>
        </w:rPr>
        <w:t xml:space="preserve"> рядом с коллагеновыми рецепторами</w:t>
      </w:r>
      <w:r>
        <w:rPr>
          <w:rFonts w:ascii="Times" w:hAnsi="Times"/>
          <w:sz w:val="29"/>
          <w:szCs w:val="29"/>
          <w:rtl w:val="0"/>
          <w:lang w:val="ru-RU"/>
        </w:rPr>
        <w:t xml:space="preserve">. </w:t>
      </w:r>
      <w:r>
        <w:rPr>
          <w:rFonts w:ascii="Times" w:hAnsi="Times" w:hint="default"/>
          <w:sz w:val="29"/>
          <w:szCs w:val="29"/>
          <w:rtl w:val="0"/>
          <w:lang w:val="ru-RU"/>
        </w:rPr>
        <w:t>Этот рост наблюдается в широком диапазоне скоростей сдвига и в основном контролируется силами притяжения Вандер Ваальсовского взаимодействия</w:t>
      </w:r>
      <w:r>
        <w:rPr>
          <w:rFonts w:ascii="Times" w:hAnsi="Times"/>
          <w:sz w:val="29"/>
          <w:szCs w:val="29"/>
          <w:rtl w:val="0"/>
          <w:lang w:val="ru-RU"/>
        </w:rPr>
        <w:t xml:space="preserve">, </w:t>
      </w:r>
      <w:r>
        <w:rPr>
          <w:rFonts w:ascii="Times" w:hAnsi="Times" w:hint="default"/>
          <w:sz w:val="29"/>
          <w:szCs w:val="29"/>
          <w:rtl w:val="0"/>
          <w:lang w:val="ru-RU"/>
        </w:rPr>
        <w:t xml:space="preserve">а не гидродинамическими  взаимодействиями между мономерами </w:t>
      </w:r>
      <w:r>
        <w:rPr>
          <w:rFonts w:ascii="Times" w:hAnsi="Times"/>
          <w:sz w:val="29"/>
          <w:szCs w:val="29"/>
          <w:rtl w:val="0"/>
          <w:lang w:val="en-US"/>
        </w:rPr>
        <w:t>VWF.</w:t>
      </w:r>
      <w:r>
        <w:rPr>
          <w:rFonts w:ascii="Times" w:hAnsi="Times" w:hint="default"/>
          <w:sz w:val="29"/>
          <w:szCs w:val="29"/>
          <w:rtl w:val="0"/>
          <w:lang w:val="ru-RU"/>
        </w:rPr>
        <w:t xml:space="preserve"> Кооперация между факторами фон Виллебранда действует как эффективный механизм усиления адсорбции </w:t>
      </w:r>
      <w:r>
        <w:rPr>
          <w:rFonts w:ascii="Times" w:hAnsi="Times"/>
          <w:sz w:val="29"/>
          <w:szCs w:val="29"/>
          <w:rtl w:val="0"/>
          <w:lang w:val="en-US"/>
        </w:rPr>
        <w:t xml:space="preserve">VWF </w:t>
      </w:r>
      <w:r>
        <w:rPr>
          <w:rFonts w:ascii="Times" w:hAnsi="Times" w:hint="default"/>
          <w:sz w:val="29"/>
          <w:szCs w:val="29"/>
          <w:rtl w:val="0"/>
          <w:lang w:val="ru-RU"/>
        </w:rPr>
        <w:t>на коллаген</w:t>
      </w:r>
      <w:r>
        <w:rPr>
          <w:rFonts w:ascii="Times" w:hAnsi="Times"/>
          <w:sz w:val="29"/>
          <w:szCs w:val="29"/>
          <w:rtl w:val="0"/>
          <w:lang w:val="ru-RU"/>
        </w:rPr>
        <w:t xml:space="preserve">. </w:t>
      </w:r>
      <w:r>
        <w:rPr>
          <w:rFonts w:ascii="Times" w:hAnsi="Times" w:hint="default"/>
          <w:sz w:val="29"/>
          <w:szCs w:val="29"/>
          <w:rtl w:val="0"/>
          <w:lang w:val="ru-RU"/>
        </w:rPr>
        <w:t>Кроме того</w:t>
      </w:r>
      <w:r>
        <w:rPr>
          <w:rFonts w:ascii="Times" w:hAnsi="Times"/>
          <w:sz w:val="29"/>
          <w:szCs w:val="29"/>
          <w:rtl w:val="0"/>
          <w:lang w:val="ru-RU"/>
        </w:rPr>
        <w:t xml:space="preserve">, </w:t>
      </w:r>
      <w:r>
        <w:rPr>
          <w:rFonts w:ascii="Times" w:hAnsi="Times" w:hint="default"/>
          <w:sz w:val="29"/>
          <w:szCs w:val="29"/>
          <w:rtl w:val="0"/>
          <w:lang w:val="ru-RU"/>
        </w:rPr>
        <w:t>это означает</w:t>
      </w:r>
      <w:r>
        <w:rPr>
          <w:rFonts w:ascii="Times" w:hAnsi="Times"/>
          <w:sz w:val="29"/>
          <w:szCs w:val="29"/>
          <w:rtl w:val="0"/>
          <w:lang w:val="ru-RU"/>
        </w:rPr>
        <w:t xml:space="preserve">, </w:t>
      </w:r>
      <w:r>
        <w:rPr>
          <w:rFonts w:ascii="Times" w:hAnsi="Times" w:hint="default"/>
          <w:sz w:val="29"/>
          <w:szCs w:val="29"/>
          <w:rtl w:val="0"/>
          <w:lang w:val="ru-RU"/>
        </w:rPr>
        <w:t xml:space="preserve">что адсорбция таких молекул нелинейно зависит от плотности белков </w:t>
      </w:r>
      <w:r>
        <w:rPr>
          <w:rFonts w:ascii="Times" w:hAnsi="Times"/>
          <w:sz w:val="29"/>
          <w:szCs w:val="29"/>
          <w:rtl w:val="0"/>
          <w:lang w:val="en-US"/>
        </w:rPr>
        <w:t>VWF</w:t>
      </w:r>
      <w:r>
        <w:rPr>
          <w:rFonts w:ascii="Times" w:hAnsi="Times"/>
          <w:sz w:val="29"/>
          <w:szCs w:val="29"/>
          <w:rtl w:val="0"/>
          <w:lang w:val="en-US"/>
        </w:rPr>
        <w:t xml:space="preserve"> </w:t>
      </w:r>
      <w:r>
        <w:rPr>
          <w:rFonts w:ascii="Times" w:hAnsi="Times" w:hint="default"/>
          <w:sz w:val="29"/>
          <w:szCs w:val="29"/>
          <w:rtl w:val="0"/>
          <w:lang w:val="ru-RU"/>
        </w:rPr>
        <w:t>в потоке</w:t>
      </w:r>
      <w:r>
        <w:rPr>
          <w:rFonts w:ascii="Times" w:hAnsi="Times"/>
          <w:sz w:val="29"/>
          <w:szCs w:val="29"/>
          <w:rtl w:val="0"/>
          <w:lang w:val="ru-RU"/>
        </w:rPr>
        <w:t xml:space="preserve">. </w:t>
      </w:r>
      <w:r>
        <w:rPr>
          <w:rFonts w:ascii="Times" w:hAnsi="Times" w:hint="default"/>
          <w:sz w:val="29"/>
          <w:szCs w:val="29"/>
          <w:rtl w:val="0"/>
          <w:lang w:val="ru-RU"/>
        </w:rPr>
        <w:t>Эти данные важны как для изучения первичного гемостаза</w:t>
      </w:r>
      <w:r>
        <w:rPr>
          <w:rFonts w:ascii="Times" w:hAnsi="Times"/>
          <w:sz w:val="29"/>
          <w:szCs w:val="29"/>
          <w:rtl w:val="0"/>
          <w:lang w:val="ru-RU"/>
        </w:rPr>
        <w:t xml:space="preserve">, </w:t>
      </w:r>
      <w:r>
        <w:rPr>
          <w:rFonts w:ascii="Times" w:hAnsi="Times" w:hint="default"/>
          <w:sz w:val="29"/>
          <w:szCs w:val="29"/>
          <w:rtl w:val="0"/>
          <w:lang w:val="ru-RU"/>
        </w:rPr>
        <w:t>так и для общих процессов адсорбции в физике полимеров</w:t>
      </w:r>
      <w:r>
        <w:rPr>
          <w:rFonts w:ascii="Times" w:hAnsi="Times"/>
          <w:sz w:val="29"/>
          <w:szCs w:val="29"/>
          <w:rtl w:val="0"/>
          <w:lang w:val="ru-RU"/>
        </w:rPr>
        <w:t>.</w:t>
      </w:r>
    </w:p>
    <w:p>
      <w:pPr>
        <w:pStyle w:val="По умолчанию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По умолчанию"/>
        <w:bidi w:val="0"/>
        <w:spacing w:after="240" w:line="340" w:lineRule="atLeast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9"/>
          <w:szCs w:val="29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