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4682B4"/>
          <w:sz w:val="40"/>
          <w:szCs w:val="40"/>
          <w:b w:val="1"/>
          <w:bCs w:val="1"/>
        </w:rPr>
        <w:t xml:space="preserve">Отчет о приходе электротоваров на склад</w:t>
      </w:r>
    </w:p>
    <w:p>
      <w:pPr>
        <w:jc w:val="center"/>
      </w:pPr>
      <w:r>
        <w:rPr>
          <w:color w:val="#4682B4"/>
          <w:sz w:val="40"/>
          <w:szCs w:val="40"/>
          <w:b w:val="1"/>
          <w:bCs w:val="1"/>
        </w:rPr>
        <w:t xml:space="preserve">Дата формирования отчета:2020.05.15</w:t>
      </w:r>
    </w:p>
    <w:tbl>
      <w:tblGrid>
        <w:gridCol w:w="1000" w:type="dxa"/>
        <w:gridCol w:w="2500" w:type="dxa"/>
        <w:gridCol w:w="2500" w:type="dxa"/>
        <w:gridCol w:w="2500" w:type="dxa"/>
        <w:gridCol w:w="2500" w:type="dxa"/>
        <w:gridCol w:w="4000" w:type="dxa"/>
      </w:tblGrid>
      <w:tblPr>
        <w:tblStyle w:val="Colspan Rowspan"/>
      </w:tblP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Вентилятор бытовой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2008-12-20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6,800.00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400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2,720,000.00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Обогреватель масляный бытовой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2014-05-10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3,200.00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105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336,000.00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Электроплитка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2012-05-22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1,811.80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132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239,157.60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2014-05-11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3,200.00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52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166,400.00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Настольная лампа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2010-10-10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1,330.00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50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66,500.00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Светильник декоративный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2010-10-10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2,033.00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60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121,980.00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2014-12-10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3,800.00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42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159,600.00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2014-06-25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802.70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39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31,305.30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Плита электрическая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2014-06-11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1,105.84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127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140,441.68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2014-12-15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1,022.00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52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53,144.00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Микроволновка бытовая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2014-12-11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3,420.00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770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2,633,400.00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Конвертер тепловой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2010-10-10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2,002.80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19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38,053.20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Лампа настольная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2015-02-20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890.90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00FF00"/>
                <w:sz w:val="40"/>
                <w:szCs w:val="40"/>
                <w:b w:val="1"/>
                <w:bCs w:val="1"/>
              </w:rPr>
              <w:t xml:space="preserve">56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49,890.40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</w:tr>
      <w:tr>
        <w:trPr/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Итого по складу:</w:t>
            </w:r>
          </w:p>
        </w:tc>
        <w:tc>
          <w:tcPr>
            <w:tcW w:w="4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color w:val="#DC143C"/>
                <w:sz w:val="40"/>
                <w:szCs w:val="40"/>
                <w:b w:val="1"/>
                <w:bCs w:val="1"/>
              </w:rPr>
              <w:t xml:space="preserve">6,755,872.18</w:t>
            </w:r>
          </w:p>
        </w:tc>
      </w:tr>
    </w:tbl>
    <w:sectPr>
      <w:pgSz w:orient="landscape" w:w="16837.79527559055" w:h="11905.511811023622"/>
      <w:pgMar w:top="600" w:right="500" w:bottom="6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200" w:type="dxa"/>
      </w:tblCellMar>
      <w:tblBorders>
        <w:top w:val="single" w:sz="1"/>
        <w:left w:val="single" w:sz="1"/>
        <w:right w:val="single" w:sz="1"/>
        <w:bottom w:val="single" w:sz="1"/>
        <w:insideH w:val="single" w:sz="1"/>
        <w:insideV w:val="single" w:sz="1"/>
      </w:tblBorders>
    </w:tblPr>
    <w:tcPr>
      <w:shd w:val="clear" w:fill="#feffd0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2020-05-15T13:03:54+00:00</dcterms:created>
  <dcterms:modified xsi:type="dcterms:W3CDTF">2020-05-15T13:03:54+00:00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