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CC0" w:rsidRDefault="00960CC0" w:rsidP="00960CC0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960CC0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2.5. Выявленные научные противоречия и обоснование необходимости нового подхода</w:t>
      </w:r>
    </w:p>
    <w:p w:rsidR="00960CC0" w:rsidRPr="00960CC0" w:rsidRDefault="00960CC0" w:rsidP="00960CC0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Проведенный анализ показывает, что существующие системы мониторинга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управления космическими аппаратами уже включают пороговые методы, системы обнаружения, локализации и парирования отказов, статистический анализ, методы машинного обучения и экспертные системы. Однако между требованиями к современным ав</w:t>
      </w:r>
      <w:r>
        <w:rPr>
          <w:rFonts w:ascii="Times New Roman" w:hAnsi="Times New Roman" w:cs="Times New Roman"/>
          <w:sz w:val="28"/>
          <w:szCs w:val="28"/>
        </w:rPr>
        <w:t>тономным космическим системам и </w:t>
      </w:r>
      <w:r w:rsidRPr="00960CC0">
        <w:rPr>
          <w:rFonts w:ascii="Times New Roman" w:hAnsi="Times New Roman" w:cs="Times New Roman"/>
          <w:sz w:val="28"/>
          <w:szCs w:val="28"/>
        </w:rPr>
        <w:t>возможностями отдельных методов сохраняется ряд фундаментальных противоречий. Главная проблема заключается в необходимости одновременно обеспечить раннее обнаружение скрытых аномалий, объяснимость решения, работу при ограниченных ресурсах, устойчивость к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изменению состояния аппарата и гарантированную безопасность управляющих воздействий. Ни один из распространенных подходов не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решает все эти задачи в изоляции.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Первое противоречие возникает между полнотой мониторинга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вычислительными ресурсами. Современные аппараты формируют многомерные временные ряды телеметрии, где значимые признаки отказа проявляются через медленные тренды, изменение корреляций или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 xml:space="preserve">совместное отклонение нескольких параметров. Для их анализа требуются сложные статистические и </w:t>
      </w:r>
      <w:proofErr w:type="spellStart"/>
      <w:r w:rsidRPr="00960CC0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960CC0">
        <w:rPr>
          <w:rFonts w:ascii="Times New Roman" w:hAnsi="Times New Roman" w:cs="Times New Roman"/>
          <w:sz w:val="28"/>
          <w:szCs w:val="28"/>
        </w:rPr>
        <w:t xml:space="preserve"> модели. Однако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бортовой вычислительный комплекс жестко ограничен объемом памяти, производительностью, энергетическим бюджетом и требованиями радиационной стойкости. Рост полноты анализа неизбежно ведет к росту вычислительной сложности и энергопотребления, тогда как снижение сложности приводит к потере слабых диагностических признаков.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Второе противоречие заключается в балансе между ранним обнаружением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количеством ложных тревог. Высокая чувствительность системы позволяет фиксировать начальные стадии деградации, однако она же приводит к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генерации ложных срабатываний при штатных переходах</w:t>
      </w:r>
      <w:r>
        <w:rPr>
          <w:rFonts w:ascii="Times New Roman" w:hAnsi="Times New Roman" w:cs="Times New Roman"/>
          <w:sz w:val="28"/>
          <w:szCs w:val="28"/>
        </w:rPr>
        <w:t xml:space="preserve"> между режимами, выполнении </w:t>
      </w:r>
      <w:r w:rsidRPr="00960CC0">
        <w:rPr>
          <w:rFonts w:ascii="Times New Roman" w:hAnsi="Times New Roman" w:cs="Times New Roman"/>
          <w:sz w:val="28"/>
          <w:szCs w:val="28"/>
        </w:rPr>
        <w:t>команд или временных пропусках телеметрии. Снижение чувствительности уменьшает когнитивную нагрузку на оператора, но критически повышает риск позднего обнаружения реального отказа.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 xml:space="preserve">Третье противоречие проявляется между точностью моделей машинного обучения и объяснимостью результата. Глубокие нейронные сети способны выявлять сложные многомерные зависимости, недоступные простым </w:t>
      </w:r>
      <w:r w:rsidRPr="00960CC0">
        <w:rPr>
          <w:rFonts w:ascii="Times New Roman" w:hAnsi="Times New Roman" w:cs="Times New Roman"/>
          <w:sz w:val="28"/>
          <w:szCs w:val="28"/>
        </w:rPr>
        <w:lastRenderedPageBreak/>
        <w:t xml:space="preserve">правилам, но их вывод часто сводится к числовой оценке </w:t>
      </w:r>
      <w:proofErr w:type="spellStart"/>
      <w:r w:rsidRPr="00960CC0">
        <w:rPr>
          <w:rFonts w:ascii="Times New Roman" w:hAnsi="Times New Roman" w:cs="Times New Roman"/>
          <w:sz w:val="28"/>
          <w:szCs w:val="28"/>
        </w:rPr>
        <w:t>аномальности</w:t>
      </w:r>
      <w:proofErr w:type="spellEnd"/>
      <w:r w:rsidRPr="00960CC0">
        <w:rPr>
          <w:rFonts w:ascii="Times New Roman" w:hAnsi="Times New Roman" w:cs="Times New Roman"/>
          <w:sz w:val="28"/>
          <w:szCs w:val="28"/>
        </w:rPr>
        <w:t xml:space="preserve"> без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указания причинно-следственных связей. Для оператора наземного комплекса этого недостаточно: требуется понимание того, какие параметры внесли основной вклад, какая причина наиболее вероятна и какие действия разрешены регламентом. Рост сложности модели неизбежно снижает ее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интерпретируемость.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Четвертое противоречие связано с универсальностью модели и ее привязкой к конкретному аппарату. Модель, обученная на одном объекте, может демонстрировать низкую эффективность на другом из-за различий в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конструкции, версиях программного обеспечения или условиях орбитальной среды. Чрезмерная специализация повышает точность на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исходном аппарате, но делает модель непригодной для тиражирования, тогда как излишняя универсальность нивелирует чувствительность к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уникальным особенностям бортовой системы.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Пятое противоречие обусловлено дисбалансом между объемом исторических данных и редкостью реальных отказов. Подавляющая часть телеметрии относится к штатным режимам, тогда как аварийные события редки, плохо размечены и часто уникальны. Прямое обучение классификаторов на таких данных приводит к тому, что модель добивается высокой общей точности за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счет игнорирования минорного класса отказов.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Шестое противоречие существует между физической достоверностью и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адаптивностью. Физико-математические модели обеспечивают строгую объяснимость и позволяют проверять ограничения, но требуют точных параметров и плохо адаптируются к неучтенным эффектам старения. Модели, управляемые данными, обладают высокой гибкостью, но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не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гарантируют соответствия фундаментальным физическим законам.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Седьмое и восьмое противоречия касаются соотношения автономности, безопасности и роли оператора. Передача функций принятия решений алгоритмам сокращает время реакции, необходимое при задержках связи, но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создает риск необратимых ошибочных действий. При этом полная автоматизация ведет к деградации навыков оператора и формированию избыточного доверия к автоматике, тогда как жесткий контроль человека сводит на нет преимущества быстродействия системы.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lastRenderedPageBreak/>
        <w:t>Девятое противоречие заключается в конфликте между глубиной диагностики и временем реакции. Углубленный анализ, требующий сопоставления данных с цифровым двойником и поиска исторических аналогов, занимает значительное время, тогда как аварийная ситуация может потребовать реакции в пределах</w:t>
      </w:r>
      <w:r w:rsidR="008E3AA5">
        <w:rPr>
          <w:rFonts w:ascii="Times New Roman" w:hAnsi="Times New Roman" w:cs="Times New Roman"/>
          <w:sz w:val="28"/>
          <w:szCs w:val="28"/>
        </w:rPr>
        <w:t xml:space="preserve"> минут или секунд</w:t>
      </w:r>
      <w:r w:rsidRPr="00960CC0">
        <w:rPr>
          <w:rFonts w:ascii="Times New Roman" w:hAnsi="Times New Roman" w:cs="Times New Roman"/>
          <w:sz w:val="28"/>
          <w:szCs w:val="28"/>
        </w:rPr>
        <w:t>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 xml:space="preserve">Десятое противоречие отражает разрыв между необходимостью накопления экспертных знаний и текучестью кадров. </w:t>
      </w:r>
      <w:proofErr w:type="gramStart"/>
      <w:r w:rsidRPr="00960CC0">
        <w:rPr>
          <w:rFonts w:ascii="Times New Roman" w:hAnsi="Times New Roman" w:cs="Times New Roman"/>
          <w:sz w:val="28"/>
          <w:szCs w:val="28"/>
        </w:rPr>
        <w:t>Традиционное</w:t>
      </w:r>
      <w:proofErr w:type="gramEnd"/>
      <w:r w:rsidRPr="00960C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0CC0">
        <w:rPr>
          <w:rFonts w:ascii="Times New Roman" w:hAnsi="Times New Roman" w:cs="Times New Roman"/>
          <w:sz w:val="28"/>
          <w:szCs w:val="28"/>
        </w:rPr>
        <w:t>формализование</w:t>
      </w:r>
      <w:proofErr w:type="spellEnd"/>
      <w:r w:rsidRPr="00960CC0">
        <w:rPr>
          <w:rFonts w:ascii="Times New Roman" w:hAnsi="Times New Roman" w:cs="Times New Roman"/>
          <w:sz w:val="28"/>
          <w:szCs w:val="28"/>
        </w:rPr>
        <w:t xml:space="preserve"> опыта в виде жестких правил требует </w:t>
      </w:r>
      <w:r w:rsidR="008E3AA5">
        <w:rPr>
          <w:rFonts w:ascii="Times New Roman" w:hAnsi="Times New Roman" w:cs="Times New Roman"/>
          <w:sz w:val="28"/>
          <w:szCs w:val="28"/>
        </w:rPr>
        <w:t>значительных временных затрат и </w:t>
      </w:r>
      <w:r w:rsidRPr="00960CC0">
        <w:rPr>
          <w:rFonts w:ascii="Times New Roman" w:hAnsi="Times New Roman" w:cs="Times New Roman"/>
          <w:sz w:val="28"/>
          <w:szCs w:val="28"/>
        </w:rPr>
        <w:t xml:space="preserve">постоянного участия узких специалистов, чьи неявные знания </w:t>
      </w:r>
      <w:r w:rsidR="008E3AA5">
        <w:rPr>
          <w:rFonts w:ascii="Times New Roman" w:hAnsi="Times New Roman" w:cs="Times New Roman"/>
          <w:sz w:val="28"/>
          <w:szCs w:val="28"/>
        </w:rPr>
        <w:t>зачастую</w:t>
      </w:r>
      <w:r w:rsidRPr="00960CC0">
        <w:rPr>
          <w:rFonts w:ascii="Times New Roman" w:hAnsi="Times New Roman" w:cs="Times New Roman"/>
          <w:sz w:val="28"/>
          <w:szCs w:val="28"/>
        </w:rPr>
        <w:t xml:space="preserve"> остаются </w:t>
      </w:r>
      <w:proofErr w:type="spellStart"/>
      <w:r w:rsidRPr="00960CC0">
        <w:rPr>
          <w:rFonts w:ascii="Times New Roman" w:hAnsi="Times New Roman" w:cs="Times New Roman"/>
          <w:sz w:val="28"/>
          <w:szCs w:val="28"/>
        </w:rPr>
        <w:t>незадокументированными</w:t>
      </w:r>
      <w:proofErr w:type="spellEnd"/>
      <w:r w:rsidRPr="00960CC0">
        <w:rPr>
          <w:rFonts w:ascii="Times New Roman" w:hAnsi="Times New Roman" w:cs="Times New Roman"/>
          <w:sz w:val="28"/>
          <w:szCs w:val="28"/>
        </w:rPr>
        <w:t xml:space="preserve"> и утрачиваются при их уходе.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Одиннадцатое противоречие проявляется между высокой точностью на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эталонных наборах данных и реальной эксплуатационной готовностью. Модель, демонстрирующая высокие метрики качества в лабораторных условиях, часто оказывается неустойчивой к пропускам телеметрии, смене режимов или аппаратным сбоям в реальных условиях космического полета.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>Выявленные противоречия доказывают, что модернизация системы управления не может ограничиваться механической заменой пороговых правил на алгоритмы машинного обучения. Необходим принципиально новый гибридный подход, основанный на многоуровневой архитектуре. В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 xml:space="preserve">такой системе быстрые детерминированные правила обеспечивают аварийную защиту, статистические методы выявляют долгосрочные тренды, </w:t>
      </w:r>
      <w:proofErr w:type="spellStart"/>
      <w:r w:rsidRPr="00960CC0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960CC0">
        <w:rPr>
          <w:rFonts w:ascii="Times New Roman" w:hAnsi="Times New Roman" w:cs="Times New Roman"/>
          <w:sz w:val="28"/>
          <w:szCs w:val="28"/>
        </w:rPr>
        <w:t xml:space="preserve"> модели обнаруживают сложные многомерные аномалии, а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экспертные системы интерпретируют результаты в контексте текущей конфигурации аппарата.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 xml:space="preserve">Ключевым элементом нового подхода должна стать встроенная объяснимость и наличие независимого надзорного модуля, который </w:t>
      </w:r>
      <w:proofErr w:type="spellStart"/>
      <w:r w:rsidRPr="00960CC0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960CC0">
        <w:rPr>
          <w:rFonts w:ascii="Times New Roman" w:hAnsi="Times New Roman" w:cs="Times New Roman"/>
          <w:sz w:val="28"/>
          <w:szCs w:val="28"/>
        </w:rPr>
        <w:t xml:space="preserve"> любые сгенерированные гипотезы или планы действий на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соответствие жестким физическим и логическим ограничениям перед их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представлением оператору. Кроме того, система должна реализовывать замкнутый контур накопления знаний, автоматически связывая телеметрию, журнал команд, диагностические гипотезы и результаты процедур в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структурированную базу прецедентов.</w:t>
      </w:r>
    </w:p>
    <w:p w:rsidR="00960CC0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5666" w:rsidRPr="00960CC0" w:rsidRDefault="00960CC0" w:rsidP="00960C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0CC0">
        <w:rPr>
          <w:rFonts w:ascii="Times New Roman" w:hAnsi="Times New Roman" w:cs="Times New Roman"/>
          <w:sz w:val="28"/>
          <w:szCs w:val="28"/>
        </w:rPr>
        <w:t xml:space="preserve">Таким образом, научная задача сводится к разработке метода интеллектуального мониторинга состояния бортовой аппаратуры </w:t>
      </w:r>
      <w:r w:rsidRPr="00960CC0">
        <w:rPr>
          <w:rFonts w:ascii="Times New Roman" w:hAnsi="Times New Roman" w:cs="Times New Roman"/>
          <w:sz w:val="28"/>
          <w:szCs w:val="28"/>
        </w:rPr>
        <w:lastRenderedPageBreak/>
        <w:t>космического аппарата, обеспечивающего раннее обнаружение многомерных аномалий при ограниченных ресурсах, с гарантированной интерпретируемостью диагностического вывода, поддержкой накопления экспертного опыта и строгим ограничением потенциально опасных управляющих воздействий. Переход от независимого анализа каналов к</w:t>
      </w:r>
      <w:r w:rsidR="008E3AA5">
        <w:rPr>
          <w:rFonts w:ascii="Times New Roman" w:hAnsi="Times New Roman" w:cs="Times New Roman"/>
          <w:sz w:val="28"/>
          <w:szCs w:val="28"/>
        </w:rPr>
        <w:t> </w:t>
      </w:r>
      <w:r w:rsidRPr="00960CC0">
        <w:rPr>
          <w:rFonts w:ascii="Times New Roman" w:hAnsi="Times New Roman" w:cs="Times New Roman"/>
          <w:sz w:val="28"/>
          <w:szCs w:val="28"/>
        </w:rPr>
        <w:t>контекстно-адаптивной гибридной системе интеллектуальной поддержки является необходимым условием для надежного управления современными космическими группировками.</w:t>
      </w:r>
    </w:p>
    <w:sectPr w:rsidR="00C05666" w:rsidRPr="00960CC0" w:rsidSect="007B5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F112A"/>
    <w:rsid w:val="007B5ADC"/>
    <w:rsid w:val="008E3AA5"/>
    <w:rsid w:val="00960CC0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A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60CC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2026-08-20T21:00:00Z</dcterms:modified>
</cp:coreProperties>
</file>