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29EE" w:rsidRPr="005F29EE" w:rsidRDefault="005F29EE" w:rsidP="005F29EE">
      <w:pPr>
        <w:spacing w:after="0"/>
        <w:jc w:val="both"/>
        <w:rPr>
          <w:rStyle w:val="a3"/>
          <w:rFonts w:ascii="Times New Roman" w:hAnsi="Times New Roman" w:cs="Times New Roman"/>
          <w:b/>
          <w:i w:val="0"/>
          <w:sz w:val="28"/>
          <w:szCs w:val="28"/>
        </w:rPr>
      </w:pPr>
      <w:r w:rsidRPr="005F29EE">
        <w:rPr>
          <w:rStyle w:val="a3"/>
          <w:rFonts w:ascii="Times New Roman" w:hAnsi="Times New Roman" w:cs="Times New Roman"/>
          <w:b/>
          <w:i w:val="0"/>
          <w:sz w:val="28"/>
          <w:szCs w:val="28"/>
        </w:rPr>
        <w:t xml:space="preserve">4. Архитектура интеллектуальной системы </w:t>
      </w:r>
      <w:proofErr w:type="spellStart"/>
      <w:r w:rsidRPr="005F29EE">
        <w:rPr>
          <w:rStyle w:val="a3"/>
          <w:rFonts w:ascii="Times New Roman" w:hAnsi="Times New Roman" w:cs="Times New Roman"/>
          <w:b/>
          <w:i w:val="0"/>
          <w:sz w:val="28"/>
          <w:szCs w:val="28"/>
        </w:rPr>
        <w:t>предиктивного</w:t>
      </w:r>
      <w:proofErr w:type="spellEnd"/>
      <w:r w:rsidRPr="005F29EE">
        <w:rPr>
          <w:rStyle w:val="a3"/>
          <w:rFonts w:ascii="Times New Roman" w:hAnsi="Times New Roman" w:cs="Times New Roman"/>
          <w:b/>
          <w:i w:val="0"/>
          <w:sz w:val="28"/>
          <w:szCs w:val="28"/>
        </w:rPr>
        <w:t xml:space="preserve"> анализа</w:t>
      </w:r>
    </w:p>
    <w:p w:rsidR="005F29EE" w:rsidRPr="005F29EE" w:rsidRDefault="005F29EE" w:rsidP="005F29EE">
      <w:pPr>
        <w:spacing w:after="0"/>
        <w:jc w:val="both"/>
        <w:rPr>
          <w:rStyle w:val="a3"/>
          <w:rFonts w:ascii="Times New Roman" w:hAnsi="Times New Roman" w:cs="Times New Roman"/>
          <w:b/>
          <w:i w:val="0"/>
          <w:sz w:val="28"/>
          <w:szCs w:val="28"/>
        </w:rPr>
      </w:pPr>
    </w:p>
    <w:p w:rsidR="005F29EE" w:rsidRPr="005F29EE" w:rsidRDefault="005F29EE" w:rsidP="005F29EE">
      <w:pPr>
        <w:spacing w:after="0"/>
        <w:jc w:val="both"/>
        <w:rPr>
          <w:rStyle w:val="a3"/>
          <w:rFonts w:ascii="Times New Roman" w:hAnsi="Times New Roman" w:cs="Times New Roman"/>
          <w:b/>
          <w:i w:val="0"/>
          <w:sz w:val="28"/>
          <w:szCs w:val="28"/>
        </w:rPr>
      </w:pPr>
      <w:r w:rsidRPr="005F29EE">
        <w:rPr>
          <w:rStyle w:val="a3"/>
          <w:rFonts w:ascii="Times New Roman" w:hAnsi="Times New Roman" w:cs="Times New Roman"/>
          <w:b/>
          <w:i w:val="0"/>
          <w:sz w:val="28"/>
          <w:szCs w:val="28"/>
        </w:rPr>
        <w:t>4.1. Общая концепция гибридной архитектуры</w:t>
      </w:r>
    </w:p>
    <w:p w:rsidR="00C05666" w:rsidRPr="005F29EE" w:rsidRDefault="00C05666" w:rsidP="005F29EE">
      <w:pPr>
        <w:spacing w:after="0"/>
        <w:jc w:val="both"/>
        <w:rPr>
          <w:rFonts w:ascii="Times New Roman" w:hAnsi="Times New Roman" w:cs="Times New Roman"/>
          <w:sz w:val="28"/>
          <w:szCs w:val="28"/>
        </w:rPr>
      </w:pPr>
    </w:p>
    <w:p w:rsidR="005F29EE" w:rsidRPr="005F29EE" w:rsidRDefault="005F29EE" w:rsidP="005F29EE">
      <w:pPr>
        <w:spacing w:after="0"/>
        <w:jc w:val="both"/>
        <w:rPr>
          <w:rFonts w:ascii="Times New Roman" w:hAnsi="Times New Roman" w:cs="Times New Roman"/>
          <w:sz w:val="28"/>
          <w:szCs w:val="28"/>
        </w:rPr>
      </w:pPr>
      <w:r w:rsidRPr="005F29EE">
        <w:rPr>
          <w:rFonts w:ascii="Times New Roman" w:hAnsi="Times New Roman" w:cs="Times New Roman"/>
          <w:sz w:val="28"/>
          <w:szCs w:val="28"/>
        </w:rPr>
        <w:t xml:space="preserve">Предлагаемая архитектура интеллектуальной системы </w:t>
      </w:r>
      <w:proofErr w:type="spellStart"/>
      <w:r w:rsidRPr="005F29EE">
        <w:rPr>
          <w:rFonts w:ascii="Times New Roman" w:hAnsi="Times New Roman" w:cs="Times New Roman"/>
          <w:sz w:val="28"/>
          <w:szCs w:val="28"/>
        </w:rPr>
        <w:t>предиктивного</w:t>
      </w:r>
      <w:proofErr w:type="spellEnd"/>
      <w:r w:rsidRPr="005F29EE">
        <w:rPr>
          <w:rFonts w:ascii="Times New Roman" w:hAnsi="Times New Roman" w:cs="Times New Roman"/>
          <w:sz w:val="28"/>
          <w:szCs w:val="28"/>
        </w:rPr>
        <w:t xml:space="preserve"> анализа строится на принципах гибридного нейролингвистического подхода, который позволяет преодолеть фундаментальные ограничения как чисто статистических моделей, так и жестких экспертных систем. Концепция базируется на многоуровневой декомпозиции задач мониторинга, где</w:t>
      </w:r>
      <w:r>
        <w:rPr>
          <w:rFonts w:ascii="Times New Roman" w:hAnsi="Times New Roman" w:cs="Times New Roman"/>
          <w:sz w:val="28"/>
          <w:szCs w:val="28"/>
        </w:rPr>
        <w:t> </w:t>
      </w:r>
      <w:r w:rsidRPr="005F29EE">
        <w:rPr>
          <w:rFonts w:ascii="Times New Roman" w:hAnsi="Times New Roman" w:cs="Times New Roman"/>
          <w:sz w:val="28"/>
          <w:szCs w:val="28"/>
        </w:rPr>
        <w:t>различные алгоритмические методы применяются на соответствующих логических и временных масштабах, обеспечивая баланс между вычислительной эффективностью, глубиной анализа и гарантированной безопасностью.</w:t>
      </w:r>
    </w:p>
    <w:p w:rsidR="005F29EE" w:rsidRPr="005F29EE" w:rsidRDefault="005F29EE" w:rsidP="005F29EE">
      <w:pPr>
        <w:spacing w:after="0"/>
        <w:jc w:val="both"/>
        <w:rPr>
          <w:rFonts w:ascii="Times New Roman" w:hAnsi="Times New Roman" w:cs="Times New Roman"/>
          <w:sz w:val="28"/>
          <w:szCs w:val="28"/>
        </w:rPr>
      </w:pPr>
    </w:p>
    <w:p w:rsidR="005F29EE" w:rsidRPr="005F29EE" w:rsidRDefault="005F29EE" w:rsidP="005F29EE">
      <w:pPr>
        <w:spacing w:after="0"/>
        <w:jc w:val="both"/>
        <w:rPr>
          <w:rFonts w:ascii="Times New Roman" w:hAnsi="Times New Roman" w:cs="Times New Roman"/>
          <w:sz w:val="28"/>
          <w:szCs w:val="28"/>
        </w:rPr>
      </w:pPr>
      <w:r w:rsidRPr="005F29EE">
        <w:rPr>
          <w:rFonts w:ascii="Times New Roman" w:hAnsi="Times New Roman" w:cs="Times New Roman"/>
          <w:sz w:val="28"/>
          <w:szCs w:val="28"/>
        </w:rPr>
        <w:t xml:space="preserve">В основе архитектуры лежит разделение функций между нижним уровнем специализированного анализа и верхним уровнем семантической </w:t>
      </w:r>
      <w:proofErr w:type="spellStart"/>
      <w:r w:rsidRPr="005F29EE">
        <w:rPr>
          <w:rFonts w:ascii="Times New Roman" w:hAnsi="Times New Roman" w:cs="Times New Roman"/>
          <w:sz w:val="28"/>
          <w:szCs w:val="28"/>
        </w:rPr>
        <w:t>оркестрации</w:t>
      </w:r>
      <w:proofErr w:type="spellEnd"/>
      <w:r w:rsidRPr="005F29EE">
        <w:rPr>
          <w:rFonts w:ascii="Times New Roman" w:hAnsi="Times New Roman" w:cs="Times New Roman"/>
          <w:sz w:val="28"/>
          <w:szCs w:val="28"/>
        </w:rPr>
        <w:t>. Нижний уровень представлен набором легковесных, узкоспециализированных моделей, каждая из которых отвечает за</w:t>
      </w:r>
      <w:r>
        <w:rPr>
          <w:rFonts w:ascii="Times New Roman" w:hAnsi="Times New Roman" w:cs="Times New Roman"/>
          <w:sz w:val="28"/>
          <w:szCs w:val="28"/>
        </w:rPr>
        <w:t> </w:t>
      </w:r>
      <w:r w:rsidRPr="005F29EE">
        <w:rPr>
          <w:rFonts w:ascii="Times New Roman" w:hAnsi="Times New Roman" w:cs="Times New Roman"/>
          <w:sz w:val="28"/>
          <w:szCs w:val="28"/>
        </w:rPr>
        <w:t>мониторинг конкретной подсистемы космического аппарата, такой</w:t>
      </w:r>
      <w:r>
        <w:rPr>
          <w:rFonts w:ascii="Times New Roman" w:hAnsi="Times New Roman" w:cs="Times New Roman"/>
          <w:sz w:val="28"/>
          <w:szCs w:val="28"/>
        </w:rPr>
        <w:t> </w:t>
      </w:r>
      <w:r w:rsidRPr="005F29EE">
        <w:rPr>
          <w:rFonts w:ascii="Times New Roman" w:hAnsi="Times New Roman" w:cs="Times New Roman"/>
          <w:sz w:val="28"/>
          <w:szCs w:val="28"/>
        </w:rPr>
        <w:t>как</w:t>
      </w:r>
      <w:r>
        <w:rPr>
          <w:rFonts w:ascii="Times New Roman" w:hAnsi="Times New Roman" w:cs="Times New Roman"/>
          <w:sz w:val="28"/>
          <w:szCs w:val="28"/>
        </w:rPr>
        <w:t> </w:t>
      </w:r>
      <w:r w:rsidRPr="005F29EE">
        <w:rPr>
          <w:rFonts w:ascii="Times New Roman" w:hAnsi="Times New Roman" w:cs="Times New Roman"/>
          <w:sz w:val="28"/>
          <w:szCs w:val="28"/>
        </w:rPr>
        <w:t>система электропитания, систем</w:t>
      </w:r>
      <w:r w:rsidR="00652842">
        <w:rPr>
          <w:rFonts w:ascii="Times New Roman" w:hAnsi="Times New Roman" w:cs="Times New Roman"/>
          <w:sz w:val="28"/>
          <w:szCs w:val="28"/>
        </w:rPr>
        <w:t>а ориентации и стабилизации или </w:t>
      </w:r>
      <w:r>
        <w:rPr>
          <w:rFonts w:ascii="Times New Roman" w:hAnsi="Times New Roman" w:cs="Times New Roman"/>
          <w:sz w:val="28"/>
          <w:szCs w:val="28"/>
        </w:rPr>
        <w:t>система управления двигательными</w:t>
      </w:r>
      <w:r w:rsidRPr="005F29EE">
        <w:rPr>
          <w:rFonts w:ascii="Times New Roman" w:hAnsi="Times New Roman" w:cs="Times New Roman"/>
          <w:sz w:val="28"/>
          <w:szCs w:val="28"/>
        </w:rPr>
        <w:t xml:space="preserve"> установка</w:t>
      </w:r>
      <w:r>
        <w:rPr>
          <w:rFonts w:ascii="Times New Roman" w:hAnsi="Times New Roman" w:cs="Times New Roman"/>
          <w:sz w:val="28"/>
          <w:szCs w:val="28"/>
        </w:rPr>
        <w:t>ми</w:t>
      </w:r>
      <w:r w:rsidRPr="005F29EE">
        <w:rPr>
          <w:rFonts w:ascii="Times New Roman" w:hAnsi="Times New Roman" w:cs="Times New Roman"/>
          <w:sz w:val="28"/>
          <w:szCs w:val="28"/>
        </w:rPr>
        <w:t>. Эти модели непрерывно обрабатывают высокочастотные потоки цифровых телеметрических параметров, извлекая статистические признаки, вычисляя производные и оценивая степень отклонения от номинальных режимов. Благодаря своей компактности и фокусу на ограниченной области, они</w:t>
      </w:r>
      <w:r w:rsidR="00652842">
        <w:rPr>
          <w:rFonts w:ascii="Times New Roman" w:hAnsi="Times New Roman" w:cs="Times New Roman"/>
          <w:sz w:val="28"/>
          <w:szCs w:val="28"/>
        </w:rPr>
        <w:t> </w:t>
      </w:r>
      <w:r w:rsidRPr="005F29EE">
        <w:rPr>
          <w:rFonts w:ascii="Times New Roman" w:hAnsi="Times New Roman" w:cs="Times New Roman"/>
          <w:sz w:val="28"/>
          <w:szCs w:val="28"/>
        </w:rPr>
        <w:t xml:space="preserve">способны выявлять скрытые </w:t>
      </w:r>
      <w:proofErr w:type="spellStart"/>
      <w:r w:rsidRPr="005F29EE">
        <w:rPr>
          <w:rFonts w:ascii="Times New Roman" w:hAnsi="Times New Roman" w:cs="Times New Roman"/>
          <w:sz w:val="28"/>
          <w:szCs w:val="28"/>
        </w:rPr>
        <w:t>микротренды</w:t>
      </w:r>
      <w:proofErr w:type="spellEnd"/>
      <w:r w:rsidRPr="005F29EE">
        <w:rPr>
          <w:rFonts w:ascii="Times New Roman" w:hAnsi="Times New Roman" w:cs="Times New Roman"/>
          <w:sz w:val="28"/>
          <w:szCs w:val="28"/>
        </w:rPr>
        <w:t xml:space="preserve"> и многомерные корреляции </w:t>
      </w:r>
      <w:r w:rsidR="00652842">
        <w:rPr>
          <w:rFonts w:ascii="Times New Roman" w:hAnsi="Times New Roman" w:cs="Times New Roman"/>
          <w:sz w:val="28"/>
          <w:szCs w:val="28"/>
        </w:rPr>
        <w:t xml:space="preserve">внутри подсистем </w:t>
      </w:r>
      <w:r w:rsidRPr="005F29EE">
        <w:rPr>
          <w:rFonts w:ascii="Times New Roman" w:hAnsi="Times New Roman" w:cs="Times New Roman"/>
          <w:sz w:val="28"/>
          <w:szCs w:val="28"/>
        </w:rPr>
        <w:t>в</w:t>
      </w:r>
      <w:r w:rsidR="00652842">
        <w:rPr>
          <w:rFonts w:ascii="Times New Roman" w:hAnsi="Times New Roman" w:cs="Times New Roman"/>
          <w:sz w:val="28"/>
          <w:szCs w:val="28"/>
        </w:rPr>
        <w:t> </w:t>
      </w:r>
      <w:r w:rsidRPr="005F29EE">
        <w:rPr>
          <w:rFonts w:ascii="Times New Roman" w:hAnsi="Times New Roman" w:cs="Times New Roman"/>
          <w:sz w:val="28"/>
          <w:szCs w:val="28"/>
        </w:rPr>
        <w:t>режиме реального времени, не требуя</w:t>
      </w:r>
      <w:r w:rsidR="00652842">
        <w:rPr>
          <w:rFonts w:ascii="Times New Roman" w:hAnsi="Times New Roman" w:cs="Times New Roman"/>
          <w:sz w:val="28"/>
          <w:szCs w:val="28"/>
        </w:rPr>
        <w:t xml:space="preserve"> для этого</w:t>
      </w:r>
      <w:r w:rsidRPr="005F29EE">
        <w:rPr>
          <w:rFonts w:ascii="Times New Roman" w:hAnsi="Times New Roman" w:cs="Times New Roman"/>
          <w:sz w:val="28"/>
          <w:szCs w:val="28"/>
        </w:rPr>
        <w:t xml:space="preserve"> значительных вычислительных ресурсов и не создавая задержек в критических контурах управления.</w:t>
      </w:r>
    </w:p>
    <w:p w:rsidR="005F29EE" w:rsidRPr="005F29EE" w:rsidRDefault="005F29EE" w:rsidP="005F29EE">
      <w:pPr>
        <w:spacing w:after="0"/>
        <w:jc w:val="both"/>
        <w:rPr>
          <w:rFonts w:ascii="Times New Roman" w:hAnsi="Times New Roman" w:cs="Times New Roman"/>
          <w:sz w:val="28"/>
          <w:szCs w:val="28"/>
        </w:rPr>
      </w:pPr>
    </w:p>
    <w:p w:rsidR="005F29EE" w:rsidRPr="005F29EE" w:rsidRDefault="005F29EE" w:rsidP="005F29EE">
      <w:pPr>
        <w:spacing w:after="0"/>
        <w:jc w:val="both"/>
        <w:rPr>
          <w:rFonts w:ascii="Times New Roman" w:hAnsi="Times New Roman" w:cs="Times New Roman"/>
          <w:sz w:val="28"/>
          <w:szCs w:val="28"/>
        </w:rPr>
      </w:pPr>
      <w:r w:rsidRPr="005F29EE">
        <w:rPr>
          <w:rFonts w:ascii="Times New Roman" w:hAnsi="Times New Roman" w:cs="Times New Roman"/>
          <w:sz w:val="28"/>
          <w:szCs w:val="28"/>
        </w:rPr>
        <w:t xml:space="preserve">Верхний уровень архитектуры реализуется на базе большой языковой модели, выполняющей функции интеллектуального оркестратора. Данная модель не оперирует сырыми числовыми массивами телеметрии. Вместо этого она получает от нижнего уровня структурированные векторы признаков, оценки </w:t>
      </w:r>
      <w:proofErr w:type="spellStart"/>
      <w:r w:rsidRPr="005F29EE">
        <w:rPr>
          <w:rFonts w:ascii="Times New Roman" w:hAnsi="Times New Roman" w:cs="Times New Roman"/>
          <w:sz w:val="28"/>
          <w:szCs w:val="28"/>
        </w:rPr>
        <w:t>аномальности</w:t>
      </w:r>
      <w:proofErr w:type="spellEnd"/>
      <w:r w:rsidRPr="005F29EE">
        <w:rPr>
          <w:rFonts w:ascii="Times New Roman" w:hAnsi="Times New Roman" w:cs="Times New Roman"/>
          <w:sz w:val="28"/>
          <w:szCs w:val="28"/>
        </w:rPr>
        <w:t xml:space="preserve"> и </w:t>
      </w:r>
      <w:r w:rsidR="00652842">
        <w:rPr>
          <w:rFonts w:ascii="Times New Roman" w:hAnsi="Times New Roman" w:cs="Times New Roman"/>
          <w:sz w:val="28"/>
          <w:szCs w:val="28"/>
        </w:rPr>
        <w:t>признаки</w:t>
      </w:r>
      <w:r w:rsidRPr="005F29EE">
        <w:rPr>
          <w:rFonts w:ascii="Times New Roman" w:hAnsi="Times New Roman" w:cs="Times New Roman"/>
          <w:sz w:val="28"/>
          <w:szCs w:val="28"/>
        </w:rPr>
        <w:t xml:space="preserve"> событий. Задача оркестратора заключается в семантическом синтезе: установлении причинно-следственных связей между разрозненными симптомами в разных подсистемах, формировании целостной диагностической картины и генерации обоснованных гипотез о первопричине нештатной ситуации.</w:t>
      </w:r>
    </w:p>
    <w:p w:rsidR="005F29EE" w:rsidRPr="005F29EE" w:rsidRDefault="005F29EE" w:rsidP="005F29EE">
      <w:pPr>
        <w:spacing w:after="0"/>
        <w:jc w:val="both"/>
        <w:rPr>
          <w:rFonts w:ascii="Times New Roman" w:hAnsi="Times New Roman" w:cs="Times New Roman"/>
          <w:sz w:val="28"/>
          <w:szCs w:val="28"/>
        </w:rPr>
      </w:pPr>
    </w:p>
    <w:p w:rsidR="005F29EE" w:rsidRPr="005F29EE" w:rsidRDefault="005F29EE" w:rsidP="005F29EE">
      <w:pPr>
        <w:spacing w:after="0"/>
        <w:jc w:val="both"/>
        <w:rPr>
          <w:rFonts w:ascii="Times New Roman" w:hAnsi="Times New Roman" w:cs="Times New Roman"/>
          <w:sz w:val="28"/>
          <w:szCs w:val="28"/>
        </w:rPr>
      </w:pPr>
      <w:r w:rsidRPr="005F29EE">
        <w:rPr>
          <w:rFonts w:ascii="Times New Roman" w:hAnsi="Times New Roman" w:cs="Times New Roman"/>
          <w:sz w:val="28"/>
          <w:szCs w:val="28"/>
        </w:rPr>
        <w:t>Ключевым элементом, обеспечивающим достоверность выводов генеративной модели, является механизм информационно-поискового усиления. База знаний системы включает формализованную конструкторскую документацию главного конструктора, регламенты эксплуатации и базу исторических прецедентов. При формировании гипотезы оркестратор обращается к этой базе, извлекая релевантные фрагменты, описывающие физические взаимосвязи компонентов и известные сценарии отказов. Это жестко ограничивает пространство возможных рассуждений модели параметрами, заданными инженерной документацией, что практически исключает риск гене</w:t>
      </w:r>
      <w:r w:rsidR="00652842">
        <w:rPr>
          <w:rFonts w:ascii="Times New Roman" w:hAnsi="Times New Roman" w:cs="Times New Roman"/>
          <w:sz w:val="28"/>
          <w:szCs w:val="28"/>
        </w:rPr>
        <w:t>рации физически невозможных или </w:t>
      </w:r>
      <w:r w:rsidRPr="005F29EE">
        <w:rPr>
          <w:rFonts w:ascii="Times New Roman" w:hAnsi="Times New Roman" w:cs="Times New Roman"/>
          <w:sz w:val="28"/>
          <w:szCs w:val="28"/>
        </w:rPr>
        <w:t>необоснованных рекомендаций.</w:t>
      </w:r>
    </w:p>
    <w:p w:rsidR="005F29EE" w:rsidRPr="005F29EE" w:rsidRDefault="005F29EE" w:rsidP="005F29EE">
      <w:pPr>
        <w:spacing w:after="0"/>
        <w:jc w:val="both"/>
        <w:rPr>
          <w:rFonts w:ascii="Times New Roman" w:hAnsi="Times New Roman" w:cs="Times New Roman"/>
          <w:sz w:val="28"/>
          <w:szCs w:val="28"/>
        </w:rPr>
      </w:pPr>
    </w:p>
    <w:p w:rsidR="005F29EE" w:rsidRPr="005F29EE" w:rsidRDefault="005F29EE" w:rsidP="005F29EE">
      <w:pPr>
        <w:spacing w:after="0"/>
        <w:jc w:val="both"/>
        <w:rPr>
          <w:rFonts w:ascii="Times New Roman" w:hAnsi="Times New Roman" w:cs="Times New Roman"/>
          <w:sz w:val="28"/>
          <w:szCs w:val="28"/>
        </w:rPr>
      </w:pPr>
      <w:r w:rsidRPr="005F29EE">
        <w:rPr>
          <w:rFonts w:ascii="Times New Roman" w:hAnsi="Times New Roman" w:cs="Times New Roman"/>
          <w:sz w:val="28"/>
          <w:szCs w:val="28"/>
        </w:rPr>
        <w:t xml:space="preserve">Фундаментальным требованием к архитектуре является наличие независимого надзорного модуля, выполняющего функции контроллера безопасности. Любой диагностический вывод или план действий, сгенерированный интеллектуальным ядром, </w:t>
      </w:r>
      <w:r w:rsidR="00652842">
        <w:rPr>
          <w:rFonts w:ascii="Times New Roman" w:hAnsi="Times New Roman" w:cs="Times New Roman"/>
          <w:sz w:val="28"/>
          <w:szCs w:val="28"/>
        </w:rPr>
        <w:t>перед передачей оператору или в </w:t>
      </w:r>
      <w:r w:rsidRPr="005F29EE">
        <w:rPr>
          <w:rFonts w:ascii="Times New Roman" w:hAnsi="Times New Roman" w:cs="Times New Roman"/>
          <w:sz w:val="28"/>
          <w:szCs w:val="28"/>
        </w:rPr>
        <w:t xml:space="preserve">исполнительный контур проходит </w:t>
      </w:r>
      <w:proofErr w:type="gramStart"/>
      <w:r w:rsidRPr="005F29EE">
        <w:rPr>
          <w:rFonts w:ascii="Times New Roman" w:hAnsi="Times New Roman" w:cs="Times New Roman"/>
          <w:sz w:val="28"/>
          <w:szCs w:val="28"/>
        </w:rPr>
        <w:t>обязательную</w:t>
      </w:r>
      <w:proofErr w:type="gramEnd"/>
      <w:r w:rsidRPr="005F29EE">
        <w:rPr>
          <w:rFonts w:ascii="Times New Roman" w:hAnsi="Times New Roman" w:cs="Times New Roman"/>
          <w:sz w:val="28"/>
          <w:szCs w:val="28"/>
        </w:rPr>
        <w:t xml:space="preserve"> </w:t>
      </w:r>
      <w:proofErr w:type="spellStart"/>
      <w:r w:rsidRPr="005F29EE">
        <w:rPr>
          <w:rFonts w:ascii="Times New Roman" w:hAnsi="Times New Roman" w:cs="Times New Roman"/>
          <w:sz w:val="28"/>
          <w:szCs w:val="28"/>
        </w:rPr>
        <w:t>валидацию</w:t>
      </w:r>
      <w:proofErr w:type="spellEnd"/>
      <w:r w:rsidRPr="005F29EE">
        <w:rPr>
          <w:rFonts w:ascii="Times New Roman" w:hAnsi="Times New Roman" w:cs="Times New Roman"/>
          <w:sz w:val="28"/>
          <w:szCs w:val="28"/>
        </w:rPr>
        <w:t>. Надзорный модуль проверяет предложенные действия на соответствие жестким физическим ограничениям, текущему энергетическому балансу, логике работы систем обнаружения, лока</w:t>
      </w:r>
      <w:r w:rsidR="00652842">
        <w:rPr>
          <w:rFonts w:ascii="Times New Roman" w:hAnsi="Times New Roman" w:cs="Times New Roman"/>
          <w:sz w:val="28"/>
          <w:szCs w:val="28"/>
        </w:rPr>
        <w:t>лизации и парирования отказов и </w:t>
      </w:r>
      <w:r w:rsidRPr="005F29EE">
        <w:rPr>
          <w:rFonts w:ascii="Times New Roman" w:hAnsi="Times New Roman" w:cs="Times New Roman"/>
          <w:sz w:val="28"/>
          <w:szCs w:val="28"/>
        </w:rPr>
        <w:t>запретным зонам. Если рекомендация на</w:t>
      </w:r>
      <w:r w:rsidR="00652842">
        <w:rPr>
          <w:rFonts w:ascii="Times New Roman" w:hAnsi="Times New Roman" w:cs="Times New Roman"/>
          <w:sz w:val="28"/>
          <w:szCs w:val="28"/>
        </w:rPr>
        <w:t>рушает заданные инварианты, она </w:t>
      </w:r>
      <w:r w:rsidRPr="005F29EE">
        <w:rPr>
          <w:rFonts w:ascii="Times New Roman" w:hAnsi="Times New Roman" w:cs="Times New Roman"/>
          <w:sz w:val="28"/>
          <w:szCs w:val="28"/>
        </w:rPr>
        <w:t>блокируется, а оператору передается сигнал о конфликте ограничений.</w:t>
      </w:r>
    </w:p>
    <w:p w:rsidR="005F29EE" w:rsidRPr="005F29EE" w:rsidRDefault="005F29EE" w:rsidP="005F29EE">
      <w:pPr>
        <w:spacing w:after="0"/>
        <w:jc w:val="both"/>
        <w:rPr>
          <w:rFonts w:ascii="Times New Roman" w:hAnsi="Times New Roman" w:cs="Times New Roman"/>
          <w:sz w:val="28"/>
          <w:szCs w:val="28"/>
        </w:rPr>
      </w:pPr>
    </w:p>
    <w:p w:rsidR="005F29EE" w:rsidRPr="005F29EE" w:rsidRDefault="005F29EE" w:rsidP="005F29EE">
      <w:pPr>
        <w:spacing w:after="0"/>
        <w:jc w:val="both"/>
        <w:rPr>
          <w:rFonts w:ascii="Times New Roman" w:hAnsi="Times New Roman" w:cs="Times New Roman"/>
          <w:sz w:val="28"/>
          <w:szCs w:val="28"/>
        </w:rPr>
      </w:pPr>
      <w:r w:rsidRPr="005F29EE">
        <w:rPr>
          <w:rFonts w:ascii="Times New Roman" w:hAnsi="Times New Roman" w:cs="Times New Roman"/>
          <w:sz w:val="28"/>
          <w:szCs w:val="28"/>
        </w:rPr>
        <w:t>Замыкает архитектурный контур м</w:t>
      </w:r>
      <w:r w:rsidR="00652842">
        <w:rPr>
          <w:rFonts w:ascii="Times New Roman" w:hAnsi="Times New Roman" w:cs="Times New Roman"/>
          <w:sz w:val="28"/>
          <w:szCs w:val="28"/>
        </w:rPr>
        <w:t>еханизм непрерывного обучения с </w:t>
      </w:r>
      <w:r w:rsidRPr="005F29EE">
        <w:rPr>
          <w:rFonts w:ascii="Times New Roman" w:hAnsi="Times New Roman" w:cs="Times New Roman"/>
          <w:sz w:val="28"/>
          <w:szCs w:val="28"/>
        </w:rPr>
        <w:t>участием человека. Система не является статичной: каждое действие, предпринятое оператором на основе рекомендации алгоритма, а также фактический результат этого действия фиксируются в структурированном виде. После экспертной верификации эти данные преобразуются в новые прецеденты, пополняя базу знаний и по</w:t>
      </w:r>
      <w:r w:rsidR="00652842">
        <w:rPr>
          <w:rFonts w:ascii="Times New Roman" w:hAnsi="Times New Roman" w:cs="Times New Roman"/>
          <w:sz w:val="28"/>
          <w:szCs w:val="28"/>
        </w:rPr>
        <w:t>зволяя моделям адаптироваться к </w:t>
      </w:r>
      <w:r w:rsidRPr="005F29EE">
        <w:rPr>
          <w:rFonts w:ascii="Times New Roman" w:hAnsi="Times New Roman" w:cs="Times New Roman"/>
          <w:sz w:val="28"/>
          <w:szCs w:val="28"/>
        </w:rPr>
        <w:t>специфическим особенностям деградации конкретного экземпляра космического аппарата. Таким образом, гибридная архитектура трансформирует индивидуальный опыт оператора в воспроизводимый алгоритмический ресурс, обеспечивая преемственность экспертизы независимо от кадровых перестановок.</w:t>
      </w:r>
    </w:p>
    <w:sectPr w:rsidR="005F29EE" w:rsidRPr="005F29EE" w:rsidSect="002B763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6F112A"/>
    <w:rsid w:val="002B7636"/>
    <w:rsid w:val="004B0DD5"/>
    <w:rsid w:val="005F29EE"/>
    <w:rsid w:val="00652842"/>
    <w:rsid w:val="006F112A"/>
    <w:rsid w:val="00C056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763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5F29EE"/>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619</Words>
  <Characters>3533</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3</cp:revision>
  <dcterms:created xsi:type="dcterms:W3CDTF">2026-08-20T11:03:00Z</dcterms:created>
  <dcterms:modified xsi:type="dcterms:W3CDTF">2026-08-20T21:43:00Z</dcterms:modified>
</cp:coreProperties>
</file>